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76" w:lineRule="exact"/>
        <w:ind w:left="0" w:leftChars="0" w:right="0" w:rightChars="0"/>
        <w:jc w:val="center"/>
        <w:textAlignment w:val="auto"/>
        <w:outlineLvl w:val="9"/>
        <w:rPr>
          <w:rFonts w:hint="eastAsia" w:ascii="宋体" w:hAnsi="宋体" w:eastAsia="宋体" w:cs="宋体"/>
          <w:b/>
          <w:bCs/>
          <w:color w:val="000000"/>
          <w:sz w:val="44"/>
          <w:szCs w:val="44"/>
        </w:rPr>
      </w:pPr>
      <w:bookmarkStart w:id="0" w:name="_GoBack"/>
      <w:r>
        <w:rPr>
          <w:rFonts w:hint="eastAsia" w:ascii="宋体" w:hAnsi="宋体" w:eastAsia="宋体" w:cs="宋体"/>
          <w:b/>
          <w:bCs/>
          <w:color w:val="000000"/>
          <w:sz w:val="44"/>
          <w:szCs w:val="44"/>
        </w:rPr>
        <w:t>湟源县群团组织代表、委员、常委</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jc w:val="center"/>
        <w:textAlignment w:val="auto"/>
        <w:outlineLvl w:val="9"/>
        <w:rPr>
          <w:rFonts w:hint="eastAsia" w:ascii="仿宋" w:hAnsi="仿宋" w:eastAsia="仿宋" w:cs="宋体"/>
          <w:b/>
          <w:bCs/>
          <w:color w:val="000000"/>
          <w:sz w:val="32"/>
          <w:szCs w:val="32"/>
        </w:rPr>
      </w:pPr>
      <w:r>
        <w:rPr>
          <w:rFonts w:hint="eastAsia" w:ascii="宋体" w:hAnsi="宋体" w:eastAsia="宋体" w:cs="宋体"/>
          <w:b/>
          <w:bCs/>
          <w:color w:val="000000"/>
          <w:sz w:val="44"/>
          <w:szCs w:val="44"/>
        </w:rPr>
        <w:t>联系群众制度（试行）</w:t>
      </w:r>
    </w:p>
    <w:bookmarkEnd w:id="0"/>
    <w:p>
      <w:pPr>
        <w:keepNext w:val="0"/>
        <w:keepLines w:val="0"/>
        <w:pageBreakBefore w:val="0"/>
        <w:widowControl w:val="0"/>
        <w:kinsoku/>
        <w:wordWrap/>
        <w:overflowPunct/>
        <w:autoSpaceDE/>
        <w:autoSpaceDN/>
        <w:bidi w:val="0"/>
        <w:adjustRightInd w:val="0"/>
        <w:snapToGrid w:val="0"/>
        <w:spacing w:line="576" w:lineRule="exact"/>
        <w:ind w:left="0" w:leftChars="0" w:right="0" w:rightChars="0"/>
        <w:textAlignment w:val="auto"/>
        <w:outlineLvl w:val="9"/>
        <w:rPr>
          <w:rFonts w:hint="eastAsia" w:ascii="仿宋" w:hAnsi="仿宋" w:eastAsia="仿宋" w:cs="仿宋_GB2312"/>
          <w:color w:val="000000"/>
          <w:sz w:val="32"/>
          <w:szCs w:val="32"/>
        </w:rPr>
      </w:pP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0"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根据中央、省委、市委、县委党的群团工作会议精神和《湟源县工会共青团妇联改革方案》，为深入学习贯彻习近平总书记系列重要讲话特别是关于群团改革的重要指示精神，贯彻落实“四个扎扎实实”重大要求，推动“四个转变”，践行“两个绝对”，充分发挥群团组织代表、委员、常委联系群众作用，结合湟源实际，制定本制度。</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6"/>
        <w:textAlignment w:val="auto"/>
        <w:outlineLvl w:val="9"/>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 xml:space="preserve">第一条  </w:t>
      </w:r>
      <w:r>
        <w:rPr>
          <w:rFonts w:hint="eastAsia" w:ascii="仿宋" w:hAnsi="仿宋" w:eastAsia="仿宋" w:cs="仿宋_GB2312"/>
          <w:color w:val="000000"/>
          <w:sz w:val="32"/>
          <w:szCs w:val="32"/>
        </w:rPr>
        <w:t>积极发挥党和政府联系群众的桥梁纽带作用，在任职期内履行联系群众职责；</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6"/>
        <w:textAlignment w:val="auto"/>
        <w:outlineLvl w:val="9"/>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 xml:space="preserve">第二条  </w:t>
      </w:r>
      <w:r>
        <w:rPr>
          <w:rFonts w:hint="eastAsia" w:ascii="仿宋" w:hAnsi="仿宋" w:eastAsia="仿宋" w:cs="仿宋_GB2312"/>
          <w:color w:val="000000"/>
          <w:sz w:val="32"/>
          <w:szCs w:val="32"/>
        </w:rPr>
        <w:t>积极宣传和模范遵守党的路线、方针、政策及相关法律法规等，团结动员群众积极投身全县经济社会发展；</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6"/>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第三条  </w:t>
      </w:r>
      <w:r>
        <w:rPr>
          <w:rFonts w:hint="eastAsia" w:ascii="仿宋" w:hAnsi="仿宋" w:eastAsia="仿宋" w:cs="仿宋_GB2312"/>
          <w:color w:val="000000"/>
          <w:sz w:val="32"/>
          <w:szCs w:val="32"/>
        </w:rPr>
        <w:t>围绕全县中心工作和群众关心的热点、难点问题，每年至少开展1次专题调研，形成有针对性、可行性的调研成果，为推动群团工作发展提供科学决策依据；</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30" w:firstLineChars="196"/>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第四条  </w:t>
      </w:r>
      <w:r>
        <w:rPr>
          <w:rFonts w:hint="eastAsia" w:ascii="仿宋" w:hAnsi="仿宋" w:eastAsia="仿宋" w:cs="仿宋_GB2312"/>
          <w:color w:val="000000"/>
          <w:sz w:val="32"/>
          <w:szCs w:val="32"/>
        </w:rPr>
        <w:t>经常与自己所在区域、所从事行业的群众保持密切联系，通过多种形式经常性走访联系群众，广泛听取意见建议，了解和掌握社情民意，及时向县级群团组织和县群团工作联席会议办公室反映广大群众的意愿和要求，协调相关地区和部门办理答复；</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6"/>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第五条  </w:t>
      </w:r>
      <w:r>
        <w:rPr>
          <w:rFonts w:hint="eastAsia" w:ascii="仿宋" w:hAnsi="仿宋" w:eastAsia="仿宋" w:cs="仿宋_GB2312"/>
          <w:color w:val="000000"/>
          <w:sz w:val="32"/>
          <w:szCs w:val="32"/>
        </w:rPr>
        <w:t>群团组织代表、委员、常委中的人大代表或政协委员，要通过人大议案、建议和政协提案等形式，积极建言献策。</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6"/>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第六条  </w:t>
      </w:r>
      <w:r>
        <w:rPr>
          <w:rFonts w:hint="eastAsia" w:ascii="仿宋" w:hAnsi="仿宋" w:eastAsia="仿宋" w:cs="仿宋_GB2312"/>
          <w:color w:val="000000"/>
          <w:sz w:val="32"/>
          <w:szCs w:val="32"/>
        </w:rPr>
        <w:t>积极参加县级群团组织、县委群团工作联席会议办公室组织开展的学习培训，熟悉掌握议事规则、工作程序。加强自身学习，不断提高综合素质，提升联系服务基层群众的能力和水平；</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hint="eastAsia" w:ascii="仿宋" w:hAnsi="仿宋" w:eastAsia="仿宋" w:cs="仿宋_GB2312"/>
          <w:b/>
          <w:bCs/>
          <w:color w:val="000000"/>
          <w:sz w:val="32"/>
          <w:szCs w:val="32"/>
        </w:rPr>
        <w:t>第七条</w:t>
      </w:r>
      <w:r>
        <w:rPr>
          <w:rFonts w:hint="eastAsia" w:ascii="仿宋" w:hAnsi="仿宋" w:eastAsia="仿宋" w:cs="仿宋_GB2312"/>
          <w:color w:val="000000"/>
          <w:sz w:val="32"/>
          <w:szCs w:val="32"/>
        </w:rPr>
        <w:t xml:space="preserve">  积极参加县级群团组织、县群团工作联席会议办公室组织的咨询、服务等活动，帮助群众解疑释惑、排忧解难；</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hint="eastAsia" w:ascii="仿宋" w:hAnsi="仿宋" w:eastAsia="仿宋" w:cs="仿宋_GB2312"/>
          <w:b/>
          <w:bCs/>
          <w:color w:val="000000"/>
          <w:sz w:val="32"/>
          <w:szCs w:val="32"/>
        </w:rPr>
        <w:t xml:space="preserve">第八条  </w:t>
      </w:r>
      <w:r>
        <w:rPr>
          <w:rFonts w:hint="eastAsia" w:ascii="仿宋" w:hAnsi="仿宋" w:eastAsia="仿宋" w:cs="仿宋_GB2312"/>
          <w:color w:val="000000"/>
          <w:sz w:val="32"/>
          <w:szCs w:val="32"/>
        </w:rPr>
        <w:t>积极参与县级群团组织的人才信息库建设，挖掘和举荐社会各界优秀人才；</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5"/>
        <w:textAlignment w:val="auto"/>
        <w:outlineLvl w:val="9"/>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第九条</w:t>
      </w:r>
      <w:r>
        <w:rPr>
          <w:rFonts w:hint="eastAsia" w:ascii="仿宋" w:hAnsi="仿宋" w:eastAsia="仿宋" w:cs="仿宋_GB2312"/>
          <w:color w:val="000000"/>
          <w:sz w:val="32"/>
          <w:szCs w:val="32"/>
        </w:rPr>
        <w:t xml:space="preserve">  协助群团组织推进工作，并起带头模范作用；</w:t>
      </w:r>
    </w:p>
    <w:p>
      <w:pPr>
        <w:keepNext w:val="0"/>
        <w:keepLines w:val="0"/>
        <w:pageBreakBefore w:val="0"/>
        <w:widowControl w:val="0"/>
        <w:kinsoku/>
        <w:wordWrap/>
        <w:overflowPunct/>
        <w:autoSpaceDE/>
        <w:autoSpaceDN/>
        <w:bidi w:val="0"/>
        <w:adjustRightInd w:val="0"/>
        <w:snapToGrid w:val="0"/>
        <w:spacing w:line="576" w:lineRule="exact"/>
        <w:ind w:left="0" w:leftChars="0" w:right="0" w:rightChars="0" w:firstLine="643" w:firstLineChars="200"/>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第十条  </w:t>
      </w:r>
      <w:r>
        <w:rPr>
          <w:rFonts w:hint="eastAsia" w:ascii="仿宋" w:hAnsi="仿宋" w:eastAsia="仿宋" w:cs="仿宋_GB2312"/>
          <w:color w:val="000000"/>
          <w:sz w:val="32"/>
          <w:szCs w:val="32"/>
        </w:rPr>
        <w:t>本制度由县群团工作联席会议办公室负责解释，自印发之日起施行。</w:t>
      </w: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color w:val="000000"/>
        </w:rPr>
      </w:pPr>
    </w:p>
    <w:p>
      <w:pPr>
        <w:keepNext w:val="0"/>
        <w:keepLines w:val="0"/>
        <w:pageBreakBefore w:val="0"/>
        <w:widowControl w:val="0"/>
        <w:kinsoku/>
        <w:wordWrap/>
        <w:overflowPunct/>
        <w:autoSpaceDE/>
        <w:autoSpaceDN/>
        <w:bidi w:val="0"/>
        <w:spacing w:line="576" w:lineRule="exact"/>
        <w:ind w:left="0" w:leftChars="0" w:right="0" w:rightChars="0"/>
        <w:textAlignment w:val="auto"/>
        <w:outlineLvl w:val="9"/>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B70F3"/>
    <w:rsid w:val="0D4B70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2017-12-13T01:06:00Z</dcterms:created>
  <dc:creator>★ゞ白柒柒ゞ★</dc:creator>
  <cp:lastModifiedBy>★ゞ白柒柒ゞ★</cp:lastModifiedBy>
  <dcterms:modified xsi:type="dcterms:W3CDTF">2017-12-13T01:06:56Z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