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0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湟源县市场监督管理局</w:t>
      </w:r>
    </w:p>
    <w:p>
      <w:pPr>
        <w:pStyle w:val="2"/>
        <w:spacing w:line="400" w:lineRule="exact"/>
        <w:jc w:val="center"/>
        <w:rPr>
          <w:rFonts w:ascii="方正小标宋简体" w:hAnsi="方正小标宋简体" w:eastAsia="方正小标宋简体" w:cs="方正小标宋简体"/>
          <w:color w:val="1B8ECF"/>
          <w:sz w:val="36"/>
          <w:szCs w:val="36"/>
        </w:rPr>
      </w:pPr>
      <w:r>
        <w:rPr>
          <w:rFonts w:hint="eastAsia" w:ascii="方正小标宋简体" w:hAnsi="方正小标宋简体" w:eastAsia="方正小标宋简体" w:cs="方正小标宋简体"/>
          <w:sz w:val="36"/>
          <w:szCs w:val="36"/>
        </w:rPr>
        <w:t>2019年食品经营企业行政处罚信息公告</w:t>
      </w:r>
    </w:p>
    <w:tbl>
      <w:tblPr>
        <w:tblStyle w:val="6"/>
        <w:tblW w:w="9128" w:type="dxa"/>
        <w:jc w:val="center"/>
        <w:tblCellSpacing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2891"/>
        <w:gridCol w:w="6237"/>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58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jc w:val="center"/>
              <w:rPr>
                <w:rFonts w:ascii="仿宋_GB2312" w:hAnsi="仿宋_GB2312" w:eastAsia="仿宋_GB2312" w:cs="仿宋_GB2312"/>
              </w:rPr>
            </w:pPr>
            <w:r>
              <w:rPr>
                <w:rFonts w:hint="eastAsia" w:ascii="仿宋_GB2312" w:hAnsi="仿宋_GB2312" w:eastAsia="仿宋_GB2312" w:cs="仿宋_GB2312"/>
              </w:rPr>
              <w:t>行政处罚决定书文号</w:t>
            </w:r>
          </w:p>
        </w:tc>
        <w:tc>
          <w:tcPr>
            <w:tcW w:w="6237" w:type="dxa"/>
            <w:tcBorders>
              <w:top w:val="outset" w:color="auto" w:sz="6" w:space="0"/>
              <w:left w:val="outset" w:color="auto" w:sz="6" w:space="0"/>
              <w:bottom w:val="outset" w:color="auto" w:sz="6" w:space="0"/>
              <w:right w:val="outset" w:color="auto" w:sz="6" w:space="0"/>
            </w:tcBorders>
            <w:vAlign w:val="center"/>
          </w:tcPr>
          <w:p>
            <w:pPr>
              <w:jc w:val="center"/>
              <w:rPr>
                <w:rFonts w:ascii="仿宋" w:hAnsi="仿宋" w:eastAsia="仿宋"/>
                <w:w w:val="90"/>
              </w:rPr>
            </w:pPr>
            <w:r>
              <w:rPr>
                <w:rFonts w:hint="eastAsia" w:ascii="仿宋" w:hAnsi="仿宋" w:eastAsia="仿宋"/>
                <w:w w:val="90"/>
              </w:rPr>
              <w:t>源市监处字（</w:t>
            </w:r>
            <w:r>
              <w:rPr>
                <w:rFonts w:ascii="仿宋" w:hAnsi="仿宋" w:eastAsia="仿宋"/>
                <w:w w:val="90"/>
              </w:rPr>
              <w:t>201</w:t>
            </w:r>
            <w:r>
              <w:rPr>
                <w:rFonts w:hint="eastAsia" w:ascii="仿宋" w:hAnsi="仿宋" w:eastAsia="仿宋"/>
                <w:w w:val="90"/>
              </w:rPr>
              <w:t>9）第05号</w:t>
            </w:r>
          </w:p>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615"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案件名称</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关于程志广无照经营一案的行政处罚决定</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1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违法企业名称或违法自然人姓名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程志广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违法企业组织机构代码</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80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法定代表人（负责人）姓名</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 w:hAnsi="仿宋" w:eastAsia="仿宋" w:cs="仿宋_GB2312"/>
              </w:rPr>
            </w:pPr>
            <w:r>
              <w:rPr>
                <w:rFonts w:hint="eastAsia" w:ascii="仿宋" w:hAnsi="仿宋" w:eastAsia="仿宋"/>
                <w:bCs/>
              </w:rPr>
              <w:t>程志广</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128"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主要违法事实</w:t>
            </w:r>
          </w:p>
        </w:tc>
        <w:tc>
          <w:tcPr>
            <w:tcW w:w="6237" w:type="dxa"/>
            <w:tcBorders>
              <w:top w:val="outset" w:color="auto" w:sz="6" w:space="0"/>
              <w:left w:val="outset" w:color="auto" w:sz="6" w:space="0"/>
              <w:bottom w:val="outset" w:color="auto" w:sz="6" w:space="0"/>
              <w:right w:val="outset" w:color="auto" w:sz="6" w:space="0"/>
            </w:tcBorders>
            <w:vAlign w:val="center"/>
          </w:tcPr>
          <w:p>
            <w:pPr>
              <w:pStyle w:val="5"/>
              <w:spacing w:line="500" w:lineRule="exact"/>
              <w:ind w:firstLine="360" w:firstLineChars="150"/>
              <w:jc w:val="both"/>
              <w:rPr>
                <w:rFonts w:ascii="仿宋" w:hAnsi="仿宋" w:eastAsia="仿宋" w:cs="仿宋_GB2312"/>
              </w:rPr>
            </w:pPr>
            <w:r>
              <w:rPr>
                <w:rFonts w:hint="eastAsia" w:ascii="仿宋" w:hAnsi="仿宋" w:eastAsia="仿宋"/>
              </w:rPr>
              <w:t>当事人程志广于2018年12月中旬到湟源县申中乡大路村租赁了当地一农民的院子进行废品收购，我局执法人员查获时未领取营业执照，经查，当事人从事废品收购，未建立账目，故无法计算违法所得。</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2720"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行政处罚的种类和依据</w:t>
            </w:r>
          </w:p>
        </w:tc>
        <w:tc>
          <w:tcPr>
            <w:tcW w:w="6237" w:type="dxa"/>
            <w:tcBorders>
              <w:top w:val="outset" w:color="auto" w:sz="6" w:space="0"/>
              <w:left w:val="outset" w:color="auto" w:sz="6" w:space="0"/>
              <w:bottom w:val="outset" w:color="auto" w:sz="6" w:space="0"/>
              <w:right w:val="outset" w:color="auto" w:sz="6" w:space="0"/>
            </w:tcBorders>
            <w:vAlign w:val="center"/>
          </w:tcPr>
          <w:p>
            <w:pPr>
              <w:pStyle w:val="9"/>
              <w:ind w:firstLine="480"/>
              <w:jc w:val="left"/>
              <w:rPr>
                <w:rFonts w:hint="eastAsia" w:ascii="仿宋" w:hAnsi="仿宋" w:eastAsia="仿宋"/>
                <w:sz w:val="24"/>
                <w:szCs w:val="24"/>
              </w:rPr>
            </w:pPr>
            <w:r>
              <w:rPr>
                <w:rFonts w:hint="eastAsia" w:ascii="仿宋" w:hAnsi="仿宋" w:eastAsia="仿宋"/>
                <w:sz w:val="24"/>
                <w:szCs w:val="24"/>
              </w:rPr>
              <w:t>当事人程志广无照经营的行为，违反了《无证无照经营查处办法》第六条“经营者未依法取缔营业执照从事经营活动的，由履行工商行政管理相关的部门予以查处”的规定，已构成无照经营的行为，应予以处罚。</w:t>
            </w:r>
          </w:p>
          <w:p>
            <w:pPr>
              <w:pStyle w:val="9"/>
              <w:ind w:firstLine="480"/>
              <w:jc w:val="left"/>
              <w:rPr>
                <w:rFonts w:ascii="仿宋" w:hAnsi="仿宋" w:eastAsia="仿宋"/>
                <w:sz w:val="24"/>
                <w:szCs w:val="24"/>
              </w:rPr>
            </w:pPr>
            <w:r>
              <w:rPr>
                <w:rFonts w:hint="eastAsia" w:ascii="仿宋" w:hAnsi="仿宋" w:eastAsia="仿宋"/>
                <w:sz w:val="24"/>
                <w:szCs w:val="24"/>
              </w:rPr>
              <w:t>依据《无证无照经营查处办法》第十三条“从事无照经营的由工商行政管理部门依照相关法律、行政法规的规定予以处罚，法律行政法规对无照经营的处罚没有明确规定的，由工商行政管理部门责令停止违法行为，没收违法所得，并处1万元以下的罚款”的规定，决定行政处罚如下：</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 xml:space="preserve"> 责令停止违法行为；</w:t>
            </w:r>
          </w:p>
          <w:p>
            <w:pPr>
              <w:pStyle w:val="9"/>
              <w:numPr>
                <w:ilvl w:val="0"/>
                <w:numId w:val="1"/>
              </w:numPr>
              <w:ind w:firstLineChars="0"/>
              <w:jc w:val="left"/>
              <w:rPr>
                <w:rFonts w:ascii="仿宋" w:hAnsi="仿宋" w:eastAsia="仿宋"/>
                <w:sz w:val="24"/>
                <w:szCs w:val="24"/>
              </w:rPr>
            </w:pPr>
            <w:r>
              <w:rPr>
                <w:rFonts w:hint="eastAsia" w:ascii="仿宋" w:hAnsi="仿宋" w:eastAsia="仿宋"/>
                <w:sz w:val="24"/>
                <w:szCs w:val="24"/>
              </w:rPr>
              <w:t>对当事人处以人民币1000元的罚款。</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999"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行政处罚的履行方式和</w:t>
            </w:r>
          </w:p>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期限</w:t>
            </w:r>
          </w:p>
        </w:tc>
        <w:tc>
          <w:tcPr>
            <w:tcW w:w="6237" w:type="dxa"/>
            <w:tcBorders>
              <w:top w:val="outset" w:color="auto" w:sz="6" w:space="0"/>
              <w:left w:val="outset" w:color="auto" w:sz="6" w:space="0"/>
              <w:bottom w:val="outset" w:color="auto" w:sz="6" w:space="0"/>
              <w:right w:val="outset" w:color="auto" w:sz="6" w:space="0"/>
            </w:tcBorders>
            <w:vAlign w:val="center"/>
          </w:tcPr>
          <w:p>
            <w:pPr>
              <w:ind w:firstLine="480" w:firstLineChars="200"/>
              <w:rPr>
                <w:rFonts w:ascii="仿宋" w:hAnsi="仿宋" w:eastAsia="仿宋"/>
              </w:rPr>
            </w:pPr>
            <w:r>
              <w:rPr>
                <w:rFonts w:hint="eastAsia" w:ascii="仿宋" w:hAnsi="仿宋" w:eastAsia="仿宋"/>
              </w:rPr>
              <w:t>当事人自本处罚决定书送达之日起15日内，持本局出具的电子交款书到农业银行交纳罚款，并将交款票据交至湟源县市场监督管理局财务室，逾期不履行决定，本局将依法采取下列措施:</w:t>
            </w:r>
          </w:p>
          <w:p>
            <w:pPr>
              <w:ind w:firstLine="480" w:firstLineChars="200"/>
              <w:rPr>
                <w:rFonts w:ascii="仿宋" w:hAnsi="仿宋" w:eastAsia="仿宋"/>
              </w:rPr>
            </w:pPr>
            <w:r>
              <w:rPr>
                <w:rFonts w:hint="eastAsia" w:ascii="仿宋" w:hAnsi="仿宋" w:eastAsia="仿宋"/>
              </w:rPr>
              <w:t>(一)到期不缴纳罚款的，每日按罚款数额的百分之三加处罚款；</w:t>
            </w:r>
          </w:p>
          <w:p>
            <w:pPr>
              <w:ind w:firstLine="480" w:firstLineChars="200"/>
              <w:rPr>
                <w:rFonts w:ascii="仿宋" w:hAnsi="仿宋" w:eastAsia="仿宋"/>
              </w:rPr>
            </w:pPr>
            <w:r>
              <w:rPr>
                <w:rFonts w:hint="eastAsia" w:ascii="仿宋" w:hAnsi="仿宋" w:eastAsia="仿宋"/>
              </w:rPr>
              <w:t>(二)并申请人民法院强制执行。</w:t>
            </w:r>
          </w:p>
          <w:p>
            <w:pPr>
              <w:ind w:firstLine="480" w:firstLineChars="200"/>
              <w:rPr>
                <w:rFonts w:ascii="仿宋" w:hAnsi="仿宋" w:eastAsia="仿宋"/>
              </w:rPr>
            </w:pPr>
            <w:r>
              <w:rPr>
                <w:rFonts w:hint="eastAsia" w:ascii="仿宋" w:hAnsi="仿宋" w:eastAsia="仿宋"/>
              </w:rPr>
              <w:t>当事人如不服本处罚决定，可在接到本处罚决定书之日起六十日内向西宁市市场监督管理局或湟源县人民政府申请复议，也可在接到本处罚决定书之日起六个月内向湟源县人民法院提起行政诉讼，并将副本递至我局。当事人对行政处罚决定不服申请行政复议或提起行政诉讼的，行政处罚不停止执行。</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CellMar>
            <w:top w:w="0" w:type="dxa"/>
            <w:left w:w="0" w:type="dxa"/>
            <w:bottom w:w="0" w:type="dxa"/>
            <w:right w:w="0" w:type="dxa"/>
          </w:tblCellMar>
        </w:tblPrEx>
        <w:trPr>
          <w:trHeight w:val="1261" w:hRule="atLeast"/>
          <w:tblCellSpacing w:w="0" w:type="dxa"/>
          <w:jc w:val="center"/>
        </w:trPr>
        <w:tc>
          <w:tcPr>
            <w:tcW w:w="2891" w:type="dxa"/>
            <w:tcBorders>
              <w:top w:val="outset" w:color="auto" w:sz="6" w:space="0"/>
              <w:left w:val="outset" w:color="auto" w:sz="6" w:space="0"/>
              <w:bottom w:val="outset" w:color="auto" w:sz="6" w:space="0"/>
              <w:right w:val="outset" w:color="auto" w:sz="6" w:space="0"/>
            </w:tcBorders>
            <w:vAlign w:val="center"/>
          </w:tcPr>
          <w:p>
            <w:pPr>
              <w:pStyle w:val="5"/>
              <w:spacing w:line="500" w:lineRule="exact"/>
              <w:jc w:val="center"/>
              <w:rPr>
                <w:rFonts w:ascii="仿宋_GB2312" w:hAnsi="仿宋_GB2312" w:eastAsia="仿宋_GB2312" w:cs="仿宋_GB2312"/>
              </w:rPr>
            </w:pPr>
            <w:r>
              <w:rPr>
                <w:rFonts w:hint="eastAsia" w:ascii="仿宋_GB2312" w:hAnsi="仿宋_GB2312" w:eastAsia="仿宋_GB2312" w:cs="仿宋_GB2312"/>
              </w:rPr>
              <w:t>作出处罚的机关名称和日期号</w:t>
            </w:r>
          </w:p>
        </w:tc>
        <w:tc>
          <w:tcPr>
            <w:tcW w:w="6237" w:type="dxa"/>
            <w:tcBorders>
              <w:top w:val="outset" w:color="auto" w:sz="6" w:space="0"/>
              <w:left w:val="outset" w:color="auto" w:sz="6" w:space="0"/>
              <w:bottom w:val="outset" w:color="auto" w:sz="6" w:space="0"/>
              <w:right w:val="outset" w:color="auto" w:sz="6" w:space="0"/>
            </w:tcBorders>
            <w:vAlign w:val="center"/>
          </w:tcPr>
          <w:p>
            <w:pPr>
              <w:rPr>
                <w:rFonts w:ascii="仿宋" w:hAnsi="仿宋" w:eastAsia="仿宋"/>
              </w:rPr>
            </w:pPr>
            <w:r>
              <w:rPr>
                <w:rFonts w:hint="eastAsia" w:ascii="仿宋" w:hAnsi="仿宋" w:eastAsia="仿宋"/>
              </w:rPr>
              <w:t>湟源县市场监督管理局       2019年7月18日</w:t>
            </w:r>
          </w:p>
          <w:p>
            <w:pPr>
              <w:pStyle w:val="5"/>
              <w:spacing w:line="500" w:lineRule="exact"/>
              <w:jc w:val="center"/>
              <w:rPr>
                <w:rFonts w:ascii="仿宋" w:hAnsi="仿宋" w:eastAsia="仿宋" w:cs="仿宋_GB231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altName w:val="仿宋_GB2312"/>
    <w:panose1 w:val="02010601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A3DD4"/>
    <w:multiLevelType w:val="multilevel"/>
    <w:tmpl w:val="567A3DD4"/>
    <w:lvl w:ilvl="0" w:tentative="0">
      <w:start w:val="1"/>
      <w:numFmt w:val="decimal"/>
      <w:lvlText w:val="%1、"/>
      <w:lvlJc w:val="left"/>
      <w:pPr>
        <w:ind w:left="780" w:hanging="360"/>
      </w:pPr>
      <w:rPr>
        <w:rFonts w:asciiTheme="minorHAnsi" w:hAnsiTheme="minorHAnsi" w:eastAsiaTheme="minorEastAsia" w:cstheme="minorBidi"/>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D84"/>
    <w:rsid w:val="0009164F"/>
    <w:rsid w:val="000B40EB"/>
    <w:rsid w:val="001C17BB"/>
    <w:rsid w:val="00282A97"/>
    <w:rsid w:val="00430176"/>
    <w:rsid w:val="00582D84"/>
    <w:rsid w:val="00777185"/>
    <w:rsid w:val="008044A9"/>
    <w:rsid w:val="008A778D"/>
    <w:rsid w:val="00900F7B"/>
    <w:rsid w:val="00A0550E"/>
    <w:rsid w:val="00B71C53"/>
    <w:rsid w:val="00B874A6"/>
    <w:rsid w:val="481A0F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kern w:val="0"/>
      <w:sz w:val="24"/>
      <w:szCs w:val="24"/>
      <w:lang w:val="en-US" w:eastAsia="zh-CN" w:bidi="ar-SA"/>
    </w:rPr>
  </w:style>
  <w:style w:type="paragraph" w:styleId="2">
    <w:name w:val="heading 1"/>
    <w:basedOn w:val="1"/>
    <w:next w:val="1"/>
    <w:link w:val="8"/>
    <w:qFormat/>
    <w:uiPriority w:val="0"/>
    <w:pPr>
      <w:spacing w:before="100" w:beforeAutospacing="1" w:after="100" w:afterAutospacing="1"/>
      <w:outlineLvl w:val="0"/>
    </w:pPr>
    <w:rPr>
      <w:b/>
      <w:bCs/>
      <w:kern w:val="36"/>
      <w:sz w:val="48"/>
      <w:szCs w:val="48"/>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pPr>
    <w:rPr>
      <w:sz w:val="18"/>
      <w:szCs w:val="18"/>
    </w:rPr>
  </w:style>
  <w:style w:type="paragraph" w:styleId="4">
    <w:name w:val="header"/>
    <w:basedOn w:val="1"/>
    <w:link w:val="10"/>
    <w:semiHidden/>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spacing w:before="100" w:beforeAutospacing="1" w:after="100" w:afterAutospacing="1"/>
    </w:pPr>
  </w:style>
  <w:style w:type="character" w:customStyle="1" w:styleId="8">
    <w:name w:val="标题 1 Char"/>
    <w:basedOn w:val="7"/>
    <w:link w:val="2"/>
    <w:uiPriority w:val="0"/>
    <w:rPr>
      <w:rFonts w:ascii="宋体" w:hAnsi="宋体" w:cs="宋体"/>
      <w:b/>
      <w:bCs/>
      <w:kern w:val="36"/>
      <w:sz w:val="48"/>
      <w:szCs w:val="48"/>
    </w:rPr>
  </w:style>
  <w:style w:type="paragraph" w:styleId="9">
    <w:name w:val="List Paragraph"/>
    <w:basedOn w:val="1"/>
    <w:qFormat/>
    <w:uiPriority w:val="34"/>
    <w:pPr>
      <w:widowControl w:val="0"/>
      <w:spacing w:line="276" w:lineRule="auto"/>
      <w:ind w:firstLine="420" w:firstLineChars="200"/>
      <w:jc w:val="both"/>
    </w:pPr>
    <w:rPr>
      <w:rFonts w:asciiTheme="minorHAnsi" w:hAnsiTheme="minorHAnsi" w:cstheme="minorBidi"/>
      <w:kern w:val="2"/>
      <w:sz w:val="21"/>
      <w:szCs w:val="22"/>
    </w:rPr>
  </w:style>
  <w:style w:type="character" w:customStyle="1" w:styleId="10">
    <w:name w:val="页眉 Char"/>
    <w:basedOn w:val="7"/>
    <w:link w:val="4"/>
    <w:semiHidden/>
    <w:uiPriority w:val="99"/>
    <w:rPr>
      <w:rFonts w:ascii="宋体" w:hAnsi="宋体" w:cs="宋体"/>
      <w:kern w:val="0"/>
      <w:sz w:val="18"/>
      <w:szCs w:val="18"/>
    </w:rPr>
  </w:style>
  <w:style w:type="character" w:customStyle="1" w:styleId="11">
    <w:name w:val="页脚 Char"/>
    <w:basedOn w:val="7"/>
    <w:link w:val="3"/>
    <w:semiHidden/>
    <w:uiPriority w:val="99"/>
    <w:rPr>
      <w:rFonts w:ascii="宋体" w:hAnsi="宋体" w:cs="宋体"/>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123</Words>
  <Characters>706</Characters>
  <Lines>5</Lines>
  <Paragraphs>1</Paragraphs>
  <TotalTime>12</TotalTime>
  <ScaleCrop>false</ScaleCrop>
  <LinksUpToDate>false</LinksUpToDate>
  <CharactersWithSpaces>828</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2019-12-09T01:46:00Z</dcterms:created>
  <dc:creator>Administrator</dc:creator>
  <cp:lastModifiedBy>think</cp:lastModifiedBy>
  <dcterms:modified xsi:type="dcterms:W3CDTF">2019-12-09T07:27:21Z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