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湟源县市场监督管理局</w:t>
      </w:r>
    </w:p>
    <w:p>
      <w:pPr>
        <w:pStyle w:val="2"/>
        <w:spacing w:line="400" w:lineRule="exact"/>
        <w:jc w:val="center"/>
        <w:rPr>
          <w:rFonts w:ascii="方正小标宋简体" w:hAnsi="方正小标宋简体" w:eastAsia="方正小标宋简体" w:cs="方正小标宋简体"/>
          <w:color w:val="1B8ECF"/>
          <w:sz w:val="36"/>
          <w:szCs w:val="36"/>
        </w:rPr>
      </w:pPr>
      <w:r>
        <w:rPr>
          <w:rFonts w:hint="eastAsia" w:ascii="方正小标宋简体" w:hAnsi="方正小标宋简体" w:eastAsia="方正小标宋简体" w:cs="方正小标宋简体"/>
          <w:sz w:val="36"/>
          <w:szCs w:val="36"/>
        </w:rPr>
        <w:t>2019年食品经营企业行政处罚信息公告</w:t>
      </w:r>
    </w:p>
    <w:tbl>
      <w:tblPr>
        <w:tblStyle w:val="6"/>
        <w:tblW w:w="9128"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91"/>
        <w:gridCol w:w="623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7"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ind w:firstLine="360" w:firstLineChars="150"/>
              <w:rPr>
                <w:rFonts w:ascii="仿宋_GB2312" w:hAnsi="仿宋_GB2312" w:eastAsia="仿宋_GB2312" w:cs="仿宋_GB2312"/>
              </w:rPr>
            </w:pPr>
            <w:r>
              <w:rPr>
                <w:rFonts w:hint="eastAsia" w:ascii="仿宋_GB2312" w:hAnsi="仿宋_GB2312" w:eastAsia="仿宋_GB2312" w:cs="仿宋_GB2312"/>
              </w:rPr>
              <w:t>行政处罚决定书文号</w:t>
            </w:r>
          </w:p>
        </w:tc>
        <w:tc>
          <w:tcPr>
            <w:tcW w:w="6237"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w w:val="90"/>
              </w:rPr>
            </w:pPr>
            <w:r>
              <w:rPr>
                <w:rFonts w:hint="eastAsia" w:ascii="仿宋" w:hAnsi="仿宋" w:eastAsia="仿宋"/>
                <w:w w:val="90"/>
              </w:rPr>
              <w:t>源市监处字（</w:t>
            </w:r>
            <w:r>
              <w:rPr>
                <w:rFonts w:ascii="仿宋" w:hAnsi="仿宋" w:eastAsia="仿宋"/>
                <w:w w:val="90"/>
              </w:rPr>
              <w:t>201</w:t>
            </w:r>
            <w:r>
              <w:rPr>
                <w:rFonts w:hint="eastAsia" w:ascii="仿宋" w:hAnsi="仿宋" w:eastAsia="仿宋"/>
                <w:w w:val="90"/>
              </w:rPr>
              <w:t>9）第42号</w:t>
            </w:r>
          </w:p>
          <w:p>
            <w:pPr>
              <w:pStyle w:val="5"/>
              <w:spacing w:line="500" w:lineRule="exact"/>
              <w:jc w:val="center"/>
              <w:rPr>
                <w:rFonts w:ascii="仿宋" w:hAnsi="仿宋" w:eastAsia="仿宋" w:cs="仿宋_GB231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案件名称</w:t>
            </w:r>
          </w:p>
        </w:tc>
        <w:tc>
          <w:tcPr>
            <w:tcW w:w="6237" w:type="dxa"/>
            <w:tcBorders>
              <w:top w:val="outset" w:color="auto" w:sz="6" w:space="0"/>
              <w:left w:val="outset" w:color="auto" w:sz="6" w:space="0"/>
              <w:bottom w:val="outset" w:color="auto" w:sz="6" w:space="0"/>
              <w:right w:val="outset" w:color="auto" w:sz="6" w:space="0"/>
            </w:tcBorders>
            <w:vAlign w:val="center"/>
          </w:tcPr>
          <w:p>
            <w:pPr>
              <w:ind w:left="2100" w:hanging="2100" w:hangingChars="750"/>
              <w:jc w:val="center"/>
              <w:rPr>
                <w:rFonts w:ascii="仿宋" w:hAnsi="仿宋" w:eastAsia="仿宋"/>
                <w:sz w:val="28"/>
                <w:szCs w:val="28"/>
              </w:rPr>
            </w:pPr>
            <w:r>
              <w:rPr>
                <w:rFonts w:hint="eastAsia" w:ascii="仿宋" w:hAnsi="仿宋" w:eastAsia="仿宋"/>
                <w:sz w:val="28"/>
                <w:szCs w:val="28"/>
              </w:rPr>
              <w:t>关于个体工商户张海良未按规定要求销售食品一案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23"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违法企业名称或违法自然人姓名</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仿宋" w:hAnsi="仿宋" w:eastAsia="仿宋"/>
                <w:sz w:val="28"/>
                <w:szCs w:val="28"/>
              </w:rPr>
              <w:t>张海良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违法企业组织机构代码</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Theme="minorEastAsia" w:hAnsiTheme="minorEastAsia"/>
                <w:sz w:val="28"/>
                <w:szCs w:val="28"/>
                <w:u w:val="single"/>
              </w:rPr>
              <w:t xml:space="preserve">92630123MA7567LN82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法定代表人（负责人）姓名</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仿宋" w:hAnsi="仿宋" w:eastAsia="仿宋"/>
                <w:sz w:val="28"/>
                <w:szCs w:val="28"/>
              </w:rPr>
              <w:t>张海良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3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主要违法事实</w:t>
            </w:r>
          </w:p>
        </w:tc>
        <w:tc>
          <w:tcPr>
            <w:tcW w:w="6237" w:type="dxa"/>
            <w:tcBorders>
              <w:top w:val="outset" w:color="auto" w:sz="6" w:space="0"/>
              <w:left w:val="outset" w:color="auto" w:sz="6" w:space="0"/>
              <w:bottom w:val="outset" w:color="auto" w:sz="6" w:space="0"/>
              <w:right w:val="outset" w:color="auto" w:sz="6" w:space="0"/>
            </w:tcBorders>
            <w:vAlign w:val="center"/>
          </w:tcPr>
          <w:p>
            <w:pPr>
              <w:pStyle w:val="9"/>
              <w:ind w:firstLine="480"/>
              <w:jc w:val="left"/>
              <w:rPr>
                <w:rFonts w:ascii="仿宋" w:hAnsi="仿宋" w:eastAsia="仿宋"/>
                <w:sz w:val="24"/>
                <w:szCs w:val="24"/>
              </w:rPr>
            </w:pPr>
            <w:r>
              <w:rPr>
                <w:rFonts w:hint="eastAsia" w:ascii="仿宋" w:hAnsi="仿宋" w:eastAsia="仿宋"/>
                <w:sz w:val="24"/>
                <w:szCs w:val="24"/>
              </w:rPr>
              <w:t xml:space="preserve">2019年8月8日，我局大华市场监督管理所执法人员对湟源县申中乡窑庄村村民张海良经营的湟源申中锦绣野炊林进行市场检查时，发现该野炊林未按规定要求销售食品，执法人员当场下达《责令整改通知书》，限期一周之内整改，2019年8月24日我局大华市场监督管理所执法人员再次去湟源申中锦绣野炊林检查时发现仍未整改。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20"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行政处罚的种类和依据</w:t>
            </w:r>
          </w:p>
        </w:tc>
        <w:tc>
          <w:tcPr>
            <w:tcW w:w="6237" w:type="dxa"/>
            <w:tcBorders>
              <w:top w:val="outset" w:color="auto" w:sz="6" w:space="0"/>
              <w:left w:val="outset" w:color="auto" w:sz="6" w:space="0"/>
              <w:bottom w:val="outset" w:color="auto" w:sz="6" w:space="0"/>
              <w:right w:val="outset" w:color="auto" w:sz="6" w:space="0"/>
            </w:tcBorders>
            <w:vAlign w:val="center"/>
          </w:tcPr>
          <w:p>
            <w:pPr>
              <w:ind w:firstLine="480" w:firstLineChars="200"/>
              <w:rPr>
                <w:rFonts w:hint="eastAsia" w:ascii="仿宋" w:hAnsi="仿宋" w:eastAsia="仿宋"/>
              </w:rPr>
            </w:pPr>
            <w:r>
              <w:rPr>
                <w:rFonts w:hint="eastAsia" w:ascii="仿宋" w:hAnsi="仿宋" w:eastAsia="仿宋"/>
              </w:rPr>
              <w:t>当事人张海良未按规定要求销售食品的行为，违反了《食品安全法》第三十三条第一款“食品生产经营应当符合食品安全标准，并符合下列要求：”第（八）项：“食品生产经营人员应当保持个人卫生， 生产经营食品时，应当将手洗净，穿戴清洁工作衣、帽等”的规定，已构成未按规定要求销售食品的行为，应予以处罚。</w:t>
            </w:r>
          </w:p>
          <w:p>
            <w:pPr>
              <w:ind w:firstLine="480" w:firstLineChars="200"/>
              <w:rPr>
                <w:rFonts w:ascii="仿宋" w:hAnsi="仿宋" w:eastAsia="仿宋"/>
              </w:rPr>
            </w:pPr>
            <w:r>
              <w:rPr>
                <w:rFonts w:hint="eastAsia" w:ascii="仿宋" w:hAnsi="仿宋" w:eastAsia="仿宋"/>
              </w:rPr>
              <w:t>依据《食品安全法》一百二十六条第一款 “违反本法规定，有下列情形之一，由县级以上人民政府食品药品监督管理部门责令改正，给予警告；拒不改正的，处五千元以上五万元以下罚款；情节严重的，责令停产停业，直至吊销许可证。”第（七）项“食品经营者未按规定要求销售食品”的规定，决定行政处罚如下：</w:t>
            </w:r>
          </w:p>
          <w:p>
            <w:pPr>
              <w:pStyle w:val="9"/>
              <w:numPr>
                <w:ilvl w:val="0"/>
                <w:numId w:val="1"/>
              </w:numPr>
              <w:ind w:firstLineChars="0"/>
              <w:jc w:val="left"/>
              <w:rPr>
                <w:rFonts w:ascii="仿宋" w:hAnsi="仿宋" w:eastAsia="仿宋"/>
                <w:sz w:val="24"/>
                <w:szCs w:val="24"/>
              </w:rPr>
            </w:pPr>
            <w:r>
              <w:rPr>
                <w:rFonts w:hint="eastAsia" w:ascii="仿宋" w:hAnsi="仿宋" w:eastAsia="仿宋"/>
                <w:sz w:val="24"/>
                <w:szCs w:val="24"/>
              </w:rPr>
              <w:t>责令改正；</w:t>
            </w:r>
          </w:p>
          <w:p>
            <w:pPr>
              <w:pStyle w:val="9"/>
              <w:numPr>
                <w:ilvl w:val="0"/>
                <w:numId w:val="1"/>
              </w:numPr>
              <w:ind w:firstLineChars="0"/>
              <w:jc w:val="left"/>
              <w:rPr>
                <w:rFonts w:ascii="仿宋" w:hAnsi="仿宋" w:eastAsia="仿宋"/>
                <w:sz w:val="24"/>
                <w:szCs w:val="24"/>
              </w:rPr>
            </w:pPr>
            <w:r>
              <w:rPr>
                <w:rFonts w:hint="eastAsia" w:ascii="仿宋" w:hAnsi="仿宋" w:eastAsia="仿宋"/>
                <w:sz w:val="24"/>
                <w:szCs w:val="24"/>
              </w:rPr>
              <w:t>对当事人处以人民币3000元的罚款。</w:t>
            </w:r>
          </w:p>
          <w:p>
            <w:pPr>
              <w:ind w:firstLine="480" w:firstLineChars="200"/>
              <w:rPr>
                <w:rFonts w:ascii="仿宋" w:hAnsi="仿宋" w:eastAsia="仿宋"/>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9"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行政处罚的履行方式和</w:t>
            </w:r>
          </w:p>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期限</w:t>
            </w:r>
          </w:p>
        </w:tc>
        <w:tc>
          <w:tcPr>
            <w:tcW w:w="6237" w:type="dxa"/>
            <w:tcBorders>
              <w:top w:val="outset" w:color="auto" w:sz="6" w:space="0"/>
              <w:left w:val="outset" w:color="auto" w:sz="6" w:space="0"/>
              <w:bottom w:val="outset" w:color="auto" w:sz="6" w:space="0"/>
              <w:right w:val="outset" w:color="auto" w:sz="6" w:space="0"/>
            </w:tcBorders>
            <w:vAlign w:val="center"/>
          </w:tcPr>
          <w:p>
            <w:pPr>
              <w:ind w:firstLine="480" w:firstLineChars="200"/>
              <w:rPr>
                <w:rFonts w:ascii="仿宋" w:hAnsi="仿宋" w:eastAsia="仿宋"/>
              </w:rPr>
            </w:pPr>
            <w:r>
              <w:rPr>
                <w:rFonts w:hint="eastAsia" w:ascii="仿宋" w:hAnsi="仿宋" w:eastAsia="仿宋"/>
              </w:rPr>
              <w:t xml:space="preserve">当事人自本处罚决定书送达之日起15日内，持本局出具的电子交款书到农业银行交纳罚款，并将交款票据交至湟源县市场监督管理局财务室，逾期不履行决定，本局将依法采取下列措施:                                          </w:t>
            </w:r>
          </w:p>
          <w:p>
            <w:pPr>
              <w:ind w:firstLine="480" w:firstLineChars="200"/>
              <w:rPr>
                <w:rFonts w:ascii="仿宋" w:hAnsi="仿宋" w:eastAsia="仿宋"/>
              </w:rPr>
            </w:pPr>
            <w:r>
              <w:rPr>
                <w:rFonts w:hint="eastAsia" w:ascii="仿宋" w:hAnsi="仿宋" w:eastAsia="仿宋"/>
              </w:rPr>
              <w:t>(一)到期不缴纳罚款的，每日按罚款数额的百分之三加处罚款；</w:t>
            </w:r>
          </w:p>
          <w:p>
            <w:pPr>
              <w:ind w:firstLine="480" w:firstLineChars="200"/>
              <w:rPr>
                <w:rFonts w:ascii="仿宋" w:hAnsi="仿宋" w:eastAsia="仿宋"/>
              </w:rPr>
            </w:pPr>
            <w:r>
              <w:rPr>
                <w:rFonts w:hint="eastAsia" w:ascii="仿宋" w:hAnsi="仿宋" w:eastAsia="仿宋"/>
              </w:rPr>
              <w:t xml:space="preserve">(二)并申请人民法院强制执行。 </w:t>
            </w:r>
          </w:p>
          <w:p>
            <w:pPr>
              <w:ind w:firstLine="480" w:firstLineChars="200"/>
              <w:rPr>
                <w:rFonts w:ascii="仿宋" w:hAnsi="仿宋" w:eastAsia="仿宋"/>
              </w:rPr>
            </w:pPr>
            <w:r>
              <w:rPr>
                <w:rFonts w:hint="eastAsia" w:ascii="仿宋" w:hAnsi="仿宋" w:eastAsia="仿宋"/>
              </w:rPr>
              <w:t>当事人如不服本处罚决定，可在接到本处罚决定书之日起六十日内向西宁市市场监督管理局或湟源县人民政府申请复议，也可在接到本处罚决定书之日起六个月内向湟源县人民法院提起行政诉讼，并将副本递至我局。当事人对行政处罚决定不服申请行政复议或提起行政诉讼的，行政处罚不停止执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61"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作出处罚的机关名称和日期号</w:t>
            </w:r>
          </w:p>
        </w:tc>
        <w:tc>
          <w:tcPr>
            <w:tcW w:w="6237" w:type="dxa"/>
            <w:tcBorders>
              <w:top w:val="outset" w:color="auto" w:sz="6" w:space="0"/>
              <w:left w:val="outset" w:color="auto" w:sz="6" w:space="0"/>
              <w:bottom w:val="outset" w:color="auto" w:sz="6" w:space="0"/>
              <w:right w:val="outset" w:color="auto" w:sz="6" w:space="0"/>
            </w:tcBorders>
            <w:vAlign w:val="center"/>
          </w:tcPr>
          <w:p>
            <w:pPr>
              <w:rPr>
                <w:rFonts w:ascii="仿宋" w:hAnsi="仿宋" w:eastAsia="仿宋"/>
              </w:rPr>
            </w:pPr>
            <w:r>
              <w:rPr>
                <w:rFonts w:hint="eastAsia" w:ascii="仿宋" w:hAnsi="仿宋" w:eastAsia="仿宋"/>
              </w:rPr>
              <w:t>湟源县市场监督管理局       2019年11月22日</w:t>
            </w:r>
          </w:p>
          <w:p>
            <w:pPr>
              <w:pStyle w:val="5"/>
              <w:spacing w:line="500" w:lineRule="exact"/>
              <w:jc w:val="center"/>
              <w:rPr>
                <w:rFonts w:ascii="仿宋" w:hAnsi="仿宋" w:eastAsia="仿宋" w:cs="仿宋_GB231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0A0"/>
    <w:multiLevelType w:val="multilevel"/>
    <w:tmpl w:val="03CB40A0"/>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84"/>
    <w:rsid w:val="00082FAC"/>
    <w:rsid w:val="00085000"/>
    <w:rsid w:val="0009164F"/>
    <w:rsid w:val="000F49CE"/>
    <w:rsid w:val="00282A97"/>
    <w:rsid w:val="003B46C1"/>
    <w:rsid w:val="004D0039"/>
    <w:rsid w:val="005005D2"/>
    <w:rsid w:val="00504AA8"/>
    <w:rsid w:val="00542707"/>
    <w:rsid w:val="00582D84"/>
    <w:rsid w:val="00653BC4"/>
    <w:rsid w:val="0066502A"/>
    <w:rsid w:val="00696C06"/>
    <w:rsid w:val="007452DA"/>
    <w:rsid w:val="00777185"/>
    <w:rsid w:val="00823AB2"/>
    <w:rsid w:val="008717BA"/>
    <w:rsid w:val="008F54E0"/>
    <w:rsid w:val="00936A92"/>
    <w:rsid w:val="00955B20"/>
    <w:rsid w:val="009E18A6"/>
    <w:rsid w:val="00A0550E"/>
    <w:rsid w:val="00A407AE"/>
    <w:rsid w:val="00AD6325"/>
    <w:rsid w:val="00AF76EE"/>
    <w:rsid w:val="00B52C47"/>
    <w:rsid w:val="00B71C53"/>
    <w:rsid w:val="00BC1C28"/>
    <w:rsid w:val="00CF7B83"/>
    <w:rsid w:val="00D000F7"/>
    <w:rsid w:val="00D4331B"/>
    <w:rsid w:val="00DB0002"/>
    <w:rsid w:val="00DE355E"/>
    <w:rsid w:val="00F32C99"/>
    <w:rsid w:val="00F54BD4"/>
    <w:rsid w:val="00F8328E"/>
    <w:rsid w:val="00FF64BB"/>
    <w:rsid w:val="205F4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kern w:val="0"/>
      <w:sz w:val="24"/>
      <w:szCs w:val="24"/>
      <w:lang w:val="en-US" w:eastAsia="zh-CN" w:bidi="ar-SA"/>
    </w:rPr>
  </w:style>
  <w:style w:type="paragraph" w:styleId="2">
    <w:name w:val="heading 1"/>
    <w:basedOn w:val="1"/>
    <w:next w:val="1"/>
    <w:link w:val="8"/>
    <w:qFormat/>
    <w:uiPriority w:val="0"/>
    <w:pPr>
      <w:spacing w:before="100" w:beforeAutospacing="1" w:after="100" w:afterAutospacing="1"/>
      <w:outlineLvl w:val="0"/>
    </w:pPr>
    <w:rPr>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pPr>
  </w:style>
  <w:style w:type="character" w:customStyle="1" w:styleId="8">
    <w:name w:val="标题 1 Char"/>
    <w:basedOn w:val="7"/>
    <w:link w:val="2"/>
    <w:uiPriority w:val="0"/>
    <w:rPr>
      <w:rFonts w:ascii="宋体" w:hAnsi="宋体" w:cs="宋体"/>
      <w:b/>
      <w:bCs/>
      <w:kern w:val="36"/>
      <w:sz w:val="48"/>
      <w:szCs w:val="48"/>
    </w:rPr>
  </w:style>
  <w:style w:type="paragraph" w:styleId="9">
    <w:name w:val="List Paragraph"/>
    <w:basedOn w:val="1"/>
    <w:qFormat/>
    <w:uiPriority w:val="34"/>
    <w:pPr>
      <w:widowControl w:val="0"/>
      <w:spacing w:line="276" w:lineRule="auto"/>
      <w:ind w:firstLine="420" w:firstLineChars="200"/>
      <w:jc w:val="both"/>
    </w:pPr>
    <w:rPr>
      <w:rFonts w:asciiTheme="minorHAnsi" w:hAnsiTheme="minorHAnsi" w:cstheme="minorBidi"/>
      <w:kern w:val="2"/>
      <w:sz w:val="21"/>
      <w:szCs w:val="22"/>
    </w:rPr>
  </w:style>
  <w:style w:type="character" w:customStyle="1" w:styleId="10">
    <w:name w:val="页眉 Char"/>
    <w:basedOn w:val="7"/>
    <w:link w:val="4"/>
    <w:semiHidden/>
    <w:uiPriority w:val="99"/>
    <w:rPr>
      <w:rFonts w:ascii="宋体" w:hAnsi="宋体" w:cs="宋体"/>
      <w:kern w:val="0"/>
      <w:sz w:val="18"/>
      <w:szCs w:val="18"/>
    </w:rPr>
  </w:style>
  <w:style w:type="character" w:customStyle="1" w:styleId="11">
    <w:name w:val="页脚 Char"/>
    <w:basedOn w:val="7"/>
    <w:link w:val="3"/>
    <w:semiHidden/>
    <w:qFormat/>
    <w:uiPriority w:val="99"/>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152</Words>
  <Characters>869</Characters>
  <Lines>7</Lines>
  <Paragraphs>2</Paragraphs>
  <TotalTime>4</TotalTime>
  <ScaleCrop>false</ScaleCrop>
  <LinksUpToDate>false</LinksUpToDate>
  <CharactersWithSpaces>1019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2019-12-09T03:30:00Z</dcterms:created>
  <dc:creator>Administrator</dc:creator>
  <cp:lastModifiedBy>think</cp:lastModifiedBy>
  <dcterms:modified xsi:type="dcterms:W3CDTF">2019-12-09T07:26:24Z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