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4"/>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4"/>
              <w:jc w:val="center"/>
              <w:rPr>
                <w:rFonts w:ascii="Cambria" w:hAnsi="Cambria"/>
                <w:b/>
                <w:sz w:val="80"/>
                <w:szCs w:val="80"/>
              </w:rPr>
            </w:pPr>
            <w:r>
              <w:rPr>
                <w:rFonts w:hint="eastAsia" w:ascii="Cambria" w:hAnsi="Cambria"/>
                <w:b/>
                <w:sz w:val="80"/>
                <w:szCs w:val="80"/>
                <w:lang w:val="en-US" w:eastAsia="zh-CN"/>
              </w:rPr>
              <w:t>湟源县巴燕乡人民政府</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4"/>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4"/>
              <w:jc w:val="center"/>
            </w:pPr>
          </w:p>
        </w:tc>
      </w:tr>
    </w:tbl>
    <w:p/>
    <w:tbl>
      <w:tblPr>
        <w:tblStyle w:val="7"/>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4"/>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keepNext w:val="0"/>
        <w:keepLines w:val="0"/>
        <w:pageBreakBefore w:val="0"/>
        <w:widowControl/>
        <w:shd w:val="clear" w:color="auto" w:fill="FFFFFF"/>
        <w:kinsoku/>
        <w:wordWrap/>
        <w:overflowPunct/>
        <w:topLinePunct w:val="0"/>
        <w:autoSpaceDE/>
        <w:autoSpaceDN/>
        <w:bidi w:val="0"/>
        <w:spacing w:line="360" w:lineRule="auto"/>
        <w:ind w:firstLine="596"/>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乡党委：</w:t>
      </w:r>
    </w:p>
    <w:p>
      <w:pPr>
        <w:keepNext w:val="0"/>
        <w:keepLines w:val="0"/>
        <w:pageBreakBefore w:val="0"/>
        <w:widowControl/>
        <w:shd w:val="clear" w:color="auto" w:fill="FFFFFF"/>
        <w:kinsoku/>
        <w:wordWrap/>
        <w:overflowPunct/>
        <w:topLinePunct w:val="0"/>
        <w:autoSpaceDE/>
        <w:autoSpaceDN/>
        <w:bidi w:val="0"/>
        <w:spacing w:line="360" w:lineRule="auto"/>
        <w:ind w:firstLine="596"/>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保证党的路线、方针、政策的坚决贯彻执行。领导和监督同级人大、政府落实上级安排的各项工作任务。教育和管理全乡各族干部群众，抓好经济建设，维护社会稳定。</w:t>
      </w:r>
    </w:p>
    <w:p>
      <w:pPr>
        <w:keepNext w:val="0"/>
        <w:keepLines w:val="0"/>
        <w:pageBreakBefore w:val="0"/>
        <w:widowControl/>
        <w:shd w:val="clear" w:color="auto" w:fill="FFFFFF"/>
        <w:kinsoku/>
        <w:wordWrap/>
        <w:overflowPunct/>
        <w:topLinePunct w:val="0"/>
        <w:autoSpaceDE/>
        <w:autoSpaceDN/>
        <w:bidi w:val="0"/>
        <w:spacing w:line="360" w:lineRule="auto"/>
        <w:ind w:firstLine="596"/>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二）</w:t>
      </w:r>
      <w:r>
        <w:rPr>
          <w:rFonts w:hint="eastAsia" w:ascii="仿宋_GB2312" w:hAnsi="宋体" w:eastAsia="仿宋_GB2312" w:cs="宋体"/>
          <w:kern w:val="0"/>
          <w:sz w:val="32"/>
          <w:szCs w:val="32"/>
        </w:rPr>
        <w:t>负责抓好本乡党建工作、群团工作、新闻宣传工作。抓好精神文明建设，丰富群众文化生活，提倡移风易俗，反对封建迷信，破除陈规陋习，树立社会主义新风尚。</w:t>
      </w:r>
    </w:p>
    <w:p>
      <w:pPr>
        <w:keepNext w:val="0"/>
        <w:keepLines w:val="0"/>
        <w:pageBreakBefore w:val="0"/>
        <w:widowControl/>
        <w:shd w:val="clear" w:color="auto" w:fill="FFFFFF"/>
        <w:kinsoku/>
        <w:wordWrap/>
        <w:overflowPunct/>
        <w:topLinePunct w:val="0"/>
        <w:autoSpaceDE/>
        <w:autoSpaceDN/>
        <w:bidi w:val="0"/>
        <w:spacing w:line="360" w:lineRule="auto"/>
        <w:ind w:firstLine="596"/>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三）</w:t>
      </w:r>
      <w:r>
        <w:rPr>
          <w:rFonts w:hint="eastAsia" w:ascii="仿宋_GB2312" w:hAnsi="宋体" w:eastAsia="仿宋_GB2312" w:cs="宋体"/>
          <w:kern w:val="0"/>
          <w:sz w:val="32"/>
          <w:szCs w:val="32"/>
        </w:rPr>
        <w:t>完成县委、县政府交给的其他工作任务。</w:t>
      </w:r>
    </w:p>
    <w:p>
      <w:pPr>
        <w:keepNext w:val="0"/>
        <w:keepLines w:val="0"/>
        <w:pageBreakBefore w:val="0"/>
        <w:widowControl/>
        <w:shd w:val="clear" w:color="auto" w:fill="FFFFFF"/>
        <w:kinsoku/>
        <w:wordWrap/>
        <w:overflowPunct/>
        <w:topLinePunct w:val="0"/>
        <w:autoSpaceDE/>
        <w:autoSpaceDN/>
        <w:bidi w:val="0"/>
        <w:spacing w:line="360" w:lineRule="auto"/>
        <w:ind w:firstLine="596"/>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乡政府：</w:t>
      </w:r>
    </w:p>
    <w:p>
      <w:pPr>
        <w:keepNext w:val="0"/>
        <w:keepLines w:val="0"/>
        <w:pageBreakBefore w:val="0"/>
        <w:widowControl/>
        <w:shd w:val="clear" w:color="auto" w:fill="FFFFFF"/>
        <w:kinsoku/>
        <w:wordWrap/>
        <w:overflowPunct/>
        <w:topLinePunct w:val="0"/>
        <w:autoSpaceDE/>
        <w:autoSpaceDN/>
        <w:bidi w:val="0"/>
        <w:spacing w:line="360" w:lineRule="auto"/>
        <w:ind w:firstLine="596"/>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执行本级党委和人民代表大会的决议及上级国家行政机关的决定和命令，发布决定和命令。</w:t>
      </w:r>
    </w:p>
    <w:p>
      <w:pPr>
        <w:keepNext w:val="0"/>
        <w:keepLines w:val="0"/>
        <w:pageBreakBefore w:val="0"/>
        <w:widowControl/>
        <w:shd w:val="clear" w:color="auto" w:fill="FFFFFF"/>
        <w:kinsoku/>
        <w:wordWrap/>
        <w:overflowPunct/>
        <w:topLinePunct w:val="0"/>
        <w:autoSpaceDE/>
        <w:autoSpaceDN/>
        <w:bidi w:val="0"/>
        <w:spacing w:line="360" w:lineRule="auto"/>
        <w:ind w:firstLine="596"/>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二）</w:t>
      </w:r>
      <w:r>
        <w:rPr>
          <w:rFonts w:hint="eastAsia" w:ascii="仿宋_GB2312" w:hAnsi="宋体" w:eastAsia="仿宋_GB2312" w:cs="宋体"/>
          <w:kern w:val="0"/>
          <w:sz w:val="32"/>
          <w:szCs w:val="32"/>
        </w:rPr>
        <w:t>执行本行政区域内的经济和社会发展计划、预算，管理本行政区域内的经济、教育、科学、文化、卫生、体育事业和财政、民政、公安、司法行政、计划生育等行政工作；取缔非法经济活动，调解和处理民事纠纷，打击刑事犯罪维护社会稳定。</w:t>
      </w:r>
    </w:p>
    <w:p>
      <w:pPr>
        <w:keepNext w:val="0"/>
        <w:keepLines w:val="0"/>
        <w:pageBreakBefore w:val="0"/>
        <w:widowControl/>
        <w:shd w:val="clear" w:color="auto" w:fill="FFFFFF"/>
        <w:kinsoku/>
        <w:wordWrap/>
        <w:overflowPunct/>
        <w:topLinePunct w:val="0"/>
        <w:autoSpaceDE/>
        <w:autoSpaceDN/>
        <w:bidi w:val="0"/>
        <w:spacing w:line="360" w:lineRule="auto"/>
        <w:ind w:firstLine="596"/>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三）</w:t>
      </w:r>
      <w:r>
        <w:rPr>
          <w:rFonts w:hint="eastAsia" w:ascii="仿宋_GB2312" w:hAnsi="宋体" w:eastAsia="仿宋_GB2312" w:cs="宋体"/>
          <w:kern w:val="0"/>
          <w:sz w:val="32"/>
          <w:szCs w:val="32"/>
        </w:rPr>
        <w:t>制定和组织实施村镇建设规划，经济、科技和社会发展计划，制定产业结构调整方案，组织指导好各业生产，搞好商品流通，协调好本乡与外地区的经济交流与合作，抓好招商引资，人才引进项目开发，不断培育市场体系，组织经济运行，促进经济发展。</w:t>
      </w:r>
    </w:p>
    <w:p>
      <w:pPr>
        <w:keepNext w:val="0"/>
        <w:keepLines w:val="0"/>
        <w:pageBreakBefore w:val="0"/>
        <w:widowControl/>
        <w:shd w:val="clear" w:color="auto" w:fill="FFFFFF"/>
        <w:kinsoku/>
        <w:wordWrap/>
        <w:overflowPunct/>
        <w:topLinePunct w:val="0"/>
        <w:autoSpaceDE/>
        <w:autoSpaceDN/>
        <w:bidi w:val="0"/>
        <w:spacing w:line="360" w:lineRule="auto"/>
        <w:ind w:firstLine="596"/>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四）</w:t>
      </w:r>
      <w:r>
        <w:rPr>
          <w:rFonts w:hint="eastAsia" w:ascii="仿宋_GB2312" w:hAnsi="宋体" w:eastAsia="仿宋_GB2312" w:cs="宋体"/>
          <w:kern w:val="0"/>
          <w:sz w:val="32"/>
          <w:szCs w:val="32"/>
        </w:rPr>
        <w:t>办理上级人民政府交办的其它事项。</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keepNext w:val="0"/>
        <w:keepLines w:val="0"/>
        <w:pageBreakBefore w:val="0"/>
        <w:widowControl/>
        <w:shd w:val="clear" w:color="auto" w:fill="FFFFFF"/>
        <w:kinsoku/>
        <w:wordWrap/>
        <w:overflowPunct/>
        <w:topLinePunct w:val="0"/>
        <w:autoSpaceDE/>
        <w:autoSpaceDN/>
        <w:bidi w:val="0"/>
        <w:spacing w:line="360" w:lineRule="auto"/>
        <w:ind w:firstLine="602"/>
        <w:textAlignment w:val="auto"/>
        <w:rPr>
          <w:rFonts w:hint="eastAsia" w:ascii="仿宋_GB2312" w:hAnsi="宋体" w:eastAsia="仿宋_GB2312" w:cs="宋体"/>
          <w:bCs/>
          <w:kern w:val="0"/>
          <w:sz w:val="32"/>
          <w:szCs w:val="32"/>
          <w:lang w:eastAsia="zh-CN"/>
        </w:rPr>
      </w:pPr>
      <w:r>
        <w:rPr>
          <w:rFonts w:hint="eastAsia" w:ascii="仿宋_GB2312" w:hAnsi="宋体" w:eastAsia="仿宋_GB2312" w:cs="宋体"/>
          <w:bCs/>
          <w:kern w:val="0"/>
          <w:sz w:val="32"/>
          <w:szCs w:val="32"/>
          <w:lang w:eastAsia="zh-CN"/>
        </w:rPr>
        <w:t>（</w:t>
      </w:r>
      <w:r>
        <w:rPr>
          <w:rFonts w:hint="eastAsia" w:ascii="仿宋_GB2312" w:hAnsi="宋体" w:eastAsia="仿宋_GB2312" w:cs="宋体"/>
          <w:bCs/>
          <w:kern w:val="0"/>
          <w:sz w:val="32"/>
          <w:szCs w:val="32"/>
          <w:lang w:val="en-US" w:eastAsia="zh-CN"/>
        </w:rPr>
        <w:t>一）</w:t>
      </w:r>
      <w:r>
        <w:rPr>
          <w:rFonts w:hint="eastAsia" w:ascii="仿宋_GB2312" w:hAnsi="宋体" w:eastAsia="仿宋_GB2312" w:cs="宋体"/>
          <w:bCs/>
          <w:kern w:val="0"/>
          <w:sz w:val="32"/>
          <w:szCs w:val="32"/>
          <w:lang w:eastAsia="zh-CN"/>
        </w:rPr>
        <w:t>人员编制和领导职数。</w:t>
      </w:r>
      <w:r>
        <w:rPr>
          <w:rFonts w:hint="default" w:ascii="仿宋_GB2312" w:hAnsi="宋体" w:eastAsia="仿宋_GB2312" w:cs="宋体"/>
          <w:bCs/>
          <w:kern w:val="0"/>
          <w:sz w:val="32"/>
          <w:szCs w:val="32"/>
          <w:lang w:eastAsia="zh-CN"/>
        </w:rPr>
        <w:t>巴燕乡</w:t>
      </w:r>
      <w:r>
        <w:rPr>
          <w:rFonts w:hint="eastAsia" w:ascii="仿宋_GB2312" w:hAnsi="宋体" w:eastAsia="仿宋_GB2312" w:cs="宋体"/>
          <w:bCs/>
          <w:kern w:val="0"/>
          <w:sz w:val="32"/>
          <w:szCs w:val="32"/>
          <w:lang w:eastAsia="zh-CN"/>
        </w:rPr>
        <w:t>核定行政编制人数20名，科级领导职数10名，其中:党委书记1名，乡长</w:t>
      </w:r>
      <w:r>
        <w:rPr>
          <w:rFonts w:hint="eastAsia" w:ascii="仿宋_GB2312" w:hAnsi="宋体" w:eastAsia="仿宋_GB2312" w:cs="宋体"/>
          <w:bCs/>
          <w:kern w:val="0"/>
          <w:sz w:val="32"/>
          <w:szCs w:val="32"/>
          <w:lang w:val="en-US" w:eastAsia="zh-CN"/>
        </w:rPr>
        <w:t>1名、</w:t>
      </w:r>
      <w:r>
        <w:rPr>
          <w:rFonts w:hint="eastAsia" w:ascii="仿宋_GB2312" w:hAnsi="宋体" w:eastAsia="仿宋_GB2312" w:cs="宋体"/>
          <w:bCs/>
          <w:kern w:val="0"/>
          <w:sz w:val="32"/>
          <w:szCs w:val="32"/>
          <w:lang w:eastAsia="zh-CN"/>
        </w:rPr>
        <w:t>党委副书记</w:t>
      </w:r>
      <w:r>
        <w:rPr>
          <w:rFonts w:hint="eastAsia" w:ascii="仿宋_GB2312" w:hAnsi="宋体" w:eastAsia="仿宋_GB2312" w:cs="宋体"/>
          <w:bCs/>
          <w:kern w:val="0"/>
          <w:sz w:val="32"/>
          <w:szCs w:val="32"/>
          <w:lang w:val="en-US" w:eastAsia="zh-CN"/>
        </w:rPr>
        <w:t>1名</w:t>
      </w:r>
      <w:r>
        <w:rPr>
          <w:rFonts w:hint="eastAsia" w:ascii="仿宋_GB2312" w:hAnsi="宋体" w:eastAsia="仿宋_GB2312" w:cs="宋体"/>
          <w:bCs/>
          <w:kern w:val="0"/>
          <w:sz w:val="32"/>
          <w:szCs w:val="32"/>
          <w:lang w:eastAsia="zh-CN"/>
        </w:rPr>
        <w:t>、人大主席1名，纪委书记1名，组织委员1名，副乡长</w:t>
      </w:r>
      <w:r>
        <w:rPr>
          <w:rFonts w:hint="eastAsia" w:ascii="仿宋_GB2312" w:hAnsi="宋体" w:eastAsia="仿宋_GB2312" w:cs="宋体"/>
          <w:bCs/>
          <w:kern w:val="0"/>
          <w:sz w:val="32"/>
          <w:szCs w:val="32"/>
          <w:lang w:val="en-US" w:eastAsia="zh-CN"/>
        </w:rPr>
        <w:t>4</w:t>
      </w:r>
      <w:r>
        <w:rPr>
          <w:rFonts w:hint="eastAsia" w:ascii="仿宋_GB2312" w:hAnsi="宋体" w:eastAsia="仿宋_GB2312" w:cs="宋体"/>
          <w:bCs/>
          <w:kern w:val="0"/>
          <w:sz w:val="32"/>
          <w:szCs w:val="32"/>
          <w:lang w:eastAsia="zh-CN"/>
        </w:rPr>
        <w:t>名，其中1名副乡长兼武装部长。</w:t>
      </w:r>
    </w:p>
    <w:p>
      <w:pPr>
        <w:keepNext w:val="0"/>
        <w:keepLines w:val="0"/>
        <w:pageBreakBefore w:val="0"/>
        <w:widowControl/>
        <w:shd w:val="clear" w:color="auto" w:fill="FFFFFF"/>
        <w:kinsoku/>
        <w:wordWrap/>
        <w:overflowPunct/>
        <w:topLinePunct w:val="0"/>
        <w:autoSpaceDE/>
        <w:autoSpaceDN/>
        <w:bidi w:val="0"/>
        <w:spacing w:line="360" w:lineRule="auto"/>
        <w:ind w:firstLine="602"/>
        <w:textAlignment w:val="auto"/>
        <w:rPr>
          <w:rFonts w:hint="eastAsia" w:ascii="仿宋_GB2312" w:hAnsi="宋体" w:eastAsia="仿宋_GB2312" w:cs="宋体"/>
          <w:bCs/>
          <w:kern w:val="0"/>
          <w:sz w:val="32"/>
          <w:szCs w:val="32"/>
          <w:lang w:eastAsia="zh-CN"/>
        </w:rPr>
      </w:pPr>
      <w:r>
        <w:rPr>
          <w:rFonts w:hint="eastAsia" w:ascii="仿宋_GB2312" w:hAnsi="宋体" w:eastAsia="仿宋_GB2312" w:cs="宋体"/>
          <w:bCs/>
          <w:kern w:val="0"/>
          <w:sz w:val="32"/>
          <w:szCs w:val="32"/>
          <w:lang w:eastAsia="zh-CN"/>
        </w:rPr>
        <w:t>（</w:t>
      </w:r>
      <w:r>
        <w:rPr>
          <w:rFonts w:hint="eastAsia" w:ascii="仿宋_GB2312" w:hAnsi="宋体" w:eastAsia="仿宋_GB2312" w:cs="宋体"/>
          <w:bCs/>
          <w:kern w:val="0"/>
          <w:sz w:val="32"/>
          <w:szCs w:val="32"/>
          <w:lang w:val="en-US" w:eastAsia="zh-CN"/>
        </w:rPr>
        <w:t>二）</w:t>
      </w:r>
      <w:r>
        <w:rPr>
          <w:rFonts w:hint="eastAsia" w:ascii="仿宋_GB2312" w:hAnsi="宋体" w:eastAsia="仿宋_GB2312" w:cs="宋体"/>
          <w:bCs/>
          <w:kern w:val="0"/>
          <w:sz w:val="32"/>
          <w:szCs w:val="32"/>
          <w:lang w:eastAsia="zh-CN"/>
        </w:rPr>
        <w:t>核定事业编制人数</w:t>
      </w:r>
      <w:r>
        <w:rPr>
          <w:rFonts w:hint="eastAsia" w:ascii="仿宋_GB2312" w:hAnsi="宋体" w:eastAsia="仿宋_GB2312" w:cs="宋体"/>
          <w:bCs/>
          <w:kern w:val="0"/>
          <w:sz w:val="32"/>
          <w:szCs w:val="32"/>
          <w:lang w:val="en-US" w:eastAsia="zh-CN"/>
        </w:rPr>
        <w:t>11</w:t>
      </w:r>
      <w:r>
        <w:rPr>
          <w:rFonts w:hint="eastAsia" w:ascii="仿宋_GB2312" w:hAnsi="宋体" w:eastAsia="仿宋_GB2312" w:cs="宋体"/>
          <w:bCs/>
          <w:kern w:val="0"/>
          <w:sz w:val="32"/>
          <w:szCs w:val="32"/>
          <w:lang w:eastAsia="zh-CN"/>
        </w:rPr>
        <w:t>人，</w:t>
      </w:r>
      <w:r>
        <w:rPr>
          <w:rFonts w:hint="eastAsia" w:ascii="仿宋_GB2312" w:hAnsi="宋体" w:eastAsia="仿宋_GB2312" w:cs="宋体"/>
          <w:bCs/>
          <w:kern w:val="0"/>
          <w:sz w:val="32"/>
          <w:szCs w:val="32"/>
          <w:lang w:val="en-US" w:eastAsia="zh-CN"/>
        </w:rPr>
        <w:t>设置管理岗位3个，专业技术岗位6个，工勤技能岗位2个。</w:t>
      </w:r>
    </w:p>
    <w:p>
      <w:pPr>
        <w:keepNext w:val="0"/>
        <w:keepLines w:val="0"/>
        <w:pageBreakBefore w:val="0"/>
        <w:widowControl/>
        <w:shd w:val="clear" w:color="auto" w:fill="FFFFFF"/>
        <w:kinsoku/>
        <w:wordWrap/>
        <w:overflowPunct/>
        <w:topLinePunct w:val="0"/>
        <w:autoSpaceDE/>
        <w:autoSpaceDN/>
        <w:bidi w:val="0"/>
        <w:spacing w:line="360" w:lineRule="auto"/>
        <w:ind w:firstLine="602"/>
        <w:textAlignment w:val="auto"/>
        <w:rPr>
          <w:rFonts w:hint="eastAsia" w:ascii="仿宋_GB2312" w:hAnsi="宋体" w:eastAsia="仿宋_GB2312" w:cs="宋体"/>
          <w:bCs/>
          <w:kern w:val="0"/>
          <w:sz w:val="32"/>
          <w:szCs w:val="32"/>
          <w:lang w:val="en-US" w:eastAsia="zh-CN"/>
        </w:rPr>
      </w:pPr>
      <w:r>
        <w:rPr>
          <w:rFonts w:hint="eastAsia" w:ascii="仿宋_GB2312" w:hAnsi="宋体" w:eastAsia="仿宋_GB2312" w:cs="宋体"/>
          <w:bCs/>
          <w:kern w:val="0"/>
          <w:sz w:val="32"/>
          <w:szCs w:val="32"/>
          <w:lang w:val="en-US" w:eastAsia="zh-CN"/>
        </w:rPr>
        <w:t>（三）政府临聘人员1个，财政聘用人员1个。</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ind w:firstLine="640" w:firstLineChars="200"/>
        <w:rPr>
          <w:rFonts w:ascii="仿宋_GB2312" w:eastAsia="仿宋_GB2312"/>
          <w:color w:val="000000"/>
          <w:sz w:val="30"/>
          <w:szCs w:val="30"/>
        </w:rPr>
      </w:pPr>
      <w:r>
        <w:rPr>
          <w:rFonts w:hint="eastAsia" w:ascii="仿宋_GB2312" w:eastAsia="仿宋_GB2312"/>
          <w:sz w:val="32"/>
          <w:szCs w:val="32"/>
          <w:lang w:val="en-US" w:eastAsia="zh-CN"/>
        </w:rPr>
        <w:t>纳入湟源县巴燕乡人民政府</w:t>
      </w:r>
      <w:r>
        <w:rPr>
          <w:rFonts w:hint="eastAsia" w:ascii="仿宋_GB2312" w:eastAsia="仿宋_GB2312"/>
          <w:sz w:val="32"/>
          <w:szCs w:val="32"/>
        </w:rPr>
        <w:t>202</w:t>
      </w:r>
      <w:r>
        <w:rPr>
          <w:rFonts w:hint="eastAsia" w:ascii="仿宋_GB2312" w:eastAsia="仿宋_GB2312"/>
          <w:sz w:val="32"/>
          <w:szCs w:val="32"/>
          <w:lang w:val="en-US" w:eastAsia="zh-CN"/>
        </w:rPr>
        <w:t>3年部门</w:t>
      </w:r>
      <w:r>
        <w:rPr>
          <w:rFonts w:hint="eastAsia" w:ascii="仿宋_GB2312" w:eastAsia="仿宋_GB2312"/>
          <w:sz w:val="32"/>
          <w:szCs w:val="32"/>
        </w:rPr>
        <w:t>预算编制范围</w:t>
      </w:r>
      <w:r>
        <w:rPr>
          <w:rFonts w:hint="eastAsia" w:ascii="仿宋_GB2312" w:eastAsia="仿宋_GB2312"/>
          <w:sz w:val="32"/>
          <w:szCs w:val="32"/>
          <w:lang w:val="en-US" w:eastAsia="zh-CN"/>
        </w:rPr>
        <w:t>的</w:t>
      </w:r>
      <w:r>
        <w:rPr>
          <w:rFonts w:hint="eastAsia" w:ascii="仿宋_GB2312" w:eastAsia="仿宋_GB2312"/>
          <w:sz w:val="32"/>
          <w:szCs w:val="32"/>
        </w:rPr>
        <w:t>二级预算</w:t>
      </w:r>
      <w:r>
        <w:rPr>
          <w:rFonts w:hint="eastAsia" w:ascii="仿宋_GB2312" w:eastAsia="仿宋_GB2312"/>
          <w:sz w:val="32"/>
          <w:szCs w:val="32"/>
          <w:lang w:val="en-US" w:eastAsia="zh-CN"/>
        </w:rPr>
        <w:t>单位</w:t>
      </w:r>
      <w:bookmarkStart w:id="6" w:name="_GoBack"/>
      <w:bookmarkEnd w:id="6"/>
      <w:r>
        <w:rPr>
          <w:rFonts w:hint="eastAsia" w:ascii="仿宋_GB2312" w:eastAsia="仿宋_GB2312"/>
          <w:sz w:val="32"/>
          <w:szCs w:val="32"/>
          <w:lang w:val="en-US" w:eastAsia="zh-CN"/>
        </w:rPr>
        <w:t>包括：</w:t>
      </w:r>
    </w:p>
    <w:tbl>
      <w:tblPr>
        <w:tblStyle w:val="7"/>
        <w:tblpPr w:leftFromText="180" w:rightFromText="180" w:vertAnchor="text" w:horzAnchor="page" w:tblpX="2277" w:tblpY="36"/>
        <w:tblOverlap w:val="never"/>
        <w:tblW w:w="7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328" w:type="dxa"/>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jc w:val="center"/>
              <w:rPr>
                <w:rFonts w:ascii="仿宋_GB2312" w:eastAsia="仿宋_GB2312"/>
                <w:sz w:val="32"/>
                <w:szCs w:val="32"/>
              </w:rPr>
            </w:pPr>
            <w:r>
              <w:rPr>
                <w:rFonts w:hint="eastAsia" w:ascii="仿宋_GB2312" w:eastAsia="仿宋_GB2312"/>
                <w:sz w:val="32"/>
                <w:szCs w:val="32"/>
              </w:rPr>
              <w:t>1</w:t>
            </w:r>
          </w:p>
        </w:tc>
        <w:tc>
          <w:tcPr>
            <w:tcW w:w="6328" w:type="dxa"/>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ascii="仿宋_GB2312" w:eastAsia="仿宋_GB2312"/>
          <w:color w:val="000000"/>
          <w:sz w:val="30"/>
          <w:szCs w:val="30"/>
        </w:rPr>
      </w:pPr>
    </w:p>
    <w:p>
      <w:pPr>
        <w:adjustRightInd w:val="0"/>
        <w:snapToGrid w:val="0"/>
        <w:spacing w:line="560" w:lineRule="exact"/>
        <w:ind w:firstLine="600" w:firstLineChars="200"/>
        <w:jc w:val="center"/>
        <w:rPr>
          <w:rFonts w:ascii="仿宋_GB2312" w:eastAsia="仿宋_GB2312"/>
          <w:color w:val="000000"/>
          <w:sz w:val="30"/>
          <w:szCs w:val="30"/>
        </w:rPr>
      </w:pPr>
    </w:p>
    <w:p>
      <w:pPr>
        <w:adjustRightInd w:val="0"/>
        <w:snapToGrid w:val="0"/>
        <w:spacing w:line="560" w:lineRule="exact"/>
        <w:ind w:firstLine="600" w:firstLineChars="200"/>
        <w:jc w:val="center"/>
        <w:rPr>
          <w:rFonts w:ascii="仿宋_GB2312" w:eastAsia="仿宋_GB2312"/>
          <w:color w:val="000000"/>
          <w:sz w:val="30"/>
          <w:szCs w:val="30"/>
        </w:rPr>
      </w:pPr>
    </w:p>
    <w:p>
      <w:pPr>
        <w:rPr>
          <w:rFonts w:hint="eastAsia" w:ascii="仿宋_GB2312" w:eastAsia="仿宋_GB2312"/>
          <w:color w:val="000000"/>
          <w:sz w:val="30"/>
          <w:szCs w:val="30"/>
        </w:rPr>
      </w:pPr>
      <w:r>
        <w:rPr>
          <w:rFonts w:hint="eastAsia" w:ascii="仿宋_GB2312" w:eastAsia="仿宋_GB2312"/>
          <w:color w:val="000000"/>
          <w:sz w:val="30"/>
          <w:szCs w:val="30"/>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7"/>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1050.71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569.25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81.60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48.67</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303.88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47.31</w:t>
            </w: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1050.71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1050.71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1050.71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1050.71</w:t>
            </w:r>
          </w:p>
        </w:tc>
      </w:tr>
    </w:tbl>
    <w:p>
      <w:pPr>
        <w:rPr>
          <w:rFonts w:hint="eastAsia" w:ascii="仿宋_GB2312" w:eastAsia="仿宋_GB2312"/>
          <w:sz w:val="32"/>
          <w:szCs w:val="32"/>
          <w:lang w:val="en-US" w:eastAsia="zh-CN"/>
        </w:rPr>
      </w:pPr>
    </w:p>
    <w:tbl>
      <w:tblPr>
        <w:tblStyle w:val="7"/>
        <w:tblpPr w:leftFromText="180" w:rightFromText="180" w:vertAnchor="text" w:horzAnchor="page" w:tblpXSpec="center" w:tblpY="618"/>
        <w:tblOverlap w:val="never"/>
        <w:tblW w:w="11452" w:type="dxa"/>
        <w:jc w:val="center"/>
        <w:tblLayout w:type="fixed"/>
        <w:tblCellMar>
          <w:top w:w="0" w:type="dxa"/>
          <w:left w:w="108" w:type="dxa"/>
          <w:bottom w:w="0" w:type="dxa"/>
          <w:right w:w="108" w:type="dxa"/>
        </w:tblCellMar>
      </w:tblPr>
      <w:tblGrid>
        <w:gridCol w:w="1100"/>
        <w:gridCol w:w="1083"/>
        <w:gridCol w:w="1083"/>
        <w:gridCol w:w="1084"/>
        <w:gridCol w:w="914"/>
        <w:gridCol w:w="914"/>
        <w:gridCol w:w="914"/>
        <w:gridCol w:w="914"/>
        <w:gridCol w:w="914"/>
        <w:gridCol w:w="914"/>
        <w:gridCol w:w="914"/>
        <w:gridCol w:w="704"/>
      </w:tblGrid>
      <w:tr>
        <w:tblPrEx>
          <w:tblCellMar>
            <w:top w:w="0" w:type="dxa"/>
            <w:left w:w="108" w:type="dxa"/>
            <w:bottom w:w="0" w:type="dxa"/>
            <w:right w:w="108" w:type="dxa"/>
          </w:tblCellMar>
        </w:tblPrEx>
        <w:trPr>
          <w:trHeight w:val="392" w:hRule="atLeast"/>
          <w:jc w:val="center"/>
        </w:trPr>
        <w:tc>
          <w:tcPr>
            <w:tcW w:w="11452"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rPr>
          <w:trHeight w:val="767" w:hRule="atLeast"/>
          <w:jc w:val="center"/>
        </w:trPr>
        <w:tc>
          <w:tcPr>
            <w:tcW w:w="11452"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452"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1050.71</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1050.71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湟源县巴燕乡人民政府</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1050.71</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1050.71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湟源县巴燕乡人民政府（本级）</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1050.71</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1050.71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7"/>
        <w:tblW w:w="11750" w:type="dxa"/>
        <w:jc w:val="center"/>
        <w:tblLayout w:type="fixed"/>
        <w:tblCellMar>
          <w:top w:w="0" w:type="dxa"/>
          <w:left w:w="108" w:type="dxa"/>
          <w:bottom w:w="0" w:type="dxa"/>
          <w:right w:w="108" w:type="dxa"/>
        </w:tblCellMar>
      </w:tblPr>
      <w:tblGrid>
        <w:gridCol w:w="1100"/>
        <w:gridCol w:w="3958"/>
        <w:gridCol w:w="1115"/>
        <w:gridCol w:w="1115"/>
        <w:gridCol w:w="1115"/>
        <w:gridCol w:w="1115"/>
        <w:gridCol w:w="1115"/>
        <w:gridCol w:w="1117"/>
      </w:tblGrid>
      <w:tr>
        <w:tblPrEx>
          <w:tblCellMar>
            <w:top w:w="0" w:type="dxa"/>
            <w:left w:w="108" w:type="dxa"/>
            <w:bottom w:w="0" w:type="dxa"/>
            <w:right w:w="108" w:type="dxa"/>
          </w:tblCellMar>
        </w:tblPrEx>
        <w:trPr>
          <w:trHeight w:val="187" w:hRule="atLeast"/>
          <w:jc w:val="center"/>
        </w:trPr>
        <w:tc>
          <w:tcPr>
            <w:tcW w:w="11750"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750"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750"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9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505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1050.71</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660.43</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390.28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一般公共服务支出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569.25</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482.85</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86.40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人大事务</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1.94</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1.94</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2010108</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代表工作</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1.94</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1.94</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20103</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政府办公厅（室）及相关机构事务</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561.51</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482.85</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78.66</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2010301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561.51</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482.85</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78.66</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20131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党委办公厅（室）及相关机构事务</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2013101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2.80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20199</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其他一般公共服务支出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2019999</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其他一般公共服务支出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81.60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81.60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80.48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80.48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48.76</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48.76</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24.38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24.38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7.34</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7.34</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1.12</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1.12</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1.12</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1.12</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48.67</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48.67</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48.67</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48.67</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18.19</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18.19</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6.88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23.60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23.60</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农林水支出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303.88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303.88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21307</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农村综合改革</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303.88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303.88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2130705</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对村民委员会和村党支部的补助</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303.88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303.88</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47.31</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47.31</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47.31</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47.31</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95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47.31</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47.31</w:t>
            </w: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7"/>
        <w:tblpPr w:leftFromText="180" w:rightFromText="180" w:vertAnchor="text" w:horzAnchor="page" w:tblpX="1356" w:tblpY="183"/>
        <w:tblOverlap w:val="never"/>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1025"/>
        <w:gridCol w:w="1825"/>
        <w:gridCol w:w="1209"/>
        <w:gridCol w:w="1209"/>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58"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58"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58"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006"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452"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2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82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0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0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20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2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1050.71</w:t>
            </w: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1050.71</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1050.71</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2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1050.71</w:t>
            </w: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569.25</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569.25</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81.60</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81.60</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48.67</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48.67</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303.88</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303.88</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47.31</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47.31</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25" w:type="dxa"/>
            <w:shd w:val="clear" w:color="auto" w:fill="FFFFFF"/>
            <w:noWrap/>
            <w:vAlign w:val="center"/>
          </w:tcPr>
          <w:p>
            <w:pPr>
              <w:widowControl/>
              <w:jc w:val="center"/>
              <w:rPr>
                <w:rFonts w:ascii="宋体" w:hAnsi="宋体" w:cs="宋体"/>
                <w:kern w:val="0"/>
                <w:sz w:val="20"/>
              </w:rPr>
            </w:pPr>
          </w:p>
        </w:tc>
        <w:tc>
          <w:tcPr>
            <w:tcW w:w="1825" w:type="dxa"/>
            <w:shd w:val="clear" w:color="auto" w:fill="FFFFFF"/>
            <w:noWrap/>
            <w:vAlign w:val="center"/>
          </w:tcPr>
          <w:p>
            <w:pPr>
              <w:widowControl/>
              <w:jc w:val="left"/>
              <w:rPr>
                <w:rFonts w:ascii="宋体" w:hAnsi="宋体" w:cs="宋体"/>
                <w:kern w:val="0"/>
                <w:sz w:val="20"/>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81"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25"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1050.71</w:t>
            </w:r>
          </w:p>
        </w:tc>
        <w:tc>
          <w:tcPr>
            <w:tcW w:w="18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1050.71</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1050.71</w:t>
            </w:r>
          </w:p>
        </w:tc>
        <w:tc>
          <w:tcPr>
            <w:tcW w:w="1209"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7"/>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714"/>
        <w:gridCol w:w="1415"/>
        <w:gridCol w:w="1415"/>
        <w:gridCol w:w="1416"/>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963"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24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71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1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1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1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7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963"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1050.71</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660.43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390.28</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一般公共服务支出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569.25</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482.85</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86.40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人大事务</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1.94</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1.94</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08</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代表工作</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1.94</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1.94</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政府办公厅（室）及相关机构事务</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561.51</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482.85</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78.66</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561.51</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482.85</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78.66</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党委办公厅（室）及相关机构事务</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2.80</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2.80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2.80</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2.80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其他一般公共服务支出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3.00</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其他一般公共服务支出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3.00</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81.60</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81.60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80.48</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80.48</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48.76</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48.76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24.38</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24.38</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7.34</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7.34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1.12</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1.12</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48.67</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48.67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48.67</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48.67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18.19</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18.19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6.88</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6.88</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23.60</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23.60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农林水支出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303.88</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303.88</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07</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农村综合改革</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303.88</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303.88</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对村民委员会和村党支部的补助</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303.88</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303.88</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47.31</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47.31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47.31</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47.31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47.31</w:t>
            </w:r>
          </w:p>
        </w:tc>
        <w:tc>
          <w:tcPr>
            <w:tcW w:w="141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47.31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7"/>
        <w:tblW w:w="11245" w:type="dxa"/>
        <w:jc w:val="center"/>
        <w:tblLayout w:type="fixed"/>
        <w:tblCellMar>
          <w:top w:w="0" w:type="dxa"/>
          <w:left w:w="108" w:type="dxa"/>
          <w:bottom w:w="0" w:type="dxa"/>
          <w:right w:w="108" w:type="dxa"/>
        </w:tblCellMar>
      </w:tblPr>
      <w:tblGrid>
        <w:gridCol w:w="650"/>
        <w:gridCol w:w="650"/>
        <w:gridCol w:w="2981"/>
        <w:gridCol w:w="2321"/>
        <w:gridCol w:w="2321"/>
        <w:gridCol w:w="2322"/>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28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96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98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32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32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2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9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281"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660.43</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619.50</w:t>
            </w: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40.93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606.28</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606.28</w:t>
            </w: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111.16</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111.16</w:t>
            </w: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166.14</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166.14</w:t>
            </w: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96.58</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96.58</w:t>
            </w: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60.34</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60.34</w:t>
            </w: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48.76</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48.76</w:t>
            </w: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24.38</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24.38</w:t>
            </w: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19.19</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19.19</w:t>
            </w: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23.60</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23.60</w:t>
            </w: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1.12</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1.12</w:t>
            </w: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47.31</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47.31</w:t>
            </w: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其他工资福利支出</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7.70</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7.70</w:t>
            </w: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40.93</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40.93</w:t>
            </w: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4.20</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4.20</w:t>
            </w: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0.60</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0.60</w:t>
            </w: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0.60</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0.60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2.40</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2.40</w:t>
            </w: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3.00</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3.00</w:t>
            </w: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2.70</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2.70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0.90</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0.90</w:t>
            </w: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5.90</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5.90</w:t>
            </w: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31</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公务用车运行维护费</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2.00</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2.00</w:t>
            </w: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14.94</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14.94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3.69</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3.69</w:t>
            </w: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13.22</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13.22</w:t>
            </w: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7.34</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7.34</w:t>
            </w: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5.88</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5.88</w:t>
            </w: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309</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资本性支出（基本建设）</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98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公务用车购置</w:t>
            </w: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21"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32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7"/>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G6"/>
            <w:bookmarkEnd w:id="1"/>
            <w:bookmarkStart w:id="2" w:name="RANGE!A1:F62"/>
            <w:bookmarkEnd w:id="2"/>
            <w:bookmarkStart w:id="3" w:name="RANGE!A1:F15"/>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2.90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2.00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0.90</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12.90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12.00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10.00</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2.00</w:t>
            </w: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0.90</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7"/>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湟源县巴燕乡人民政府2023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湟源县巴燕乡人民政府</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一般公共预算拨款收入1050.71万元</w:t>
      </w:r>
      <w:r>
        <w:rPr>
          <w:rFonts w:hint="eastAsia" w:ascii="仿宋_GB2312" w:eastAsia="仿宋_GB2312"/>
          <w:sz w:val="32"/>
          <w:szCs w:val="32"/>
        </w:rPr>
        <w:t>；支出包括：</w:t>
      </w:r>
      <w:r>
        <w:rPr>
          <w:rFonts w:hint="eastAsia" w:ascii="仿宋_GB2312" w:eastAsia="仿宋_GB2312"/>
          <w:sz w:val="32"/>
          <w:szCs w:val="32"/>
          <w:lang w:val="en-US" w:eastAsia="zh-CN"/>
        </w:rPr>
        <w:t>一般公共服务支出569.25万元，社会保障和就业支出81.60万元，卫生健康支出48.67万元，农林水支出303.88万元，住房保障支出47.31万元</w:t>
      </w:r>
      <w:r>
        <w:rPr>
          <w:rFonts w:hint="eastAsia" w:ascii="仿宋_GB2312" w:eastAsia="仿宋_GB2312"/>
          <w:sz w:val="32"/>
          <w:szCs w:val="32"/>
        </w:rPr>
        <w:t>。</w:t>
      </w:r>
      <w:r>
        <w:rPr>
          <w:rFonts w:hint="eastAsia" w:ascii="仿宋_GB2312" w:eastAsia="仿宋_GB2312"/>
          <w:sz w:val="32"/>
          <w:szCs w:val="32"/>
          <w:lang w:val="en-US" w:eastAsia="zh-CN"/>
        </w:rPr>
        <w:t>湟源县巴燕乡人民政府2023</w:t>
      </w:r>
      <w:r>
        <w:rPr>
          <w:rFonts w:hint="eastAsia" w:ascii="仿宋_GB2312" w:eastAsia="仿宋_GB2312"/>
          <w:sz w:val="32"/>
          <w:szCs w:val="32"/>
        </w:rPr>
        <w:t>年收支总预算</w:t>
      </w:r>
      <w:r>
        <w:rPr>
          <w:rFonts w:hint="eastAsia" w:ascii="仿宋_GB2312" w:eastAsia="仿宋_GB2312"/>
          <w:sz w:val="32"/>
          <w:szCs w:val="32"/>
          <w:lang w:val="en-US" w:eastAsia="zh-CN"/>
        </w:rPr>
        <w:t>1050.71</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湟源县巴燕乡人民政府2023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湟源县巴燕乡人民政府2023</w:t>
      </w:r>
      <w:r>
        <w:rPr>
          <w:rFonts w:hint="eastAsia" w:ascii="仿宋_GB2312" w:eastAsia="仿宋_GB2312"/>
          <w:sz w:val="32"/>
          <w:szCs w:val="32"/>
        </w:rPr>
        <w:t>年收入预算</w:t>
      </w:r>
      <w:r>
        <w:rPr>
          <w:rFonts w:hint="eastAsia" w:ascii="仿宋_GB2312" w:eastAsia="仿宋_GB2312"/>
          <w:sz w:val="32"/>
          <w:szCs w:val="32"/>
          <w:lang w:val="en-US" w:eastAsia="zh-CN"/>
        </w:rPr>
        <w:t>1050.71</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一般公共预算拨款收入1050.71万元，占100.00%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69.2pt;width:367.8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湟源县巴燕乡人民政府2023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湟源县巴燕乡人民政府2023</w:t>
      </w:r>
      <w:r>
        <w:rPr>
          <w:rFonts w:hint="eastAsia" w:ascii="仿宋_GB2312" w:eastAsia="仿宋_GB2312"/>
          <w:sz w:val="32"/>
          <w:szCs w:val="32"/>
        </w:rPr>
        <w:t>年支出预算</w:t>
      </w:r>
      <w:r>
        <w:rPr>
          <w:rFonts w:hint="eastAsia" w:ascii="仿宋_GB2312" w:eastAsia="仿宋_GB2312"/>
          <w:sz w:val="32"/>
          <w:szCs w:val="32"/>
          <w:lang w:val="en-US" w:eastAsia="zh-CN"/>
        </w:rPr>
        <w:t>1050.71</w:t>
      </w:r>
      <w:r>
        <w:rPr>
          <w:rFonts w:hint="eastAsia" w:ascii="仿宋_GB2312" w:eastAsia="仿宋_GB2312"/>
          <w:sz w:val="32"/>
          <w:szCs w:val="32"/>
        </w:rPr>
        <w:t>万元，其中：</w:t>
      </w:r>
      <w:r>
        <w:rPr>
          <w:rFonts w:hint="eastAsia" w:ascii="仿宋_GB2312" w:eastAsia="仿宋_GB2312"/>
          <w:sz w:val="32"/>
          <w:szCs w:val="32"/>
          <w:lang w:val="en-US" w:eastAsia="zh-CN"/>
        </w:rPr>
        <w:t>基本支出660.43万元，占62.86%；项目支出390.28万元，占37.14%</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4630420" cy="213042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8"/>
                    <a:stretch>
                      <a:fillRect/>
                    </a:stretch>
                  </pic:blipFill>
                  <pic:spPr>
                    <a:xfrm>
                      <a:off x="0" y="0"/>
                      <a:ext cx="4630420" cy="2130425"/>
                    </a:xfrm>
                    <a:prstGeom prst="rect">
                      <a:avLst/>
                    </a:prstGeom>
                    <a:noFill/>
                    <a:ln>
                      <a:noFill/>
                    </a:ln>
                  </pic:spPr>
                </pic:pic>
              </a:graphicData>
            </a:graphic>
          </wp:inline>
        </w:drawing>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湟源县巴燕乡人民政府2023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湟源县巴燕乡人民政府2023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1050.71</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增加153.76</w:t>
      </w:r>
      <w:r>
        <w:rPr>
          <w:rFonts w:hint="eastAsia" w:ascii="仿宋_GB2312" w:eastAsia="仿宋_GB2312"/>
          <w:color w:val="auto"/>
          <w:sz w:val="32"/>
          <w:szCs w:val="32"/>
          <w:highlight w:val="none"/>
        </w:rPr>
        <w:t>万元，主要是</w:t>
      </w:r>
      <w:r>
        <w:rPr>
          <w:rFonts w:hint="eastAsia" w:ascii="仿宋_GB2312" w:eastAsia="仿宋_GB2312"/>
          <w:color w:val="auto"/>
          <w:sz w:val="32"/>
          <w:szCs w:val="32"/>
          <w:highlight w:val="none"/>
          <w:lang w:val="en-US" w:eastAsia="zh-CN"/>
        </w:rPr>
        <w:t>党建经费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武装经费、公务车购置经费</w:t>
      </w:r>
      <w:r>
        <w:rPr>
          <w:rFonts w:hint="eastAsia" w:ascii="仿宋_GB2312" w:eastAsia="仿宋_GB2312"/>
          <w:color w:val="auto"/>
          <w:sz w:val="32"/>
          <w:szCs w:val="32"/>
          <w:highlight w:val="none"/>
        </w:rPr>
        <w:t>增加。收入包括：</w:t>
      </w:r>
      <w:r>
        <w:rPr>
          <w:rFonts w:hint="eastAsia" w:ascii="仿宋_GB2312" w:eastAsia="仿宋_GB2312"/>
          <w:sz w:val="32"/>
          <w:szCs w:val="32"/>
          <w:lang w:val="en-US" w:eastAsia="zh-CN"/>
        </w:rPr>
        <w:t>一般公共预算拨款收入1050.71万元，上年结转0.00万元；政府性基金预算拨款收入0.00万元，上年结转0.00万元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一般公共服务支出569.25万元， 社会保障和就业支出81.60万元， 卫生健康支出48.67万元， 农林水支出303.88万元， 住房保障支出47.31万元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4561840" cy="2098675"/>
            <wp:effectExtent l="0" t="0" r="0" b="952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9"/>
                    <a:stretch>
                      <a:fillRect/>
                    </a:stretch>
                  </pic:blipFill>
                  <pic:spPr>
                    <a:xfrm>
                      <a:off x="0" y="0"/>
                      <a:ext cx="4561840" cy="2098675"/>
                    </a:xfrm>
                    <a:prstGeom prst="rect">
                      <a:avLst/>
                    </a:prstGeom>
                    <a:noFill/>
                    <a:ln>
                      <a:noFill/>
                    </a:ln>
                  </pic:spPr>
                </pic:pic>
              </a:graphicData>
            </a:graphic>
          </wp:inline>
        </w:drawing>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湟源县巴燕乡人民政府2023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湟源县巴燕乡人民政府2023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1050.71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增加153.76</w:t>
      </w:r>
      <w:r>
        <w:rPr>
          <w:rFonts w:hint="eastAsia" w:ascii="仿宋_GB2312" w:eastAsia="仿宋_GB2312"/>
          <w:sz w:val="32"/>
          <w:szCs w:val="32"/>
        </w:rPr>
        <w:t>万元</w:t>
      </w:r>
      <w:r>
        <w:rPr>
          <w:rFonts w:hint="eastAsia" w:ascii="仿宋_GB2312" w:eastAsia="仿宋_GB2312"/>
          <w:sz w:val="32"/>
          <w:szCs w:val="32"/>
          <w:lang w:val="en-US" w:eastAsia="zh-CN"/>
        </w:rPr>
        <w:t>，主要是党建经费、武装经费、公务车购置</w:t>
      </w:r>
      <w:r>
        <w:rPr>
          <w:rFonts w:hint="eastAsia" w:ascii="仿宋_GB2312" w:eastAsia="仿宋_GB2312"/>
          <w:sz w:val="32"/>
          <w:szCs w:val="32"/>
          <w:highlight w:val="none"/>
          <w:lang w:val="en-US" w:eastAsia="zh-CN"/>
        </w:rPr>
        <w:t>经费</w:t>
      </w:r>
      <w:r>
        <w:rPr>
          <w:rFonts w:hint="eastAsia" w:ascii="仿宋_GB2312" w:eastAsia="仿宋_GB2312"/>
          <w:sz w:val="32"/>
          <w:szCs w:val="32"/>
          <w:lang w:val="en-US" w:eastAsia="zh-CN"/>
        </w:rPr>
        <w:t>增加。</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6" o:spt="75" type="#_x0000_t75" style="height:121.55pt;width:355.4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一般公共服务支出569.25万元，占54.18%；社会保障和就业支出81.60万元，占7.77%；卫生健康支出48.67万元，占4.63%；农林水支出303.88万元，占28.92%；住房保障支出47.31万元，占4.50%</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5.2pt;width:359.1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default"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一般公共服务支出</w:t>
      </w:r>
      <w:r>
        <w:rPr>
          <w:rFonts w:hint="eastAsia" w:ascii="仿宋_GB2312" w:eastAsia="仿宋_GB2312"/>
          <w:sz w:val="32"/>
          <w:szCs w:val="32"/>
        </w:rPr>
        <w:t>（类）</w:t>
      </w:r>
      <w:r>
        <w:rPr>
          <w:rFonts w:hint="eastAsia" w:ascii="仿宋_GB2312" w:eastAsia="仿宋_GB2312"/>
          <w:sz w:val="32"/>
          <w:szCs w:val="32"/>
          <w:lang w:val="en-US" w:eastAsia="zh-CN"/>
        </w:rPr>
        <w:t>人大事务</w:t>
      </w:r>
      <w:r>
        <w:rPr>
          <w:rFonts w:hint="eastAsia" w:ascii="仿宋_GB2312" w:eastAsia="仿宋_GB2312"/>
          <w:sz w:val="32"/>
          <w:szCs w:val="32"/>
        </w:rPr>
        <w:t>（款）</w:t>
      </w:r>
      <w:r>
        <w:rPr>
          <w:rFonts w:hint="eastAsia" w:ascii="仿宋_GB2312" w:eastAsia="仿宋_GB2312"/>
          <w:sz w:val="32"/>
          <w:szCs w:val="32"/>
          <w:lang w:val="en-US" w:eastAsia="zh-CN"/>
        </w:rPr>
        <w:t>代表工作</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1.94</w:t>
      </w:r>
      <w:r>
        <w:rPr>
          <w:rFonts w:hint="eastAsia" w:ascii="仿宋_GB2312" w:eastAsia="仿宋_GB2312"/>
          <w:sz w:val="32"/>
          <w:szCs w:val="32"/>
        </w:rPr>
        <w:t>万元，比上年</w:t>
      </w:r>
      <w:r>
        <w:rPr>
          <w:rFonts w:hint="eastAsia" w:ascii="仿宋_GB2312" w:eastAsia="仿宋_GB2312"/>
          <w:sz w:val="32"/>
          <w:szCs w:val="32"/>
          <w:lang w:val="en-US" w:eastAsia="zh-CN"/>
        </w:rPr>
        <w:t>增加1.94</w:t>
      </w:r>
      <w:r>
        <w:rPr>
          <w:rFonts w:hint="eastAsia" w:ascii="仿宋_GB2312" w:eastAsia="仿宋_GB2312"/>
          <w:sz w:val="32"/>
          <w:szCs w:val="32"/>
        </w:rPr>
        <w:t>万元，</w:t>
      </w:r>
      <w:r>
        <w:rPr>
          <w:rFonts w:hint="eastAsia" w:ascii="仿宋_GB2312" w:eastAsia="仿宋_GB2312"/>
          <w:sz w:val="32"/>
          <w:szCs w:val="32"/>
          <w:lang w:val="en-US" w:eastAsia="zh-CN"/>
        </w:rPr>
        <w:t>增长100.00</w:t>
      </w:r>
      <w:r>
        <w:rPr>
          <w:rFonts w:hint="eastAsia" w:ascii="仿宋_GB2312" w:eastAsia="仿宋_GB2312"/>
          <w:sz w:val="32"/>
          <w:szCs w:val="32"/>
        </w:rPr>
        <w:t>%。</w:t>
      </w:r>
      <w:r>
        <w:rPr>
          <w:rFonts w:hint="eastAsia" w:ascii="仿宋_GB2312" w:eastAsia="仿宋_GB2312"/>
          <w:sz w:val="32"/>
          <w:szCs w:val="32"/>
          <w:lang w:val="en-US" w:eastAsia="zh-CN"/>
        </w:rPr>
        <w:t>主要是去年误将人大科目写为审计科目，今年已更正。</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2、一般公共服务支出（类）政府办公厅（室）及相关机构事务（款）行政运行（项）2023年预算数为561.51万元，比上年增加95.98万元，增长20.62%。主要是公务用车购置</w:t>
      </w:r>
      <w:r>
        <w:rPr>
          <w:rFonts w:hint="eastAsia" w:ascii="仿宋_GB2312" w:eastAsia="仿宋_GB2312"/>
          <w:sz w:val="32"/>
          <w:szCs w:val="32"/>
          <w:highlight w:val="none"/>
          <w:lang w:val="en-US" w:eastAsia="zh-CN"/>
        </w:rPr>
        <w:t>经费</w:t>
      </w:r>
      <w:r>
        <w:rPr>
          <w:rFonts w:hint="eastAsia" w:ascii="仿宋_GB2312" w:eastAsia="仿宋_GB2312"/>
          <w:sz w:val="32"/>
          <w:szCs w:val="32"/>
          <w:lang w:val="en-US" w:eastAsia="zh-CN"/>
        </w:rPr>
        <w:t>增加。</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3、一般公共服务支出（类）审计事务（款）行政运行（项）2023年预算数为0.00万元，比上年减少1.94万元，下降100.00%。主要是去年误将人大科目写为审计科目，今年已更正。</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4、一般公共服务支出（类）党委办公厅（室）及相关机构事务（款）行政运行（项）2023年预算数为2.80万元，比上年增加1.12万元，增长66.67%。主要是党建经费增加。</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5、一般公共服务支出（类）其他一般公共服务支出（款）其他一般公共服务支出（项）2023年预算数为3.00万元，比上年增加1.00万元，增长50.00%。主要是武装经费增加。</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6、社会保障和就业支出（类）行政事业单位养老支出（款）机关事业单位基本养老保险缴费支出（项）2023年预算数为48.76万元，比上年增加12.18万元，增长33.30%。主要是人员增加使养老保险支出增加。</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7、社会保障和就业支出（类）行政事业单位养老支出（款）机关事业单位职业年金缴费支出（项）2023年预算数为24.38万元，比上年增加6.09万元，增长33.30%。主要是人员增加使职业年金支出增加。</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8、社会保障和就业支出（类）行政事业单位养老支出（款）其他行政事业单位养老支出（项）2023年预算数为7.34万元，比上年增加0.14万元，增长1.94%。主要是退休人员统筹外待遇支出增加。</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9、社会保障和就业支出（类）其他社会保障和就业支出（款）其他社会保障和就业支出（项）2023年预算数为1.12万元，比上年增加0.01万元，增长0.90%。主要是人员增加使工伤保险、失业保险支出增加。</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10、卫生健康支出（类）行政事业单位医疗（款）行政单位医疗（项）2023年预算数为18.19万元，比上年增加3.46万元，增长23.49%。主要是行政人员增加使医疗保险支出增加。</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11、卫生健康支出（类）行政事业单位医疗（款）事业单位医疗（项）2023年预算数为6.88万元，比上年增加0.08万元，增长1.18%。主要是事业人员增加使医疗保险支出增加。</w:t>
      </w:r>
    </w:p>
    <w:p>
      <w:pPr>
        <w:ind w:firstLine="645"/>
        <w:rPr>
          <w:rFonts w:hint="eastAsia" w:ascii="仿宋_GB2312" w:eastAsia="仿宋_GB2312"/>
          <w:sz w:val="32"/>
          <w:szCs w:val="32"/>
          <w:lang w:val="en-US" w:eastAsia="zh-CN"/>
        </w:rPr>
      </w:pP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12、卫生健康支出（类）行政事业单位医疗（款）公务员医疗补助（项）2023年预算数为23.60万元，比上年减少0.02万元，下降0.08%。主要是人员调动使公务员医疗补助减少。</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13、农林水支出（类）农村综合改革（款）对村民委员会和村党支部的补助（项）2023年预算数为303.88万元，比上年增加21.88万元，增长7.76%。主要是增加村干部绩效工资。</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14、住房保障支出（类）住房改革支出（款）住房公积金（项）2023年预算数为47.31万元，比上年增加11.85万元，增长33.42%。主要是人员增加使住房公积金增加。</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湟源县巴燕乡人民政府2023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湟源县巴燕乡人民政府2023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660.43</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619.50</w:t>
      </w:r>
      <w:r>
        <w:rPr>
          <w:rFonts w:hint="eastAsia" w:ascii="仿宋_GB2312" w:eastAsia="仿宋_GB2312"/>
          <w:sz w:val="32"/>
          <w:szCs w:val="32"/>
        </w:rPr>
        <w:t>万元，主要包括：</w:t>
      </w:r>
      <w:r>
        <w:rPr>
          <w:rFonts w:hint="eastAsia" w:ascii="仿宋_GB2312" w:eastAsia="仿宋_GB2312"/>
          <w:sz w:val="32"/>
          <w:szCs w:val="32"/>
          <w:lang w:val="en-US" w:eastAsia="zh-CN"/>
        </w:rPr>
        <w:t>基本工资111.16万元、津贴补贴166.14万元、奖金96.58万元、绩效工资60.34万元、机关事业单位基本养老保险缴费48.76万元、职业年金缴费24.38万元、职工基本医疗保险缴费19.19万元、公务员医疗补助缴费23.60万元、其他社会保障缴费1.12万元、住房公积金47.31万元、其他工资福利支出7.70万元、退休费7.34万元、医疗费补助5.88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40.93</w:t>
      </w:r>
      <w:r>
        <w:rPr>
          <w:rFonts w:hint="eastAsia" w:ascii="仿宋_GB2312" w:eastAsia="仿宋_GB2312"/>
          <w:sz w:val="32"/>
          <w:szCs w:val="32"/>
        </w:rPr>
        <w:t>万元，主要包括：</w:t>
      </w:r>
      <w:r>
        <w:rPr>
          <w:rFonts w:hint="eastAsia" w:ascii="仿宋_GB2312" w:eastAsia="仿宋_GB2312"/>
          <w:sz w:val="32"/>
          <w:szCs w:val="32"/>
          <w:lang w:val="en-US" w:eastAsia="zh-CN"/>
        </w:rPr>
        <w:t>办公费4.20万元、水费0.60万元、电费0.60万元、邮电费2.40万元、取暖费3.00万元、差旅费2.70万元、公务接待费0.90万元、工会经费5.90万元、公务用车运行维护费2.00万元、其他交通费用14.94万元、其他商品和服务支出3.69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湟源县巴燕乡人民政府2023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湟源县巴燕乡人民政府2023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12.90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增加10.00</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12.00</w:t>
      </w:r>
      <w:r>
        <w:rPr>
          <w:rFonts w:hint="eastAsia" w:ascii="仿宋_GB2312" w:eastAsia="仿宋_GB2312"/>
          <w:sz w:val="32"/>
          <w:szCs w:val="32"/>
        </w:rPr>
        <w:t>万元，</w:t>
      </w:r>
      <w:r>
        <w:rPr>
          <w:rFonts w:hint="eastAsia" w:ascii="仿宋_GB2312" w:eastAsia="仿宋_GB2312"/>
          <w:sz w:val="32"/>
          <w:szCs w:val="32"/>
          <w:lang w:val="en-US" w:eastAsia="zh-CN"/>
        </w:rPr>
        <w:t>增加10.00</w:t>
      </w:r>
      <w:r>
        <w:rPr>
          <w:rFonts w:hint="eastAsia" w:ascii="仿宋_GB2312" w:eastAsia="仿宋_GB2312"/>
          <w:sz w:val="32"/>
          <w:szCs w:val="32"/>
        </w:rPr>
        <w:t>万元；公务接待费</w:t>
      </w:r>
      <w:r>
        <w:rPr>
          <w:rFonts w:hint="eastAsia" w:ascii="仿宋_GB2312" w:eastAsia="仿宋_GB2312"/>
          <w:sz w:val="32"/>
          <w:szCs w:val="32"/>
          <w:lang w:val="en-US" w:eastAsia="zh-CN"/>
        </w:rPr>
        <w:t>0.90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w:t>
      </w:r>
      <w:r>
        <w:rPr>
          <w:rFonts w:hint="eastAsia" w:ascii="仿宋_GB2312" w:eastAsia="仿宋_GB2312"/>
          <w:sz w:val="32"/>
          <w:szCs w:val="32"/>
        </w:rPr>
        <w:t>主要是</w:t>
      </w:r>
      <w:r>
        <w:rPr>
          <w:rFonts w:hint="eastAsia" w:ascii="仿宋_GB2312" w:eastAsia="仿宋_GB2312"/>
          <w:sz w:val="32"/>
          <w:szCs w:val="32"/>
          <w:lang w:val="en-US" w:eastAsia="zh-CN"/>
        </w:rPr>
        <w:t>增加了公务车购置经费10万元。</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湟源县巴燕乡人民政府2023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湟源县巴燕乡人民政府2023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湟源县巴燕乡人民政府</w:t>
      </w:r>
      <w:r>
        <w:rPr>
          <w:rFonts w:hint="eastAsia" w:ascii="仿宋_GB2312" w:hAnsi="仿宋" w:eastAsia="仿宋_GB2312"/>
          <w:spacing w:val="-6"/>
          <w:kern w:val="2"/>
          <w:sz w:val="32"/>
          <w:szCs w:val="32"/>
          <w:lang w:val="en-US"/>
        </w:rPr>
        <w:t>机关运行经费财政拨款预算40.93万元，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预算增加0.0</w:t>
      </w:r>
      <w:r>
        <w:rPr>
          <w:rFonts w:hint="eastAsia" w:ascii="仿宋_GB2312" w:hAnsi="仿宋" w:eastAsia="仿宋_GB2312"/>
          <w:spacing w:val="-6"/>
          <w:kern w:val="2"/>
          <w:sz w:val="32"/>
          <w:szCs w:val="32"/>
          <w:lang w:val="en-US" w:eastAsia="zh-CN"/>
        </w:rPr>
        <w:t>5</w:t>
      </w:r>
      <w:r>
        <w:rPr>
          <w:rFonts w:hint="eastAsia" w:ascii="仿宋_GB2312" w:hAnsi="仿宋" w:eastAsia="仿宋_GB2312"/>
          <w:spacing w:val="-6"/>
          <w:kern w:val="2"/>
          <w:sz w:val="32"/>
          <w:szCs w:val="32"/>
          <w:lang w:val="en-US"/>
        </w:rPr>
        <w:t>万元，增长0.12%。主要是</w:t>
      </w:r>
      <w:r>
        <w:rPr>
          <w:rFonts w:hint="eastAsia" w:ascii="仿宋_GB2312" w:eastAsia="仿宋_GB2312" w:cs="Times New Roman"/>
          <w:sz w:val="32"/>
          <w:szCs w:val="32"/>
          <w:lang w:val="en-US" w:eastAsia="zh-CN"/>
        </w:rPr>
        <w:t>办公经费、邮电费、差旅费等增加。</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湟源县巴燕乡人民政府各单位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14.25</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14.25</w:t>
      </w:r>
      <w:r>
        <w:rPr>
          <w:rFonts w:hint="eastAsia" w:ascii="仿宋_GB2312" w:hAnsi="仿宋" w:eastAsia="仿宋_GB2312"/>
          <w:spacing w:val="-6"/>
          <w:kern w:val="2"/>
          <w:sz w:val="32"/>
          <w:szCs w:val="32"/>
          <w:lang w:val="en-US"/>
        </w:rPr>
        <w:t>万元、政府采购工程预</w:t>
      </w:r>
      <w:r>
        <w:rPr>
          <w:rFonts w:hint="eastAsia" w:ascii="仿宋_GB2312" w:hAnsi="仿宋" w:eastAsia="仿宋_GB2312"/>
          <w:spacing w:val="-6"/>
          <w:kern w:val="2"/>
          <w:sz w:val="32"/>
          <w:szCs w:val="32"/>
          <w:lang w:val="en-US" w:eastAsia="zh-CN"/>
        </w:rPr>
        <w:t>算0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湟源县巴燕乡人民政府所属各预算单位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湟源县巴燕乡人民政府</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10</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390.28</w:t>
      </w:r>
      <w:r>
        <w:rPr>
          <w:rFonts w:hint="eastAsia" w:ascii="仿宋_GB2312" w:hAnsi="仿宋" w:eastAsia="仿宋_GB2312"/>
          <w:spacing w:val="-6"/>
          <w:kern w:val="2"/>
          <w:sz w:val="32"/>
          <w:szCs w:val="32"/>
          <w:lang w:val="en-US"/>
        </w:rPr>
        <w:t>万元。</w:t>
      </w:r>
    </w:p>
    <w:p>
      <w:pPr>
        <w:jc w:val="center"/>
        <w:rPr>
          <w:rFonts w:hint="eastAsia" w:ascii="仿宋_GB2312" w:eastAsia="仿宋_GB2312"/>
          <w:b/>
          <w:sz w:val="32"/>
          <w:szCs w:val="32"/>
        </w:rPr>
      </w:pPr>
    </w:p>
    <w:tbl>
      <w:tblPr>
        <w:tblStyle w:val="7"/>
        <w:tblW w:w="105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0"/>
        <w:gridCol w:w="1150"/>
        <w:gridCol w:w="1967"/>
        <w:gridCol w:w="767"/>
        <w:gridCol w:w="858"/>
        <w:gridCol w:w="1933"/>
        <w:gridCol w:w="759"/>
        <w:gridCol w:w="841"/>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523"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4537"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3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9"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5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村干部报酬</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248.70</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调动村干部工作积极性和主动性，增强农村基层党组织凝聚力、创造性</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报酬保障人数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建立健全村干部报酬正常增长机制</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村干部履职尽责的积极性提升率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村干部对报酬兑现的满意度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村级党建工作经费</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2.80</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负责对农村党员培训、开展党日活动，切实维护合法权益，扩大培训党员的覆盖面，认真搞好党日活动。</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开展当日活动次数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全乡当日活动覆盖面</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村两委当日活动满意度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村民小组及监委会运转活动经费</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9.36</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保障村民小组长及监委会成员待遇正常发放</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报酬保障人数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xml:space="preserve">村干部履职尽责的积极性主动性提高 </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群众对监委会工作成效满意度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村级运转经费</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55.18</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村党建服务品牌创建村服务设施建设，村服务团体打造便民活动开展，群众文体活动开展。</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开展基础设施10次以上，开展便</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更好的服务群众，促进社会经济</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群众对服务事项的满意度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能力提升补助经费</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30.00</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保障部门各项经济社会事务、机关正常运行</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机关正常运转</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日常办公正常运转</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机关干部满意度指标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食堂运转经费</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6.30</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确保按规定的时间向机关干部提供就餐 ，保障食堂开放的准点率达 100%，每天超时营业最大限度保障了机关 干部的方便用餐，得到了机关干部的好评。</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应享受补贴的干部职工</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食品卫生安全</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xml:space="preserve">干部职工正常上班时间用餐方便度 </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干部对食堂保障的满意度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人大代表工作经费</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1.94</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保障我乡人大各项工作顺利开展，充分履行代表职责，依法履职，务实作为</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时效指标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享受补助</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履行宪法和法律赋予的职责，为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对人大工作的满意度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群团组织工作经费</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组织青年、引导青年、服务青年、维护青少年合法权益，开展维护妇女儿童权益、促进妇女儿童发展、关爱活动等各项工作。围绕党政工作，服务全乡大局，促进业务工作；推进组织建设，夯实工作基础。通过工作开展，确保目标如期完成。</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xml:space="preserve">妇女节、五四青年节学雷锋活动 </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妇女技能培训</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青年志愿者活动</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 xml:space="preserve">青少年综合素质，法制观念提高 </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青少年发展环境提高率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贫困妇女重疾、意外风险的保障</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群众对工作认可度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武装工作经费</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3.00</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加强基层武装标准化建设，做好武装建设、民兵建设</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征兵宣传次数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征兵政策家喻户晓，新兵及家长</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人民群众接受国防知识宣传满意度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保障乡政府公务活动和公务用车正常运转</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质量指标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保障单位运转效率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可持续影响指标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设备使用年限</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使用人员满意度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农村服务群众专项经费</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21.00</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村党建服务品牌创建，村服务设施建设，村服务团队打造便民服务活动，开展群众文体活动</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数量指标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开展基础设施10次以上，开展便民活动11次以上</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社会效益指标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更好的服务群众，促进社会经济和谐发展</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服务对象满意度指标</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7"/>
                <w:lang w:val="en-US" w:eastAsia="zh-CN" w:bidi="ar"/>
              </w:rPr>
              <w:t>群众对服务事项的满意度</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lang w:eastAsia="zh-CN"/>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lang w:eastAsia="zh-CN"/>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lang w:eastAsia="zh-CN"/>
        </w:rPr>
        <w:t>部门</w:t>
      </w:r>
      <w:r>
        <w:rPr>
          <w:rFonts w:ascii="仿宋_GB2312" w:eastAsia="仿宋_GB2312"/>
          <w:sz w:val="32"/>
          <w:szCs w:val="32"/>
        </w:rPr>
        <w:t>按规定开支的各类公务接待（含外宾接待）支出。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四</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一</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社会保障和就业支出（类）行政事业单位养老支出（款）机关事业单位基本养老保险缴费支出（项）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反映机关事业单位实施养老保险制度由单位缴纳的基本养老保险费支出。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二</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社会保障和就业支出（类）行政事业单位养老支出（款）机关事业单位职业年金缴费支出（项）</w:t>
      </w:r>
      <w:r>
        <w:rPr>
          <w:rFonts w:hint="eastAsia" w:ascii="仿宋_GB2312" w:hAnsi="Times New Roman" w:eastAsia="仿宋_GB2312" w:cs="仿宋_GB2312"/>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反映机关事业单位实施养老保险制度由单位实际缴纳的职业年金支出。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三</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卫生健康支出（类）行政事业单位医疗（款）行政单位医疗（项）</w:t>
      </w:r>
      <w:r>
        <w:rPr>
          <w:rFonts w:hint="eastAsia" w:ascii="仿宋_GB2312" w:hAnsi="Times New Roman" w:eastAsia="仿宋_GB2312" w:cs="Times New Roman"/>
          <w:b/>
          <w:bCs w:val="0"/>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四</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卫生健康支出（类）行政事业单位医疗（款）事业单位医疗（项）</w:t>
      </w:r>
      <w:r>
        <w:rPr>
          <w:rFonts w:hint="eastAsia" w:ascii="仿宋_GB2312" w:eastAsia="仿宋_GB2312"/>
          <w:b/>
          <w:bCs/>
          <w:sz w:val="32"/>
          <w:szCs w:val="32"/>
          <w:lang w:eastAsia="zh-CN"/>
        </w:rPr>
        <w:t>：</w:t>
      </w:r>
      <w:r>
        <w:rPr>
          <w:rFonts w:hint="eastAsia" w:ascii="仿宋_GB2312" w:hAnsi="Times New Roman" w:eastAsia="仿宋_GB2312" w:cs="Times New Roman"/>
          <w:kern w:val="2"/>
          <w:sz w:val="32"/>
          <w:szCs w:val="32"/>
          <w:lang w:val="en-US" w:eastAsia="zh-CN" w:bidi="ar"/>
        </w:rPr>
        <w:t>反映财政部门安排的事业单位基本医疗保险缴费经费，未参加医疗保险的事业单位的公费医疗经费，按国家规定享受离休人员待遇的医疗经费。</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五</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卫生健康支出（类）行政事业单位医疗（款）公务员医疗补助（项）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反映财政部门安排的公务员医疗补助经费。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六</w:t>
      </w:r>
      <w:r>
        <w:rPr>
          <w:rFonts w:hint="eastAsia" w:ascii="仿宋_GB2312" w:eastAsia="仿宋_GB2312"/>
          <w:b/>
          <w:bCs/>
          <w:sz w:val="32"/>
          <w:szCs w:val="32"/>
          <w:lang w:eastAsia="zh-CN"/>
        </w:rPr>
        <w:t>）社会保障和就业支出（类）行政事业单位养老支出（款）其他行政事业单位养老支出（项）：</w:t>
      </w:r>
      <w:r>
        <w:rPr>
          <w:rFonts w:hint="eastAsia" w:ascii="仿宋_GB2312" w:eastAsia="仿宋_GB2312"/>
          <w:b w:val="0"/>
          <w:bCs w:val="0"/>
          <w:sz w:val="32"/>
          <w:szCs w:val="32"/>
          <w:lang w:eastAsia="zh-CN"/>
        </w:rPr>
        <w:t>反映除上述项目以外其他用于行政事业单位养老方面的支出。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七</w:t>
      </w:r>
      <w:r>
        <w:rPr>
          <w:rFonts w:hint="eastAsia" w:ascii="仿宋_GB2312" w:eastAsia="仿宋_GB2312"/>
          <w:b/>
          <w:bCs/>
          <w:sz w:val="32"/>
          <w:szCs w:val="32"/>
          <w:lang w:eastAsia="zh-CN"/>
        </w:rPr>
        <w:t>）</w:t>
      </w:r>
      <w:r>
        <w:rPr>
          <w:rFonts w:hint="eastAsia" w:ascii="仿宋_GB2312" w:eastAsia="仿宋_GB2312"/>
          <w:b/>
          <w:bCs/>
          <w:sz w:val="32"/>
          <w:szCs w:val="32"/>
        </w:rPr>
        <w:t>住房保障支出（类）住房改革支出（款）住房公积金（项）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反映行政事业单位按人力资源和社会保障部、财政部规定的基本工资和津贴补贴以及规定比例为职工缴纳的住房公积金。</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八</w:t>
      </w:r>
      <w:r>
        <w:rPr>
          <w:rFonts w:hint="eastAsia" w:ascii="仿宋_GB2312" w:eastAsia="仿宋_GB2312"/>
          <w:b/>
          <w:bCs/>
          <w:sz w:val="32"/>
          <w:szCs w:val="32"/>
          <w:lang w:eastAsia="zh-CN"/>
        </w:rPr>
        <w:t>）</w:t>
      </w:r>
      <w:r>
        <w:rPr>
          <w:rFonts w:hint="eastAsia" w:ascii="仿宋_GB2312" w:eastAsia="仿宋_GB2312"/>
          <w:b/>
          <w:bCs/>
          <w:sz w:val="32"/>
          <w:szCs w:val="32"/>
        </w:rPr>
        <w:t>一般公共服务支出（类）人大事务（款）代表工作（项）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反映人大代表开展各类视察等方面的支出。</w:t>
      </w:r>
    </w:p>
    <w:p>
      <w:pPr>
        <w:ind w:firstLine="643" w:firstLineChars="200"/>
        <w:rPr>
          <w:rFonts w:hint="eastAsia" w:eastAsia="仿宋_GB231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九</w:t>
      </w:r>
      <w:r>
        <w:rPr>
          <w:rFonts w:hint="eastAsia" w:ascii="仿宋_GB2312" w:eastAsia="仿宋_GB2312"/>
          <w:b/>
          <w:bCs/>
          <w:sz w:val="32"/>
          <w:szCs w:val="32"/>
          <w:lang w:eastAsia="zh-CN"/>
        </w:rPr>
        <w:t>）</w:t>
      </w:r>
      <w:r>
        <w:rPr>
          <w:rFonts w:hint="eastAsia" w:ascii="仿宋_GB2312" w:eastAsia="仿宋_GB2312"/>
          <w:b/>
          <w:bCs/>
          <w:sz w:val="32"/>
          <w:szCs w:val="32"/>
        </w:rPr>
        <w:t>一般公共服务支出（类）政府办公厅（室）及相关机构事务（款）行政运行（项）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反映行政单位（包括实行公务员管理的事业单位）的基本支出。</w:t>
      </w:r>
    </w:p>
    <w:p>
      <w:pPr>
        <w:ind w:firstLine="643" w:firstLineChars="200"/>
        <w:rPr>
          <w:rFonts w:hint="eastAsia" w:eastAsia="仿宋_GB231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w:t>
      </w:r>
      <w:r>
        <w:rPr>
          <w:rFonts w:hint="eastAsia" w:ascii="仿宋_GB2312" w:eastAsia="仿宋_GB2312"/>
          <w:b/>
          <w:bCs/>
          <w:sz w:val="32"/>
          <w:szCs w:val="32"/>
          <w:lang w:eastAsia="zh-CN"/>
        </w:rPr>
        <w:t>）</w:t>
      </w:r>
      <w:r>
        <w:rPr>
          <w:rFonts w:hint="eastAsia" w:ascii="仿宋_GB2312" w:eastAsia="仿宋_GB2312"/>
          <w:b/>
          <w:bCs/>
          <w:sz w:val="32"/>
          <w:szCs w:val="32"/>
        </w:rPr>
        <w:t>一般公共服务支出（类）审计事务（款）行政运行（项）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反映行政单位（包括实行公务员管理的事业单位）的基本支出。</w:t>
      </w:r>
    </w:p>
    <w:p>
      <w:pPr>
        <w:ind w:firstLine="643" w:firstLineChars="200"/>
        <w:rPr>
          <w:rFonts w:hint="eastAsia" w:eastAsia="仿宋_GB231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十一</w:t>
      </w:r>
      <w:r>
        <w:rPr>
          <w:rFonts w:hint="eastAsia" w:ascii="仿宋_GB2312" w:eastAsia="仿宋_GB2312"/>
          <w:b/>
          <w:bCs/>
          <w:sz w:val="32"/>
          <w:szCs w:val="32"/>
          <w:lang w:eastAsia="zh-CN"/>
        </w:rPr>
        <w:t>）</w:t>
      </w:r>
      <w:r>
        <w:rPr>
          <w:rFonts w:hint="eastAsia" w:ascii="仿宋_GB2312" w:eastAsia="仿宋_GB2312"/>
          <w:b/>
          <w:bCs/>
          <w:sz w:val="32"/>
          <w:szCs w:val="32"/>
        </w:rPr>
        <w:t>一般公共服务支出（类）党委办公厅（室）及相关机构事务（款）行政运行（项）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反映行政单位（包括实行公务员管理的事业单位）的基本支出。</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十二</w:t>
      </w:r>
      <w:r>
        <w:rPr>
          <w:rFonts w:hint="eastAsia" w:ascii="仿宋_GB2312" w:eastAsia="仿宋_GB2312"/>
          <w:b/>
          <w:bCs/>
          <w:sz w:val="32"/>
          <w:szCs w:val="32"/>
          <w:lang w:eastAsia="zh-CN"/>
        </w:rPr>
        <w:t>）</w:t>
      </w:r>
      <w:r>
        <w:rPr>
          <w:rFonts w:hint="eastAsia" w:ascii="仿宋_GB2312" w:eastAsia="仿宋_GB2312"/>
          <w:b/>
          <w:bCs/>
          <w:sz w:val="32"/>
          <w:szCs w:val="32"/>
        </w:rPr>
        <w:t>一般公共服务支出（类）其他一般公共服务支出（款）其他一般公共服务支出（项）</w:t>
      </w:r>
      <w:r>
        <w:rPr>
          <w:rFonts w:hint="eastAsia" w:ascii="仿宋_GB2312" w:eastAsia="仿宋_GB2312"/>
          <w:b/>
          <w:bCs/>
          <w:sz w:val="32"/>
          <w:szCs w:val="32"/>
          <w:lang w:eastAsia="zh-CN"/>
        </w:rPr>
        <w:t>：</w:t>
      </w:r>
      <w:r>
        <w:rPr>
          <w:rFonts w:hint="eastAsia" w:ascii="仿宋_GB2312" w:eastAsia="仿宋_GB2312"/>
          <w:sz w:val="32"/>
          <w:szCs w:val="32"/>
          <w:lang w:eastAsia="zh-CN"/>
        </w:rPr>
        <w:t>反映除上述项目以外的其他一般公共服务支出。</w:t>
      </w:r>
    </w:p>
    <w:p>
      <w:pPr>
        <w:ind w:firstLine="643" w:firstLineChars="200"/>
        <w:rPr>
          <w:rFonts w:hint="eastAsia" w:ascii="仿宋_GB2312" w:eastAsia="仿宋_GB2312"/>
          <w:b w:val="0"/>
          <w:bCs w:val="0"/>
          <w:sz w:val="32"/>
          <w:szCs w:val="32"/>
          <w:lang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十三</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社会保障和就业支出（类）其他社会保障和就业支出（款）其他社会保障和就业支出（项）</w:t>
      </w:r>
      <w:r>
        <w:rPr>
          <w:rFonts w:hint="eastAsia" w:ascii="仿宋_GB2312" w:eastAsia="仿宋_GB2312"/>
          <w:b/>
          <w:bCs/>
          <w:sz w:val="32"/>
          <w:szCs w:val="32"/>
          <w:lang w:eastAsia="zh-CN"/>
        </w:rPr>
        <w:t>：</w:t>
      </w:r>
      <w:r>
        <w:rPr>
          <w:rFonts w:hint="eastAsia" w:ascii="仿宋_GB2312" w:eastAsia="仿宋_GB2312"/>
          <w:b w:val="0"/>
          <w:bCs w:val="0"/>
          <w:sz w:val="32"/>
          <w:szCs w:val="32"/>
          <w:lang w:eastAsia="zh-CN"/>
        </w:rPr>
        <w:t>反映除上述项目以外其他用于社会保障和就业方面的支出。</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十四</w:t>
      </w:r>
      <w:r>
        <w:rPr>
          <w:rFonts w:hint="eastAsia" w:ascii="仿宋_GB2312" w:eastAsia="仿宋_GB2312"/>
          <w:b/>
          <w:bCs/>
          <w:sz w:val="32"/>
          <w:szCs w:val="32"/>
          <w:lang w:eastAsia="zh-CN"/>
        </w:rPr>
        <w:t>）</w:t>
      </w:r>
      <w:r>
        <w:rPr>
          <w:rFonts w:hint="eastAsia" w:ascii="仿宋_GB2312" w:eastAsia="仿宋_GB2312"/>
          <w:b/>
          <w:bCs/>
          <w:sz w:val="32"/>
          <w:szCs w:val="32"/>
        </w:rPr>
        <w:t>农林水支出（类）农村综合改革（款）对村民委员会和村党支部的补助（项）</w:t>
      </w:r>
      <w:r>
        <w:rPr>
          <w:rFonts w:hint="eastAsia" w:ascii="仿宋_GB2312" w:eastAsia="仿宋_GB2312"/>
          <w:b/>
          <w:bCs/>
          <w:sz w:val="32"/>
          <w:szCs w:val="32"/>
          <w:lang w:eastAsia="zh-CN"/>
        </w:rPr>
        <w:t>：</w:t>
      </w:r>
      <w:r>
        <w:rPr>
          <w:rFonts w:hint="eastAsia" w:ascii="仿宋_GB2312" w:eastAsia="仿宋_GB2312"/>
          <w:sz w:val="32"/>
          <w:szCs w:val="32"/>
          <w:lang w:val="en-US" w:eastAsia="zh-CN"/>
        </w:rPr>
        <w:t>反映各级财政对村民委员会和村党支部的补助支出，以及支持建立县级基本财力保障机制安排的村级组织运转奖补资金。</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15</w:t>
    </w:r>
    <w:r>
      <w:rPr>
        <w:rStyle w:val="9"/>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CC71A0"/>
    <w:rsid w:val="05E01F5E"/>
    <w:rsid w:val="05F81055"/>
    <w:rsid w:val="0612484F"/>
    <w:rsid w:val="06135E8F"/>
    <w:rsid w:val="061A5470"/>
    <w:rsid w:val="062956B3"/>
    <w:rsid w:val="064A5629"/>
    <w:rsid w:val="069A0522"/>
    <w:rsid w:val="06DB44D3"/>
    <w:rsid w:val="06E710CA"/>
    <w:rsid w:val="06EE3BED"/>
    <w:rsid w:val="06F062B2"/>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A65838"/>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562CF"/>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C4FC4"/>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480AE2"/>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29176B"/>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4FC0A02"/>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30309"/>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2607EF"/>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8C695E"/>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ED44BB5"/>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unhideWhenUsed/>
    <w:qFormat/>
    <w:uiPriority w:val="99"/>
    <w:pPr>
      <w:ind w:firstLine="420"/>
    </w:pPr>
  </w:style>
  <w:style w:type="character" w:styleId="9">
    <w:name w:val="page number"/>
    <w:basedOn w:val="8"/>
    <w:qFormat/>
    <w:uiPriority w:val="0"/>
  </w:style>
  <w:style w:type="character" w:customStyle="1" w:styleId="10">
    <w:name w:val="批注框文本 Char"/>
    <w:link w:val="3"/>
    <w:semiHidden/>
    <w:qFormat/>
    <w:uiPriority w:val="99"/>
    <w:rPr>
      <w:rFonts w:ascii="Times New Roman" w:hAnsi="Times New Roman"/>
      <w:kern w:val="2"/>
      <w:sz w:val="18"/>
      <w:szCs w:val="18"/>
    </w:rPr>
  </w:style>
  <w:style w:type="character" w:customStyle="1" w:styleId="11">
    <w:name w:val="页脚 Char"/>
    <w:link w:val="4"/>
    <w:qFormat/>
    <w:uiPriority w:val="99"/>
    <w:rPr>
      <w:rFonts w:ascii="Times New Roman" w:hAnsi="Times New Roman"/>
      <w:kern w:val="2"/>
      <w:sz w:val="18"/>
      <w:szCs w:val="18"/>
    </w:rPr>
  </w:style>
  <w:style w:type="character" w:customStyle="1" w:styleId="12">
    <w:name w:val="页眉 Char"/>
    <w:link w:val="5"/>
    <w:qFormat/>
    <w:uiPriority w:val="99"/>
    <w:rPr>
      <w:rFonts w:ascii="Times New Roman" w:hAnsi="Times New Roman"/>
      <w:kern w:val="2"/>
      <w:sz w:val="18"/>
      <w:szCs w:val="18"/>
    </w:rPr>
  </w:style>
  <w:style w:type="paragraph" w:styleId="13">
    <w:name w:val="List Paragraph"/>
    <w:basedOn w:val="1"/>
    <w:qFormat/>
    <w:uiPriority w:val="34"/>
    <w:pPr>
      <w:ind w:firstLine="420" w:firstLineChars="200"/>
    </w:pPr>
  </w:style>
  <w:style w:type="paragraph" w:styleId="14">
    <w:name w:val="No Spacing"/>
    <w:link w:val="15"/>
    <w:qFormat/>
    <w:uiPriority w:val="0"/>
    <w:rPr>
      <w:rFonts w:ascii="Calibri" w:hAnsi="Calibri" w:eastAsia="宋体" w:cs="Times New Roman"/>
      <w:sz w:val="22"/>
      <w:szCs w:val="22"/>
      <w:lang w:val="en-US" w:eastAsia="zh-CN" w:bidi="ar-SA"/>
    </w:rPr>
  </w:style>
  <w:style w:type="character" w:customStyle="1" w:styleId="15">
    <w:name w:val="无间隔 Char"/>
    <w:link w:val="14"/>
    <w:qFormat/>
    <w:uiPriority w:val="0"/>
    <w:rPr>
      <w:sz w:val="22"/>
      <w:szCs w:val="22"/>
      <w:lang w:bidi="ar-SA"/>
    </w:rPr>
  </w:style>
  <w:style w:type="paragraph" w:customStyle="1" w:styleId="16">
    <w:name w:val="正文1"/>
    <w:basedOn w:val="1"/>
    <w:qFormat/>
    <w:uiPriority w:val="0"/>
    <w:pPr>
      <w:widowControl/>
    </w:pPr>
    <w:rPr>
      <w:rFonts w:eastAsia="Times New Roman"/>
      <w:kern w:val="0"/>
      <w:lang w:val="zh-CN"/>
    </w:rPr>
  </w:style>
  <w:style w:type="character" w:customStyle="1" w:styleId="17">
    <w:name w:val="font5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9009</Words>
  <Characters>10817</Characters>
  <Lines>43</Lines>
  <Paragraphs>12</Paragraphs>
  <TotalTime>93</TotalTime>
  <ScaleCrop>false</ScaleCrop>
  <LinksUpToDate>false</LinksUpToDate>
  <CharactersWithSpaces>10946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大琹</cp:lastModifiedBy>
  <cp:lastPrinted>2021-01-31T19:43:00Z</cp:lastPrinted>
  <dcterms:modified xsi:type="dcterms:W3CDTF">2023-06-08T08:34:27Z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E0491CEBE1B545BFA2F128EFA6DD7B31_13</vt:lpwstr>
  </property>
</Properties>
</file>