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湟源县城关镇卫生院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本单位主要从事医疗与护理、医学教学、卫生医疗人员培训、卫生技术人员继续教育、保健与健康教育。服务宗旨是为人民身体健康提供医疗与护理保健服务。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湟源县城关卫生院是我县的乡镇卫生院基层卫生机构，202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预算</w:t>
      </w:r>
      <w:bookmarkStart w:id="6" w:name="_GoBack"/>
      <w:bookmarkEnd w:id="6"/>
      <w:r>
        <w:rPr>
          <w:rFonts w:hint="eastAsia" w:ascii="仿宋_GB2312" w:eastAsia="仿宋_GB2312"/>
          <w:sz w:val="32"/>
          <w:szCs w:val="32"/>
        </w:rPr>
        <w:t>编制范围包括各级预算单位1个，服务中心设有临床、公共卫生、体检、医技等14个科室，拥有彩超、全自动生化分析仪、全自动血细胞分析仪、全自动尿分析仪、全自动糖化血红蛋白仪、全自动血沉仪，数字化×射线（DR）等设备，现有医疗专业技术人员58人，其中副主任医师2名，中级职称10人，承担着本辖区33952名城乡居民的基本医疗、基本公共卫生服务、计划生育服务。服务中心下辖8个社区卫生服务站，2019年易地搬迁迁入7个村卫生室整合到社区卫生服务中心，服务搬迁城乡居民3000余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eastAsia="仿宋_GB2312"/>
          <w:sz w:val="32"/>
          <w:szCs w:val="32"/>
          <w:lang w:val="en-US" w:eastAsia="zh-CN"/>
        </w:rPr>
        <w:t>湟源县城关卫生院</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1006.49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191.10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744.90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70.49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1006.49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1006.49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1006.49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1006.49</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1006.49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1006.49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1006.49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1006.49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湟源县城关镇卫生院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1006.49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1006.49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842"/>
        <w:gridCol w:w="1134"/>
        <w:gridCol w:w="1134"/>
        <w:gridCol w:w="1134"/>
        <w:gridCol w:w="1134"/>
        <w:gridCol w:w="1134"/>
        <w:gridCol w:w="1138"/>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4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1006.49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1006.49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191.10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191.10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187.08</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187.08</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73.31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73.31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36.66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36.66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77.10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77.10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744.90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744.90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627.97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627.97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627.97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627.97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116.92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116.92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81.21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81.21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35.71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35.71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1017"/>
        <w:gridCol w:w="1792"/>
        <w:gridCol w:w="1116"/>
        <w:gridCol w:w="1284"/>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7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7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1006.49</w:t>
            </w: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1006.49</w:t>
            </w: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1006.49</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1006.49</w:t>
            </w: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191.10</w:t>
            </w: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191.10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744.90</w:t>
            </w: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744.90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70.49</w:t>
            </w: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70.49</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17" w:type="dxa"/>
            <w:shd w:val="clear" w:color="auto" w:fill="FFFFFF"/>
            <w:noWrap/>
            <w:vAlign w:val="center"/>
          </w:tcPr>
          <w:p>
            <w:pPr>
              <w:widowControl/>
              <w:jc w:val="center"/>
              <w:rPr>
                <w:rFonts w:ascii="宋体" w:hAnsi="宋体" w:cs="宋体"/>
                <w:kern w:val="0"/>
                <w:sz w:val="20"/>
              </w:rPr>
            </w:pPr>
          </w:p>
        </w:tc>
        <w:tc>
          <w:tcPr>
            <w:tcW w:w="1792" w:type="dxa"/>
            <w:shd w:val="clear" w:color="auto" w:fill="FFFFFF"/>
            <w:noWrap/>
            <w:vAlign w:val="center"/>
          </w:tcPr>
          <w:p>
            <w:pPr>
              <w:widowControl/>
              <w:jc w:val="left"/>
              <w:rPr>
                <w:rFonts w:ascii="宋体" w:hAnsi="宋体" w:cs="宋体"/>
                <w:kern w:val="0"/>
                <w:sz w:val="20"/>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1006.49</w:t>
            </w:r>
          </w:p>
        </w:tc>
        <w:tc>
          <w:tcPr>
            <w:tcW w:w="179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1006.49</w:t>
            </w:r>
          </w:p>
        </w:tc>
        <w:tc>
          <w:tcPr>
            <w:tcW w:w="128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1006.49</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39"/>
        <w:gridCol w:w="1407"/>
        <w:gridCol w:w="1407"/>
        <w:gridCol w:w="140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8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2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3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8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1006.49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1006.49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191.10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191.10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187.08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187.08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73.31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73.31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36.66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36.66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77.10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77.10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744.90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744.90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627.97</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627.97</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627.97</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627.97</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116.92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116.92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81.21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81.21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35.71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35.71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70.49</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640"/>
        <w:gridCol w:w="2101"/>
        <w:gridCol w:w="2101"/>
        <w:gridCol w:w="2103"/>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9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3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6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94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1006.49</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983.30</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854.05</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854.05</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174.50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174.50</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186.99</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186.99</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243.29</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243.29</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73.31</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73.31</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36.66</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36.66</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29.07</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35.71</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35.71</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4.02</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4.02</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70.49</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70.49</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23.18</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1.95</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8.94</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129.25</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129.25</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74.57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74.57</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52.14</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52.14</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1.58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0.78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湟源县城关镇卫生院2023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湟源县城关镇卫生院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一般公共预算拨款收入1006.49万元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社会保障和就业支出191.10万元，卫生健康支出744.90万元，住房保障支出70.49万元</w:t>
      </w:r>
      <w:r>
        <w:rPr>
          <w:rFonts w:hint="eastAsia" w:ascii="仿宋_GB2312" w:eastAsia="仿宋_GB2312"/>
          <w:sz w:val="32"/>
          <w:szCs w:val="32"/>
        </w:rPr>
        <w:t>。</w:t>
      </w:r>
      <w:r>
        <w:rPr>
          <w:rFonts w:hint="eastAsia" w:ascii="仿宋_GB2312" w:eastAsia="仿宋_GB2312"/>
          <w:sz w:val="32"/>
          <w:szCs w:val="32"/>
          <w:lang w:val="en-US" w:eastAsia="zh-CN"/>
        </w:rPr>
        <w:t>湟源县城关镇卫生院2023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1006.49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湟源县城关镇卫生院2023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年收入预算</w:t>
      </w:r>
      <w:r>
        <w:rPr>
          <w:rFonts w:hint="eastAsia" w:ascii="仿宋_GB2312" w:eastAsia="仿宋_GB2312"/>
          <w:sz w:val="32"/>
          <w:szCs w:val="32"/>
          <w:lang w:val="en-US" w:eastAsia="zh-CN"/>
        </w:rPr>
        <w:t>1006.49</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一般公共预算拨款收入1006.49万元，占100.00%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18660" cy="2078355"/>
            <wp:effectExtent l="0" t="0" r="254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518660" cy="207835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湟源县城关镇卫生院2023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年支出预算</w:t>
      </w:r>
      <w:r>
        <w:rPr>
          <w:rFonts w:hint="eastAsia" w:ascii="仿宋_GB2312" w:eastAsia="仿宋_GB2312"/>
          <w:sz w:val="32"/>
          <w:szCs w:val="32"/>
          <w:lang w:val="en-US" w:eastAsia="zh-CN"/>
        </w:rPr>
        <w:t>1006.49</w:t>
      </w:r>
      <w:r>
        <w:rPr>
          <w:rFonts w:hint="eastAsia" w:ascii="仿宋_GB2312" w:eastAsia="仿宋_GB2312"/>
          <w:sz w:val="32"/>
          <w:szCs w:val="32"/>
        </w:rPr>
        <w:t>万元，其中：</w:t>
      </w:r>
      <w:r>
        <w:rPr>
          <w:rFonts w:hint="eastAsia" w:ascii="仿宋_GB2312" w:eastAsia="仿宋_GB2312"/>
          <w:sz w:val="32"/>
          <w:szCs w:val="32"/>
          <w:lang w:val="en-US" w:eastAsia="zh-CN"/>
        </w:rPr>
        <w:t>基本支出1006.49万元，占100.00%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15pt;width:352.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湟源县城关镇卫生院2023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1006.49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减少230.85</w:t>
      </w:r>
      <w:r>
        <w:rPr>
          <w:rFonts w:hint="eastAsia" w:ascii="仿宋_GB2312" w:eastAsia="仿宋_GB2312"/>
          <w:sz w:val="32"/>
          <w:szCs w:val="32"/>
        </w:rPr>
        <w:t>万元，主要是</w:t>
      </w:r>
      <w:r>
        <w:rPr>
          <w:rFonts w:hint="eastAsia" w:ascii="仿宋_GB2312" w:eastAsia="仿宋_GB2312"/>
          <w:sz w:val="32"/>
          <w:szCs w:val="32"/>
          <w:lang w:val="en-US" w:eastAsia="zh-CN"/>
        </w:rPr>
        <w:t>2022年工资预算过大，另本年事业人员比上年减少1人</w:t>
      </w:r>
      <w:r>
        <w:rPr>
          <w:rFonts w:hint="eastAsia" w:ascii="仿宋_GB2312" w:eastAsia="仿宋_GB2312"/>
          <w:sz w:val="32"/>
          <w:szCs w:val="32"/>
          <w:shd w:val="clear"/>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一般公共预算拨款收入1006.49万元，上年结转0.00万元；政府性基金预算拨款收入0.00万元，上年结转0.00万元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社会保障和就业支出191.10万元， 卫生健康支出744.90万元， 住房保障支出70.49万元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2pt;width:350.4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湟源县城关镇卫生院2023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1006.49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减少230.85</w:t>
      </w:r>
      <w:r>
        <w:rPr>
          <w:rFonts w:hint="eastAsia" w:ascii="仿宋_GB2312" w:eastAsia="仿宋_GB2312"/>
          <w:sz w:val="32"/>
          <w:szCs w:val="32"/>
        </w:rPr>
        <w:t>万元，主要是</w:t>
      </w:r>
      <w:r>
        <w:rPr>
          <w:rFonts w:hint="eastAsia" w:ascii="仿宋_GB2312" w:eastAsia="仿宋_GB2312"/>
          <w:sz w:val="32"/>
          <w:szCs w:val="32"/>
          <w:lang w:val="en-US" w:eastAsia="zh-CN"/>
        </w:rPr>
        <w:t>2022年工资预算过大，另本年事业人员比上年减少1人</w:t>
      </w:r>
      <w:r>
        <w:rPr>
          <w:rFonts w:hint="eastAsia" w:ascii="仿宋_GB2312" w:eastAsia="仿宋_GB2312"/>
          <w:sz w:val="32"/>
          <w:szCs w:val="32"/>
          <w:shd w:val="clear"/>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472305" cy="152971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0"/>
                    <a:stretch>
                      <a:fillRect/>
                    </a:stretch>
                  </pic:blipFill>
                  <pic:spPr>
                    <a:xfrm>
                      <a:off x="0" y="0"/>
                      <a:ext cx="4472305" cy="152971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社会保障和就业支出191.10万元，占18.99%；卫生健康支出744.90万元，占74.01%；住房保障支出70.49万元，占7.00%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4.1pt;width:33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73.31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增加15.71</w:t>
      </w:r>
      <w:r>
        <w:rPr>
          <w:rFonts w:hint="eastAsia" w:ascii="仿宋_GB2312" w:eastAsia="仿宋_GB2312"/>
          <w:sz w:val="32"/>
          <w:szCs w:val="32"/>
        </w:rPr>
        <w:t>万元，</w:t>
      </w:r>
      <w:r>
        <w:rPr>
          <w:rFonts w:hint="eastAsia" w:ascii="仿宋_GB2312" w:eastAsia="仿宋_GB2312"/>
          <w:sz w:val="32"/>
          <w:szCs w:val="32"/>
          <w:lang w:val="en-US" w:eastAsia="zh-CN"/>
        </w:rPr>
        <w:t>增长27.27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36.66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增加7.86</w:t>
      </w:r>
      <w:r>
        <w:rPr>
          <w:rFonts w:hint="eastAsia" w:ascii="仿宋_GB2312" w:eastAsia="仿宋_GB2312"/>
          <w:sz w:val="32"/>
          <w:szCs w:val="32"/>
        </w:rPr>
        <w:t>万元，</w:t>
      </w:r>
      <w:r>
        <w:rPr>
          <w:rFonts w:hint="eastAsia" w:ascii="仿宋_GB2312" w:eastAsia="仿宋_GB2312"/>
          <w:sz w:val="32"/>
          <w:szCs w:val="32"/>
          <w:lang w:val="en-US" w:eastAsia="zh-CN"/>
        </w:rPr>
        <w:t>增长27.29</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77.10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减少0.48</w:t>
      </w:r>
      <w:r>
        <w:rPr>
          <w:rFonts w:hint="eastAsia" w:ascii="仿宋_GB2312" w:eastAsia="仿宋_GB2312"/>
          <w:sz w:val="32"/>
          <w:szCs w:val="32"/>
        </w:rPr>
        <w:t>万元，</w:t>
      </w:r>
      <w:r>
        <w:rPr>
          <w:rFonts w:hint="eastAsia" w:ascii="仿宋_GB2312" w:eastAsia="仿宋_GB2312"/>
          <w:sz w:val="32"/>
          <w:szCs w:val="32"/>
          <w:lang w:val="en-US" w:eastAsia="zh-CN"/>
        </w:rPr>
        <w:t>下降0.62</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减少0.10</w:t>
      </w:r>
      <w:r>
        <w:rPr>
          <w:rFonts w:hint="eastAsia" w:ascii="仿宋_GB2312" w:eastAsia="仿宋_GB2312"/>
          <w:sz w:val="32"/>
          <w:szCs w:val="32"/>
        </w:rPr>
        <w:t>万元，</w:t>
      </w:r>
      <w:r>
        <w:rPr>
          <w:rFonts w:hint="eastAsia" w:ascii="仿宋_GB2312" w:eastAsia="仿宋_GB2312"/>
          <w:sz w:val="32"/>
          <w:szCs w:val="32"/>
          <w:lang w:val="en-US" w:eastAsia="zh-CN"/>
        </w:rPr>
        <w:t>下降2.43</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627.97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增加38.58</w:t>
      </w:r>
      <w:r>
        <w:rPr>
          <w:rFonts w:hint="eastAsia" w:ascii="仿宋_GB2312" w:eastAsia="仿宋_GB2312"/>
          <w:sz w:val="32"/>
          <w:szCs w:val="32"/>
        </w:rPr>
        <w:t>万元，</w:t>
      </w:r>
      <w:r>
        <w:rPr>
          <w:rFonts w:hint="eastAsia" w:ascii="仿宋_GB2312" w:eastAsia="仿宋_GB2312"/>
          <w:sz w:val="32"/>
          <w:szCs w:val="32"/>
          <w:lang w:val="en-US" w:eastAsia="zh-CN"/>
        </w:rPr>
        <w:t>增长6.55</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减少310.56</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本年公共卫生在一级局统一做预算，分配至卫生院。</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81.21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增加3.41</w:t>
      </w:r>
      <w:r>
        <w:rPr>
          <w:rFonts w:hint="eastAsia" w:ascii="仿宋_GB2312" w:eastAsia="仿宋_GB2312"/>
          <w:sz w:val="32"/>
          <w:szCs w:val="32"/>
        </w:rPr>
        <w:t>万元，</w:t>
      </w:r>
      <w:r>
        <w:rPr>
          <w:rFonts w:hint="eastAsia" w:ascii="仿宋_GB2312" w:eastAsia="仿宋_GB2312"/>
          <w:sz w:val="32"/>
          <w:szCs w:val="32"/>
          <w:lang w:val="en-US" w:eastAsia="zh-CN"/>
        </w:rPr>
        <w:t>增长4.38</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减少0.84</w:t>
      </w:r>
      <w:r>
        <w:rPr>
          <w:rFonts w:hint="eastAsia" w:ascii="仿宋_GB2312" w:eastAsia="仿宋_GB2312"/>
          <w:sz w:val="32"/>
          <w:szCs w:val="32"/>
        </w:rPr>
        <w:t>万元，</w:t>
      </w:r>
      <w:r>
        <w:rPr>
          <w:rFonts w:hint="eastAsia" w:ascii="仿宋_GB2312" w:eastAsia="仿宋_GB2312"/>
          <w:sz w:val="32"/>
          <w:szCs w:val="32"/>
          <w:lang w:val="en-US" w:eastAsia="zh-CN"/>
        </w:rPr>
        <w:t>下降2.30</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增加15.56</w:t>
      </w:r>
      <w:r>
        <w:rPr>
          <w:rFonts w:hint="eastAsia" w:ascii="仿宋_GB2312" w:eastAsia="仿宋_GB2312"/>
          <w:sz w:val="32"/>
          <w:szCs w:val="32"/>
        </w:rPr>
        <w:t>万元，</w:t>
      </w:r>
      <w:r>
        <w:rPr>
          <w:rFonts w:hint="eastAsia" w:ascii="仿宋_GB2312" w:eastAsia="仿宋_GB2312"/>
          <w:sz w:val="32"/>
          <w:szCs w:val="32"/>
          <w:lang w:val="en-US" w:eastAsia="zh-CN"/>
        </w:rPr>
        <w:t>增长28.33</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湟源县城关镇卫生院2023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1006.49</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983.30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174.50万元、津贴补贴186.99万元、绩效工资243.29万元、机关事业单位基本养老保险缴费73.31万元、职业年金缴费36.66万元、职工基本医疗保险缴费29.07万元、公务员医疗补助缴费35.71万元、其他社会保障缴费4.02万元、住房公积金70.49万元、退休费74.57万元、生活补助2.53万元、医疗费补助52.14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23.18</w:t>
      </w:r>
      <w:r>
        <w:rPr>
          <w:rFonts w:hint="eastAsia" w:ascii="仿宋_GB2312" w:eastAsia="仿宋_GB2312"/>
          <w:sz w:val="32"/>
          <w:szCs w:val="32"/>
        </w:rPr>
        <w:t>万元，主要包括：</w:t>
      </w:r>
      <w:r>
        <w:rPr>
          <w:rFonts w:hint="eastAsia" w:ascii="仿宋_GB2312" w:eastAsia="仿宋_GB2312"/>
          <w:sz w:val="32"/>
          <w:szCs w:val="32"/>
          <w:lang w:val="en-US" w:eastAsia="zh-CN"/>
        </w:rPr>
        <w:t>办公费1.17万元、水费0.78万元、电费0.78万元、邮电费1.95万元、取暖费3.90万元、差旅费1.56万元、公务接待费0.78万元、工会经费8.94万元、公务用车运行维护费0.80万元、其他商品和服务支出2.52万元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湟源县城关镇卫生院2023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0.78</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湟源县城关镇卫生院2023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湟源县城关镇卫生院2023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5"/>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湟源县城关镇卫生院</w:t>
      </w:r>
      <w:r>
        <w:rPr>
          <w:rFonts w:hint="eastAsia" w:ascii="仿宋_GB2312" w:hAnsi="仿宋" w:eastAsia="仿宋_GB2312"/>
          <w:spacing w:val="-6"/>
          <w:kern w:val="2"/>
          <w:sz w:val="32"/>
          <w:szCs w:val="32"/>
          <w:lang w:val="en-US"/>
        </w:rPr>
        <w:t>机关运行经费财政拨款预算23.18万元，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预算减少0.63万元，下降2.65%。主要是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adjustRightInd w:val="0"/>
        <w:snapToGrid w:val="0"/>
        <w:spacing w:line="560" w:lineRule="exact"/>
        <w:ind w:firstLine="309" w:firstLineChars="1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2023年湟源县城关镇卫生院各单位政府采购预算总额51万元，其中：政府采购货物预算51万元、政府采购工程预算0万元、政府采购服务预算0万元。</w:t>
      </w:r>
    </w:p>
    <w:p>
      <w:pPr>
        <w:adjustRightInd w:val="0"/>
        <w:snapToGrid w:val="0"/>
        <w:spacing w:line="56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截至2023年2月底，湟源县城关镇卫生院所属各预算单位共有车辆2辆，其中，省级领导干部用车0辆、厅级领导干部用车0辆、一般公务用车0辆、一般执法执勤用车0辆、特种专业技术用车0辆、其他用车2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湟源县城关镇卫生院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黑体" w:hAnsi="宋体" w:eastAsia="黑体"/>
          <w:color w:val="00000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卫生健康支出（类）基层医疗卫生机构（款）乡镇卫生院（项）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反映用于乡镇卫生院的支出。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）卫生健康支出（类）公共卫生（款）基本公共卫生服务（项）：</w:t>
      </w:r>
      <w:r>
        <w:rPr>
          <w:rFonts w:hint="eastAsia" w:ascii="仿宋_GB2312" w:eastAsia="仿宋_GB2312"/>
          <w:b w:val="0"/>
          <w:bCs w:val="0"/>
          <w:sz w:val="32"/>
          <w:szCs w:val="32"/>
          <w:lang w:eastAsia="zh-CN"/>
        </w:rPr>
        <w:t>反映基本公共卫生服务支出。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val="en-US" w:eastAsia="zh-CN"/>
        </w:rPr>
        <w:t>（九）社会保障和就业支出（类）其他社会保障和就业支出（款）其他社会保障和就业支出（项）：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C75030"/>
    <w:rsid w:val="04DD4B94"/>
    <w:rsid w:val="04DF7CDC"/>
    <w:rsid w:val="051200B1"/>
    <w:rsid w:val="051931EE"/>
    <w:rsid w:val="05222FB6"/>
    <w:rsid w:val="052A53FB"/>
    <w:rsid w:val="05396AA9"/>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727F1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CEF510D"/>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4F91003"/>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D26C34"/>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A619A6"/>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C716C4"/>
    <w:rsid w:val="65D379C4"/>
    <w:rsid w:val="65D73958"/>
    <w:rsid w:val="65E505B2"/>
    <w:rsid w:val="65E73470"/>
    <w:rsid w:val="65F82495"/>
    <w:rsid w:val="660404C6"/>
    <w:rsid w:val="663721A5"/>
    <w:rsid w:val="665E1984"/>
    <w:rsid w:val="66A77ED0"/>
    <w:rsid w:val="66E75C6C"/>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66430A"/>
    <w:rsid w:val="6F814935"/>
    <w:rsid w:val="6FAD71DC"/>
    <w:rsid w:val="6FB9606E"/>
    <w:rsid w:val="6FD40F09"/>
    <w:rsid w:val="6FD607DD"/>
    <w:rsid w:val="6FF664A7"/>
    <w:rsid w:val="7007308C"/>
    <w:rsid w:val="70281CF1"/>
    <w:rsid w:val="70425E72"/>
    <w:rsid w:val="705160B5"/>
    <w:rsid w:val="707F6E74"/>
    <w:rsid w:val="709C4DBC"/>
    <w:rsid w:val="70A24B63"/>
    <w:rsid w:val="70FC45AA"/>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5937</Words>
  <Characters>7246</Characters>
  <Lines>43</Lines>
  <Paragraphs>12</Paragraphs>
  <TotalTime>7</TotalTime>
  <ScaleCrop>false</ScaleCrop>
  <LinksUpToDate>false</LinksUpToDate>
  <CharactersWithSpaces>7344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2023-06-08T08:37:32Z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EA15DF1415284737BA31C59C9DA7457D_13</vt:lpwstr>
  </property>
</Properties>
</file>