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4"/>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4"/>
              <w:jc w:val="center"/>
              <w:rPr>
                <w:rFonts w:ascii="Cambria" w:hAnsi="Cambria"/>
                <w:b/>
                <w:sz w:val="80"/>
                <w:szCs w:val="80"/>
              </w:rPr>
            </w:pPr>
            <w:r>
              <w:rPr>
                <w:rFonts w:hint="eastAsia" w:ascii="Cambria" w:hAnsi="Cambria"/>
                <w:b/>
                <w:sz w:val="80"/>
                <w:szCs w:val="80"/>
                <w:lang w:val="en-US" w:eastAsia="zh-CN"/>
              </w:rPr>
              <w:t>湟源县城关镇人民政府</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4"/>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4"/>
              <w:jc w:val="center"/>
            </w:pPr>
          </w:p>
        </w:tc>
      </w:tr>
    </w:tbl>
    <w:p/>
    <w:tbl>
      <w:tblPr>
        <w:tblStyle w:val="7"/>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4"/>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黑体" w:eastAsia="黑体"/>
          <w:color w:val="000000"/>
          <w:sz w:val="30"/>
          <w:szCs w:val="30"/>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（一）贯彻落实党和国家的法律、政策，贯彻执行上级党委和政府的决议、命令和上级国家行政机关的决议。</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（二）加强基层组织建设，做好党员的管理、教育培训工作，做好宣传、纪检、统战、人大、武装、工青妇工作。</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制定并实施镇域范围内经济、社会发展规划。包括农业、工业、服务业、城镇和公共服务发展规划;强化服务职能，为镇域内市场主体服务，加大招商引资力度，营造良好的发展环境;村镇基础设施建设、城镇管理、农业产业化示范引导，政策和信息服务;促进农业新技术的推广，负责农产品的市场衔接，充分发挥市场机制作用，培育农产品营销主体，搞活农产品流通;对镇集体资产实施有效监管。</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（四）保障公民享有宪法规定的经济、政治和文化权利;依法指导和帮助非政府组织的健康发展，推进乡村、社区基层组织自治;为落实公民在选举、决策、管理和监督等方面的民主权利创造条件。</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（五）维护社会安全秩序，依法妥善处理突发性、群体性事件;解决好各种利益矛盾和纠纷;在安全生产管理方面实行严格的监督管理，做好防灾减灾工作。</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六）加强对农村、社区劳动力的职业技能培训，切实维护务工人员的合法权益，扩大社会保障的覆盖面，认真做好与镇域经济发展水平相适应的社会保障工作;提高教育服务水平，提高义务教育的质量和普及率;全面落实农村合作医疗保险制度，使人人享有基本医疗保健;加强对文化建设的支持;通过政府投资和组织民间资本参与建设的方式，加大基础设施的建设和供给。加强新农村建设宣传工作，加快新农村建设进程，努力改变农村面貌;强化农村和社区最低生活保障和社区服务工作。</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（七）协助县委做好“双拥”共建工作;指导社区居委会工作。</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（八）承办县委、县政府交办的其它事项。</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（一）人员编制和领导职数</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城关镇核定行政编制人数21名，科级领导职数11名，其中:党委书记1名，党委副书记、镇长1名，人大主席1名，纪委书记1名，副镇长7名，其中1名副镇长兼武装部长。年末实有人数21人.</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（二）核定事业编制人数34人，年末实有人数30人。</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纳入湟源县城关镇人民政府2023年部门预算编制范围的二级预算单位</w:t>
      </w:r>
      <w:bookmarkStart w:id="6" w:name="_GoBack"/>
      <w:bookmarkEnd w:id="6"/>
      <w:r>
        <w:rPr>
          <w:rFonts w:hint="eastAsia" w:ascii="仿宋_GB2312" w:eastAsia="仿宋_GB2312"/>
          <w:sz w:val="32"/>
          <w:szCs w:val="32"/>
          <w:lang w:val="en-US" w:eastAsia="zh-CN"/>
        </w:rPr>
        <w:t>包括：</w:t>
      </w:r>
    </w:p>
    <w:tbl>
      <w:tblPr>
        <w:tblStyle w:val="7"/>
        <w:tblpPr w:leftFromText="180" w:rightFromText="180" w:vertAnchor="text" w:horzAnchor="page" w:tblpX="2277" w:tblpY="36"/>
        <w:tblOverlap w:val="never"/>
        <w:tblW w:w="7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ind w:firstLine="160" w:firstLineChars="50"/>
              <w:rPr>
                <w:rFonts w:ascii="仿宋_GB2312" w:eastAsia="仿宋_GB2312"/>
                <w:sz w:val="32"/>
                <w:szCs w:val="32"/>
              </w:rPr>
            </w:pPr>
            <w:r>
              <w:rPr>
                <w:rFonts w:hint="eastAsia" w:ascii="仿宋_GB2312" w:eastAsia="仿宋_GB2312"/>
                <w:sz w:val="32"/>
                <w:szCs w:val="32"/>
              </w:rPr>
              <w:t>序号</w:t>
            </w:r>
          </w:p>
        </w:tc>
        <w:tc>
          <w:tcPr>
            <w:tcW w:w="6328" w:type="dxa"/>
          </w:tcPr>
          <w:p>
            <w:pPr>
              <w:jc w:val="center"/>
              <w:rPr>
                <w:rFonts w:ascii="仿宋_GB2312" w:eastAsia="仿宋_GB2312"/>
                <w:sz w:val="32"/>
                <w:szCs w:val="32"/>
              </w:rPr>
            </w:pPr>
            <w:r>
              <w:rPr>
                <w:rFonts w:hint="eastAsia" w:ascii="仿宋_GB2312" w:eastAsia="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jc w:val="center"/>
              <w:rPr>
                <w:rFonts w:ascii="仿宋_GB2312" w:eastAsia="仿宋_GB2312"/>
                <w:sz w:val="32"/>
                <w:szCs w:val="32"/>
              </w:rPr>
            </w:pPr>
            <w:r>
              <w:rPr>
                <w:rFonts w:hint="eastAsia" w:ascii="仿宋_GB2312" w:eastAsia="仿宋_GB2312"/>
                <w:sz w:val="32"/>
                <w:szCs w:val="32"/>
              </w:rPr>
              <w:t>1</w:t>
            </w:r>
          </w:p>
        </w:tc>
        <w:tc>
          <w:tcPr>
            <w:tcW w:w="6328" w:type="dxa"/>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tc>
      </w:tr>
    </w:tbl>
    <w:p>
      <w:pPr>
        <w:adjustRightInd w:val="0"/>
        <w:snapToGrid w:val="0"/>
        <w:spacing w:line="560" w:lineRule="exact"/>
        <w:ind w:firstLine="600" w:firstLineChars="200"/>
        <w:jc w:val="center"/>
        <w:rPr>
          <w:rFonts w:hint="eastAsia" w:ascii="仿宋_GB2312" w:eastAsia="仿宋_GB2312"/>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w:t>
      </w: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7"/>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cs="宋体"/>
                <w:kern w:val="0"/>
                <w:sz w:val="18"/>
                <w:szCs w:val="18"/>
                <w:lang w:val="en-US"/>
              </w:rPr>
            </w:pPr>
            <w:r>
              <w:rPr>
                <w:rFonts w:hint="eastAsia" w:ascii="宋体" w:hAnsi="宋体" w:cs="宋体"/>
                <w:kern w:val="0"/>
                <w:sz w:val="18"/>
                <w:szCs w:val="18"/>
                <w:lang w:val="en-US" w:eastAsia="zh-CN"/>
              </w:rPr>
              <w:t>2437.83</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1753.77</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219.77</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103.41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275.44</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85.45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cs="宋体"/>
                <w:kern w:val="0"/>
                <w:sz w:val="18"/>
                <w:szCs w:val="18"/>
                <w:lang w:val="en-US"/>
              </w:rPr>
            </w:pPr>
            <w:r>
              <w:rPr>
                <w:rFonts w:hint="eastAsia" w:ascii="宋体" w:hAnsi="宋体" w:cs="宋体"/>
                <w:kern w:val="0"/>
                <w:sz w:val="18"/>
                <w:szCs w:val="18"/>
                <w:lang w:val="en-US" w:eastAsia="zh-CN"/>
              </w:rPr>
              <w:t>2437.83</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2437.83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cs="宋体"/>
                <w:kern w:val="0"/>
                <w:sz w:val="18"/>
                <w:szCs w:val="18"/>
                <w:lang w:val="en-US"/>
              </w:rPr>
            </w:pPr>
            <w:r>
              <w:rPr>
                <w:rFonts w:hint="eastAsia" w:ascii="宋体" w:hAnsi="宋体" w:cs="宋体"/>
                <w:kern w:val="0"/>
                <w:sz w:val="18"/>
                <w:szCs w:val="18"/>
                <w:lang w:val="en-US" w:eastAsia="zh-CN"/>
              </w:rPr>
              <w:t>2437.83</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2437.83</w:t>
            </w:r>
          </w:p>
        </w:tc>
      </w:tr>
    </w:tbl>
    <w:p>
      <w:pPr>
        <w:rPr>
          <w:rFonts w:hint="eastAsia" w:ascii="仿宋_GB2312" w:eastAsia="仿宋_GB2312"/>
          <w:sz w:val="32"/>
          <w:szCs w:val="32"/>
          <w:lang w:val="en-US" w:eastAsia="zh-CN"/>
        </w:rPr>
      </w:pPr>
    </w:p>
    <w:tbl>
      <w:tblPr>
        <w:tblStyle w:val="7"/>
        <w:tblpPr w:leftFromText="180" w:rightFromText="180" w:vertAnchor="text" w:horzAnchor="page" w:tblpXSpec="center" w:tblpY="618"/>
        <w:tblOverlap w:val="never"/>
        <w:tblW w:w="11452" w:type="dxa"/>
        <w:jc w:val="center"/>
        <w:tblLayout w:type="fixed"/>
        <w:tblCellMar>
          <w:top w:w="0" w:type="dxa"/>
          <w:left w:w="108" w:type="dxa"/>
          <w:bottom w:w="0" w:type="dxa"/>
          <w:right w:w="108" w:type="dxa"/>
        </w:tblCellMar>
      </w:tblPr>
      <w:tblGrid>
        <w:gridCol w:w="1100"/>
        <w:gridCol w:w="1083"/>
        <w:gridCol w:w="1083"/>
        <w:gridCol w:w="1084"/>
        <w:gridCol w:w="914"/>
        <w:gridCol w:w="914"/>
        <w:gridCol w:w="914"/>
        <w:gridCol w:w="914"/>
        <w:gridCol w:w="914"/>
        <w:gridCol w:w="914"/>
        <w:gridCol w:w="914"/>
        <w:gridCol w:w="704"/>
      </w:tblGrid>
      <w:tr>
        <w:tblPrEx>
          <w:tblCellMar>
            <w:top w:w="0" w:type="dxa"/>
            <w:left w:w="108" w:type="dxa"/>
            <w:bottom w:w="0" w:type="dxa"/>
            <w:right w:w="108" w:type="dxa"/>
          </w:tblCellMar>
        </w:tblPrEx>
        <w:trPr>
          <w:trHeight w:val="392" w:hRule="atLeast"/>
          <w:jc w:val="center"/>
        </w:trPr>
        <w:tc>
          <w:tcPr>
            <w:tcW w:w="11452"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452"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452"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2437.83</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2437.83</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湟源县城关镇人民政府</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2437.83</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2437.83</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湟源县城关镇人民政府（本级）</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2437.83</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2437.83</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7"/>
        <w:tblW w:w="11750" w:type="dxa"/>
        <w:jc w:val="center"/>
        <w:tblLayout w:type="fixed"/>
        <w:tblCellMar>
          <w:top w:w="0" w:type="dxa"/>
          <w:left w:w="108" w:type="dxa"/>
          <w:bottom w:w="0" w:type="dxa"/>
          <w:right w:w="108" w:type="dxa"/>
        </w:tblCellMar>
      </w:tblPr>
      <w:tblGrid>
        <w:gridCol w:w="1100"/>
        <w:gridCol w:w="3958"/>
        <w:gridCol w:w="1115"/>
        <w:gridCol w:w="1115"/>
        <w:gridCol w:w="1115"/>
        <w:gridCol w:w="1115"/>
        <w:gridCol w:w="1115"/>
        <w:gridCol w:w="1117"/>
      </w:tblGrid>
      <w:tr>
        <w:tblPrEx>
          <w:tblCellMar>
            <w:top w:w="0" w:type="dxa"/>
            <w:left w:w="108" w:type="dxa"/>
            <w:bottom w:w="0" w:type="dxa"/>
            <w:right w:w="108" w:type="dxa"/>
          </w:tblCellMar>
        </w:tblPrEx>
        <w:trPr>
          <w:trHeight w:val="187" w:hRule="atLeast"/>
          <w:jc w:val="center"/>
        </w:trPr>
        <w:tc>
          <w:tcPr>
            <w:tcW w:w="11750"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750"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750"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9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505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2437.83</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1236.80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1201.03</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一般公共服务支出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1753.77</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828.18</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925.59</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20101</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人大事务</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2.51</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2.51</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2010108</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代表工作</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2.51</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2.51</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20103</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政府办公厅（室）及相关机构事务</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1735.46</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828.18</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907.28</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2010301</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行政运行</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1735.46</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828.18</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907.28</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20131</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党委办公厅（室）及相关机构事务</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10.80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10.80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2013101</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行政运行</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10.80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10.80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20199</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其他一般公共服务支出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2019999</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其他一般公共服务支出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219.77</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219.77</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217.10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217.10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88.60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88.60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44.30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44.30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84.19</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84.19</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2.67</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2.67</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2.67</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2.67</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103.41</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103.41</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103.41</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103.41</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2101101</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行政单位医疗</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39.63</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39.63</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20.78</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20.78</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43.00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43.00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农林水支出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275.44</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275.44</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21307</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农村综合改革</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275.44</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275.44</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2130705</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对村民委员会和村党支部的补助</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275.44</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275.44</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85.45</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85.45</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85.45</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85.45</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85.45</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85.45</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7"/>
        <w:tblpPr w:leftFromText="180" w:rightFromText="180" w:vertAnchor="text" w:horzAnchor="page" w:tblpXSpec="center" w:tblpY="183"/>
        <w:tblOverlap w:val="never"/>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1092"/>
        <w:gridCol w:w="2067"/>
        <w:gridCol w:w="1116"/>
        <w:gridCol w:w="1109"/>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8"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54"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404"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92"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2067"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11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109"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112"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9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2437.83</w:t>
            </w: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2437.83</w:t>
            </w: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2437.83</w:t>
            </w: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9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2437.83</w:t>
            </w: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1753.77</w:t>
            </w: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1753.77</w:t>
            </w: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219.77</w:t>
            </w: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219.77</w:t>
            </w: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103.41</w:t>
            </w: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103.41</w:t>
            </w: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275.44</w:t>
            </w: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275.44</w:t>
            </w: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85.45</w:t>
            </w: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85.45</w:t>
            </w: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92" w:type="dxa"/>
            <w:shd w:val="clear" w:color="auto" w:fill="FFFFFF"/>
            <w:noWrap/>
            <w:vAlign w:val="center"/>
          </w:tcPr>
          <w:p>
            <w:pPr>
              <w:widowControl/>
              <w:jc w:val="center"/>
              <w:rPr>
                <w:rFonts w:ascii="宋体" w:hAnsi="宋体" w:cs="宋体"/>
                <w:kern w:val="0"/>
                <w:sz w:val="20"/>
              </w:rPr>
            </w:pPr>
          </w:p>
        </w:tc>
        <w:tc>
          <w:tcPr>
            <w:tcW w:w="2067" w:type="dxa"/>
            <w:shd w:val="clear" w:color="auto" w:fill="FFFFFF"/>
            <w:noWrap/>
            <w:vAlign w:val="center"/>
          </w:tcPr>
          <w:p>
            <w:pPr>
              <w:widowControl/>
              <w:jc w:val="left"/>
              <w:rPr>
                <w:rFonts w:ascii="宋体" w:hAnsi="宋体" w:cs="宋体"/>
                <w:kern w:val="0"/>
                <w:sz w:val="20"/>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9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2437.83</w:t>
            </w:r>
          </w:p>
        </w:tc>
        <w:tc>
          <w:tcPr>
            <w:tcW w:w="20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2437.83</w:t>
            </w:r>
          </w:p>
        </w:tc>
        <w:tc>
          <w:tcPr>
            <w:tcW w:w="110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2437.83</w:t>
            </w:r>
          </w:p>
        </w:tc>
        <w:tc>
          <w:tcPr>
            <w:tcW w:w="1112"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7"/>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773"/>
        <w:gridCol w:w="1395"/>
        <w:gridCol w:w="1395"/>
        <w:gridCol w:w="1397"/>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602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1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77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39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9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39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7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602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2437.83</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1236.80</w:t>
            </w: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1201.03</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一般公共服务支出</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1753.77</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828.18</w:t>
            </w: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925.59</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人大事务</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2.51</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2.51</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08</w:t>
            </w: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代表工作</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2.51</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2.51</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政府办公厅（室）及相关机构事务</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1735.46</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828.18</w:t>
            </w: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907.28</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行政运行</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1735.46</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828.18</w:t>
            </w: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907.28</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党委办公厅（室）及相关机构事务</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10.80</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10.80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行政运行</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10.80</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10.80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其他一般公共服务支出</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5.00</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其他一般公共服务支出</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5.00</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219.77</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219.77</w:t>
            </w: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217.10</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217.10</w:t>
            </w: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88.60</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88.60</w:t>
            </w: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44.30</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44.30</w:t>
            </w: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84.19</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84.19</w:t>
            </w: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2.67</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2.67</w:t>
            </w: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2.67</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2.67</w:t>
            </w: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103.41</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103.41</w:t>
            </w: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103.41</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103.41</w:t>
            </w: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行政单位医疗</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39.63</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39.63</w:t>
            </w: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20.78</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20.78</w:t>
            </w: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43.00</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43.00</w:t>
            </w: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213</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农林水支出</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275.44</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275.44</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07</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农村综合改革</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275.44</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275.44</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对村民委员会和村党支部的补助</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275.44</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275.44</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85.45</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85.45</w:t>
            </w: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85.45</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85.45</w:t>
            </w: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7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85.45</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85.45</w:t>
            </w: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7"/>
        <w:tblW w:w="11245" w:type="dxa"/>
        <w:jc w:val="center"/>
        <w:tblLayout w:type="fixed"/>
        <w:tblCellMar>
          <w:top w:w="0" w:type="dxa"/>
          <w:left w:w="108" w:type="dxa"/>
          <w:bottom w:w="0" w:type="dxa"/>
          <w:right w:w="108" w:type="dxa"/>
        </w:tblCellMar>
      </w:tblPr>
      <w:tblGrid>
        <w:gridCol w:w="650"/>
        <w:gridCol w:w="650"/>
        <w:gridCol w:w="3023"/>
        <w:gridCol w:w="2307"/>
        <w:gridCol w:w="2307"/>
        <w:gridCol w:w="2308"/>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32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92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02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30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30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30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0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32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1236.80</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1173.31</w:t>
            </w: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63.50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1063.68</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1063.68</w:t>
            </w: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210.21</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210.21</w:t>
            </w: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269.18</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269.18</w:t>
            </w: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奖金</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108.44</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108.44</w:t>
            </w: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176.86</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176.86</w:t>
            </w: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88.60</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88.60</w:t>
            </w: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44.30</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44.30</w:t>
            </w: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34.97</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34.97</w:t>
            </w: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43.00</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43.00</w:t>
            </w: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2.67</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2.67</w:t>
            </w: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85.45</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85.45</w:t>
            </w: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63.50</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63.50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7.84</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7.84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1.12</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1.12</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4.48</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4.48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5.60</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5.60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5.04</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5.04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1.68</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10.75</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10.75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其他交通费用</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17.18</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17.18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7.68</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7.68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109.62</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109.62</w:t>
            </w: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79.98</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79.98</w:t>
            </w: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生活补助</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4.22</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4.22</w:t>
            </w: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25.43</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25.43</w:t>
            </w: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309</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资本性支出（基本建设）</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公务用车购置</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399</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其他支出</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02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其他支出</w:t>
            </w: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7"/>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62"/>
            <w:bookmarkEnd w:id="1"/>
            <w:bookmarkStart w:id="2" w:name="RANGE!A1:F15"/>
            <w:bookmarkEnd w:id="2"/>
            <w:bookmarkStart w:id="3" w:name="RANGE!A1:G6"/>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2.59</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1.59</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12.68</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11.00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10.00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1.00</w:t>
            </w: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1.68</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7"/>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湟源县城关镇人民政府2023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湟源县城关镇人民政府</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一般公共预算拨款收入2437.83万元</w:t>
      </w:r>
      <w:r>
        <w:rPr>
          <w:rFonts w:hint="eastAsia" w:ascii="仿宋_GB2312" w:eastAsia="仿宋_GB2312"/>
          <w:sz w:val="32"/>
          <w:szCs w:val="32"/>
        </w:rPr>
        <w:t>；支出包括：</w:t>
      </w:r>
      <w:r>
        <w:rPr>
          <w:rFonts w:hint="eastAsia" w:ascii="仿宋_GB2312" w:eastAsia="仿宋_GB2312"/>
          <w:sz w:val="32"/>
          <w:szCs w:val="32"/>
          <w:lang w:val="en-US" w:eastAsia="zh-CN"/>
        </w:rPr>
        <w:t>一般公共服务支出1753.77万元，社会保障和就业支出219.77万元，卫生健康支出103.41万元，农林水支出275.44万元，住房保障支出85.45万元</w:t>
      </w:r>
      <w:r>
        <w:rPr>
          <w:rFonts w:hint="eastAsia" w:ascii="仿宋_GB2312" w:eastAsia="仿宋_GB2312"/>
          <w:sz w:val="32"/>
          <w:szCs w:val="32"/>
        </w:rPr>
        <w:t>。</w:t>
      </w:r>
      <w:r>
        <w:rPr>
          <w:rFonts w:hint="eastAsia" w:ascii="仿宋_GB2312" w:eastAsia="仿宋_GB2312"/>
          <w:sz w:val="32"/>
          <w:szCs w:val="32"/>
          <w:lang w:val="en-US" w:eastAsia="zh-CN"/>
        </w:rPr>
        <w:t>湟源县城关镇人民政府2023</w:t>
      </w:r>
      <w:r>
        <w:rPr>
          <w:rFonts w:hint="eastAsia" w:ascii="仿宋_GB2312" w:eastAsia="仿宋_GB2312"/>
          <w:sz w:val="32"/>
          <w:szCs w:val="32"/>
        </w:rPr>
        <w:t>年收支总预算</w:t>
      </w:r>
      <w:r>
        <w:rPr>
          <w:rFonts w:hint="eastAsia" w:ascii="仿宋_GB2312" w:eastAsia="仿宋_GB2312"/>
          <w:sz w:val="32"/>
          <w:szCs w:val="32"/>
          <w:lang w:val="en-US" w:eastAsia="zh-CN"/>
        </w:rPr>
        <w:t>2437.83</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湟源县城关镇人民政府2023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湟源县城关镇人民政府2023</w:t>
      </w:r>
      <w:r>
        <w:rPr>
          <w:rFonts w:hint="eastAsia" w:ascii="仿宋_GB2312" w:eastAsia="仿宋_GB2312"/>
          <w:sz w:val="32"/>
          <w:szCs w:val="32"/>
        </w:rPr>
        <w:t>年收入预算</w:t>
      </w:r>
      <w:r>
        <w:rPr>
          <w:rFonts w:hint="eastAsia" w:ascii="仿宋_GB2312" w:eastAsia="仿宋_GB2312"/>
          <w:sz w:val="32"/>
          <w:szCs w:val="32"/>
          <w:lang w:val="en-US" w:eastAsia="zh-CN"/>
        </w:rPr>
        <w:t>2437.83</w:t>
      </w:r>
      <w:r>
        <w:rPr>
          <w:rFonts w:hint="eastAsia" w:ascii="仿宋_GB2312" w:eastAsia="仿宋_GB2312"/>
          <w:sz w:val="32"/>
          <w:szCs w:val="32"/>
        </w:rPr>
        <w:t>万元，其中：</w:t>
      </w:r>
      <w:r>
        <w:rPr>
          <w:rFonts w:hint="eastAsia" w:ascii="仿宋_GB2312" w:eastAsia="仿宋_GB2312"/>
          <w:sz w:val="32"/>
          <w:szCs w:val="32"/>
          <w:lang w:val="en-US" w:eastAsia="zh-CN"/>
        </w:rPr>
        <w:t>一般公共预算拨款收入2437.83万元，占100.00%</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70pt;width:369.55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湟源县城关镇人民政府2023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湟源县城关镇人民政府2023</w:t>
      </w:r>
      <w:r>
        <w:rPr>
          <w:rFonts w:hint="eastAsia" w:ascii="仿宋_GB2312" w:eastAsia="仿宋_GB2312"/>
          <w:sz w:val="32"/>
          <w:szCs w:val="32"/>
        </w:rPr>
        <w:t>年支出预算</w:t>
      </w:r>
      <w:r>
        <w:rPr>
          <w:rFonts w:hint="eastAsia" w:ascii="仿宋_GB2312" w:eastAsia="仿宋_GB2312"/>
          <w:sz w:val="32"/>
          <w:szCs w:val="32"/>
          <w:lang w:val="en-US" w:eastAsia="zh-CN"/>
        </w:rPr>
        <w:t>2437.83</w:t>
      </w:r>
      <w:r>
        <w:rPr>
          <w:rFonts w:hint="eastAsia" w:ascii="仿宋_GB2312" w:eastAsia="仿宋_GB2312"/>
          <w:sz w:val="32"/>
          <w:szCs w:val="32"/>
        </w:rPr>
        <w:t>万元，其中：</w:t>
      </w:r>
      <w:r>
        <w:rPr>
          <w:rFonts w:hint="eastAsia" w:ascii="仿宋_GB2312" w:eastAsia="仿宋_GB2312"/>
          <w:sz w:val="32"/>
          <w:szCs w:val="32"/>
          <w:lang w:val="en-US" w:eastAsia="zh-CN"/>
        </w:rPr>
        <w:t>基本支出1236.80万元，占50.73%；项目支出1201.03万元，占49.27%</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67.1pt;width:363.3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湟源县城关镇人民政府2023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湟源县城关镇人民政府2023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2437.83</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减少108.29</w:t>
      </w:r>
      <w:r>
        <w:rPr>
          <w:rFonts w:hint="eastAsia" w:ascii="仿宋_GB2312" w:eastAsia="仿宋_GB2312"/>
          <w:sz w:val="32"/>
          <w:szCs w:val="32"/>
        </w:rPr>
        <w:t>万元，主要是</w:t>
      </w:r>
      <w:r>
        <w:rPr>
          <w:rFonts w:hint="eastAsia" w:ascii="仿宋_GB2312" w:eastAsia="仿宋_GB2312"/>
          <w:sz w:val="32"/>
          <w:szCs w:val="32"/>
          <w:lang w:val="en-US" w:eastAsia="zh-CN"/>
        </w:rPr>
        <w:t>本年无拨入疫情防控专项资金、减少拨入拆迁专项资金。</w:t>
      </w:r>
      <w:r>
        <w:rPr>
          <w:rFonts w:hint="eastAsia" w:ascii="仿宋_GB2312" w:eastAsia="仿宋_GB2312"/>
          <w:sz w:val="32"/>
          <w:szCs w:val="32"/>
        </w:rPr>
        <w:t>收入包括：</w:t>
      </w:r>
      <w:r>
        <w:rPr>
          <w:rFonts w:hint="eastAsia" w:ascii="仿宋_GB2312" w:eastAsia="仿宋_GB2312"/>
          <w:sz w:val="32"/>
          <w:szCs w:val="32"/>
          <w:lang w:val="en-US" w:eastAsia="zh-CN"/>
        </w:rPr>
        <w:t>一般公共预算拨款收入2437.83万元，上年结转0.00万元；政府性基金预算拨款收入0.00万元，上年结转0.00万元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一般公共服务支出1753.77万元， 社会保障和就业支出219.77万元， 卫生健康支出103.41万元， 农林水支出275.44万元， 住房保障支出85.45万元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drawing>
          <wp:inline distT="0" distB="0" distL="114300" distR="114300">
            <wp:extent cx="4465955" cy="2054860"/>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9"/>
                    <a:stretch>
                      <a:fillRect/>
                    </a:stretch>
                  </pic:blipFill>
                  <pic:spPr>
                    <a:xfrm>
                      <a:off x="0" y="0"/>
                      <a:ext cx="4465955" cy="2054860"/>
                    </a:xfrm>
                    <a:prstGeom prst="rect">
                      <a:avLst/>
                    </a:prstGeom>
                    <a:noFill/>
                    <a:ln>
                      <a:noFill/>
                    </a:ln>
                  </pic:spPr>
                </pic:pic>
              </a:graphicData>
            </a:graphic>
          </wp:inline>
        </w:drawing>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湟源县城关镇人民政府2023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jc w:val="left"/>
        <w:rPr>
          <w:rFonts w:hint="default" w:ascii="仿宋_GB2312" w:eastAsia="仿宋_GB2312"/>
          <w:i w:val="0"/>
          <w:iCs/>
          <w:sz w:val="32"/>
          <w:szCs w:val="32"/>
          <w:u w:val="none"/>
          <w:lang w:val="en-US" w:eastAsia="zh-CN"/>
        </w:rPr>
      </w:pPr>
      <w:r>
        <w:rPr>
          <w:rFonts w:hint="eastAsia" w:ascii="仿宋_GB2312" w:eastAsia="仿宋_GB2312"/>
          <w:sz w:val="32"/>
          <w:szCs w:val="32"/>
          <w:lang w:val="en-US" w:eastAsia="zh-CN"/>
        </w:rPr>
        <w:t>湟源县城关镇人民政府2023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2437.83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增加311.71</w:t>
      </w:r>
      <w:r>
        <w:rPr>
          <w:rFonts w:hint="eastAsia" w:ascii="仿宋_GB2312" w:eastAsia="仿宋_GB2312"/>
          <w:sz w:val="32"/>
          <w:szCs w:val="32"/>
        </w:rPr>
        <w:t>万元，主要是</w:t>
      </w:r>
      <w:r>
        <w:rPr>
          <w:rFonts w:hint="eastAsia" w:ascii="仿宋_GB2312" w:eastAsia="仿宋_GB2312"/>
          <w:sz w:val="32"/>
          <w:szCs w:val="32"/>
          <w:lang w:val="en-US" w:eastAsia="zh-CN"/>
        </w:rPr>
        <w:t>本年增加服务群众专项资金、城管工作业务经费、车辆购置经费、北大路服务中心村运转经费、二中路综合服务中心村运转经费。</w:t>
      </w:r>
      <w:r>
        <w:rPr>
          <w:rFonts w:hint="eastAsia" w:ascii="仿宋_GB2312" w:eastAsia="仿宋_GB2312"/>
          <w:i w:val="0"/>
          <w:iCs/>
          <w:sz w:val="32"/>
          <w:szCs w:val="32"/>
          <w:u w:val="none"/>
          <w:lang w:val="en-US" w:eastAsia="zh-CN"/>
        </w:rPr>
        <w:pict>
          <v:shape id="_x0000_i1027" o:spt="75" type="#_x0000_t75" style="height:119.85pt;width:350.4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一般公共服务支出1753.77万元，占71.94%；社会保障和就业支出219.77万元，占9.01%；卫生健康支出103.41万元，占4.24%；农林水支出275.44万元，占11.30%；住房保障支出85.45万元，占3.51%</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8" o:spt="75" type="#_x0000_t75" style="height:164.25pt;width:357.1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人大事务</w:t>
      </w:r>
      <w:r>
        <w:rPr>
          <w:rFonts w:hint="eastAsia" w:ascii="仿宋_GB2312" w:eastAsia="仿宋_GB2312"/>
          <w:sz w:val="32"/>
          <w:szCs w:val="32"/>
        </w:rPr>
        <w:t>（款）</w:t>
      </w:r>
      <w:r>
        <w:rPr>
          <w:rFonts w:hint="eastAsia" w:ascii="仿宋_GB2312" w:eastAsia="仿宋_GB2312"/>
          <w:sz w:val="32"/>
          <w:szCs w:val="32"/>
          <w:lang w:val="en-US" w:eastAsia="zh-CN"/>
        </w:rPr>
        <w:t>代表工作</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2.51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增长0.00</w:t>
      </w:r>
      <w:r>
        <w:rPr>
          <w:rFonts w:hint="eastAsia" w:ascii="仿宋_GB2312" w:eastAsia="仿宋_GB2312"/>
          <w:sz w:val="32"/>
          <w:szCs w:val="32"/>
        </w:rPr>
        <w:t>%。</w:t>
      </w:r>
      <w:r>
        <w:rPr>
          <w:rFonts w:hint="eastAsia" w:ascii="仿宋_GB2312" w:eastAsia="仿宋_GB2312"/>
          <w:sz w:val="32"/>
          <w:szCs w:val="32"/>
          <w:highlight w:val="none"/>
          <w:lang w:val="en-US" w:eastAsia="zh-CN"/>
        </w:rPr>
        <w:t>与上年持平。</w:t>
      </w:r>
    </w:p>
    <w:p>
      <w:pPr>
        <w:ind w:firstLine="645"/>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政府办公厅（室）及相关机构事务</w:t>
      </w:r>
      <w:r>
        <w:rPr>
          <w:rFonts w:hint="eastAsia" w:ascii="仿宋_GB2312" w:eastAsia="仿宋_GB2312"/>
          <w:sz w:val="32"/>
          <w:szCs w:val="32"/>
        </w:rPr>
        <w:t>（款）</w:t>
      </w:r>
      <w:r>
        <w:rPr>
          <w:rFonts w:hint="eastAsia" w:ascii="仿宋_GB2312" w:eastAsia="仿宋_GB2312"/>
          <w:sz w:val="32"/>
          <w:szCs w:val="32"/>
          <w:lang w:val="en-US" w:eastAsia="zh-CN"/>
        </w:rPr>
        <w:t>行政运行</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1735.46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增加249.00</w:t>
      </w:r>
      <w:r>
        <w:rPr>
          <w:rFonts w:hint="eastAsia" w:ascii="仿宋_GB2312" w:eastAsia="仿宋_GB2312"/>
          <w:sz w:val="32"/>
          <w:szCs w:val="32"/>
        </w:rPr>
        <w:t>万元，</w:t>
      </w:r>
      <w:r>
        <w:rPr>
          <w:rFonts w:hint="eastAsia" w:ascii="仿宋_GB2312" w:eastAsia="仿宋_GB2312"/>
          <w:sz w:val="32"/>
          <w:szCs w:val="32"/>
          <w:lang w:val="en-US" w:eastAsia="zh-CN"/>
        </w:rPr>
        <w:t>增长16.75</w:t>
      </w:r>
      <w:r>
        <w:rPr>
          <w:rFonts w:hint="eastAsia" w:ascii="仿宋_GB2312" w:eastAsia="仿宋_GB2312"/>
          <w:sz w:val="32"/>
          <w:szCs w:val="32"/>
        </w:rPr>
        <w:t>%。主要是</w:t>
      </w:r>
      <w:r>
        <w:rPr>
          <w:rFonts w:hint="eastAsia" w:ascii="仿宋_GB2312" w:eastAsia="仿宋_GB2312"/>
          <w:sz w:val="32"/>
          <w:szCs w:val="32"/>
          <w:lang w:val="en-US" w:eastAsia="zh-CN"/>
        </w:rPr>
        <w:t>本年度基本支出比上年增加42.83万元，项目支出比上年度增加170.97万元。</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党委办公厅（室）及相关机构事务</w:t>
      </w:r>
      <w:r>
        <w:rPr>
          <w:rFonts w:hint="eastAsia" w:ascii="仿宋_GB2312" w:eastAsia="仿宋_GB2312"/>
          <w:sz w:val="32"/>
          <w:szCs w:val="32"/>
        </w:rPr>
        <w:t>（款）</w:t>
      </w:r>
      <w:r>
        <w:rPr>
          <w:rFonts w:hint="eastAsia" w:ascii="仿宋_GB2312" w:eastAsia="仿宋_GB2312"/>
          <w:sz w:val="32"/>
          <w:szCs w:val="32"/>
          <w:lang w:val="en-US" w:eastAsia="zh-CN"/>
        </w:rPr>
        <w:t>行政运行</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10.80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增加9.12</w:t>
      </w:r>
      <w:r>
        <w:rPr>
          <w:rFonts w:hint="eastAsia" w:ascii="仿宋_GB2312" w:eastAsia="仿宋_GB2312"/>
          <w:sz w:val="32"/>
          <w:szCs w:val="32"/>
        </w:rPr>
        <w:t>万元，</w:t>
      </w:r>
      <w:r>
        <w:rPr>
          <w:rFonts w:hint="eastAsia" w:ascii="仿宋_GB2312" w:eastAsia="仿宋_GB2312"/>
          <w:sz w:val="32"/>
          <w:szCs w:val="32"/>
          <w:lang w:val="en-US" w:eastAsia="zh-CN"/>
        </w:rPr>
        <w:t>增长542.86</w:t>
      </w:r>
      <w:r>
        <w:rPr>
          <w:rFonts w:hint="eastAsia" w:ascii="仿宋_GB2312" w:eastAsia="仿宋_GB2312"/>
          <w:sz w:val="32"/>
          <w:szCs w:val="32"/>
        </w:rPr>
        <w:t>%。主要是</w:t>
      </w:r>
      <w:r>
        <w:rPr>
          <w:rFonts w:hint="eastAsia" w:ascii="仿宋_GB2312" w:eastAsia="仿宋_GB2312"/>
          <w:sz w:val="32"/>
          <w:szCs w:val="32"/>
          <w:lang w:val="en-US" w:eastAsia="zh-CN"/>
        </w:rPr>
        <w:t>村级党建工作经费增加。</w:t>
      </w:r>
    </w:p>
    <w:p>
      <w:pPr>
        <w:ind w:firstLine="645"/>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其他一般公共服务支出</w:t>
      </w:r>
      <w:r>
        <w:rPr>
          <w:rFonts w:hint="eastAsia" w:ascii="仿宋_GB2312" w:eastAsia="仿宋_GB2312"/>
          <w:sz w:val="32"/>
          <w:szCs w:val="32"/>
        </w:rPr>
        <w:t>（款）</w:t>
      </w:r>
      <w:r>
        <w:rPr>
          <w:rFonts w:hint="eastAsia" w:ascii="仿宋_GB2312" w:eastAsia="仿宋_GB2312"/>
          <w:sz w:val="32"/>
          <w:szCs w:val="32"/>
          <w:lang w:val="en-US" w:eastAsia="zh-CN"/>
        </w:rPr>
        <w:t>其他一般公共服务支出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增加1.00</w:t>
      </w:r>
      <w:r>
        <w:rPr>
          <w:rFonts w:hint="eastAsia" w:ascii="仿宋_GB2312" w:eastAsia="仿宋_GB2312"/>
          <w:sz w:val="32"/>
          <w:szCs w:val="32"/>
        </w:rPr>
        <w:t>万元，</w:t>
      </w:r>
      <w:r>
        <w:rPr>
          <w:rFonts w:hint="eastAsia" w:ascii="仿宋_GB2312" w:eastAsia="仿宋_GB2312"/>
          <w:sz w:val="32"/>
          <w:szCs w:val="32"/>
          <w:lang w:val="en-US" w:eastAsia="zh-CN"/>
        </w:rPr>
        <w:t>增长25.00</w:t>
      </w:r>
      <w:r>
        <w:rPr>
          <w:rFonts w:hint="eastAsia" w:ascii="仿宋_GB2312" w:eastAsia="仿宋_GB2312"/>
          <w:sz w:val="32"/>
          <w:szCs w:val="32"/>
        </w:rPr>
        <w:t>%。主要是</w:t>
      </w:r>
      <w:r>
        <w:rPr>
          <w:rFonts w:hint="eastAsia" w:ascii="仿宋_GB2312" w:eastAsia="仿宋_GB2312"/>
          <w:sz w:val="32"/>
          <w:szCs w:val="32"/>
          <w:lang w:val="en-US" w:eastAsia="zh-CN"/>
        </w:rPr>
        <w:t>新招录工作人员。</w:t>
      </w:r>
    </w:p>
    <w:p>
      <w:pPr>
        <w:ind w:firstLine="645"/>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88.60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增加18.78</w:t>
      </w:r>
      <w:r>
        <w:rPr>
          <w:rFonts w:hint="eastAsia" w:ascii="仿宋_GB2312" w:eastAsia="仿宋_GB2312"/>
          <w:sz w:val="32"/>
          <w:szCs w:val="32"/>
        </w:rPr>
        <w:t>万元，</w:t>
      </w:r>
      <w:r>
        <w:rPr>
          <w:rFonts w:hint="eastAsia" w:ascii="仿宋_GB2312" w:eastAsia="仿宋_GB2312"/>
          <w:sz w:val="32"/>
          <w:szCs w:val="32"/>
          <w:lang w:val="en-US" w:eastAsia="zh-CN"/>
        </w:rPr>
        <w:t>增长26.90</w:t>
      </w:r>
      <w:r>
        <w:rPr>
          <w:rFonts w:hint="eastAsia" w:ascii="仿宋_GB2312" w:eastAsia="仿宋_GB2312"/>
          <w:sz w:val="32"/>
          <w:szCs w:val="32"/>
        </w:rPr>
        <w:t>%。主要是</w:t>
      </w:r>
      <w:r>
        <w:rPr>
          <w:rFonts w:hint="eastAsia" w:ascii="仿宋_GB2312" w:eastAsia="仿宋_GB2312"/>
          <w:sz w:val="32"/>
          <w:szCs w:val="32"/>
          <w:lang w:val="en-US" w:eastAsia="zh-CN"/>
        </w:rPr>
        <w:t>本年度养老基数上调、人员调动。</w:t>
      </w:r>
    </w:p>
    <w:p>
      <w:pPr>
        <w:ind w:firstLine="645"/>
        <w:rPr>
          <w:rFonts w:hint="default" w:ascii="仿宋_GB2312" w:eastAsia="仿宋_GB2312"/>
          <w:sz w:val="32"/>
          <w:szCs w:val="32"/>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44.30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增加9.39</w:t>
      </w:r>
      <w:r>
        <w:rPr>
          <w:rFonts w:hint="eastAsia" w:ascii="仿宋_GB2312" w:eastAsia="仿宋_GB2312"/>
          <w:sz w:val="32"/>
          <w:szCs w:val="32"/>
        </w:rPr>
        <w:t>万元，</w:t>
      </w:r>
      <w:r>
        <w:rPr>
          <w:rFonts w:hint="eastAsia" w:ascii="仿宋_GB2312" w:eastAsia="仿宋_GB2312"/>
          <w:sz w:val="32"/>
          <w:szCs w:val="32"/>
          <w:lang w:val="en-US" w:eastAsia="zh-CN"/>
        </w:rPr>
        <w:t>增长26.90</w:t>
      </w:r>
      <w:r>
        <w:rPr>
          <w:rFonts w:hint="eastAsia" w:ascii="仿宋_GB2312" w:eastAsia="仿宋_GB2312"/>
          <w:sz w:val="32"/>
          <w:szCs w:val="32"/>
        </w:rPr>
        <w:t>%。主要是</w:t>
      </w:r>
      <w:r>
        <w:rPr>
          <w:rFonts w:hint="eastAsia" w:ascii="仿宋_GB2312" w:eastAsia="仿宋_GB2312"/>
          <w:sz w:val="32"/>
          <w:szCs w:val="32"/>
          <w:lang w:val="en-US" w:eastAsia="zh-CN"/>
        </w:rPr>
        <w:t>本年度养老基数上调、事业编制人员增加。</w:t>
      </w:r>
    </w:p>
    <w:p>
      <w:pPr>
        <w:ind w:firstLine="645"/>
        <w:rPr>
          <w:rFonts w:hint="eastAsia"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84.19</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增加7.54</w:t>
      </w:r>
      <w:r>
        <w:rPr>
          <w:rFonts w:hint="eastAsia" w:ascii="仿宋_GB2312" w:eastAsia="仿宋_GB2312"/>
          <w:sz w:val="32"/>
          <w:szCs w:val="32"/>
        </w:rPr>
        <w:t>万元，</w:t>
      </w:r>
      <w:r>
        <w:rPr>
          <w:rFonts w:hint="eastAsia" w:ascii="仿宋_GB2312" w:eastAsia="仿宋_GB2312"/>
          <w:sz w:val="32"/>
          <w:szCs w:val="32"/>
          <w:lang w:val="en-US" w:eastAsia="zh-CN"/>
        </w:rPr>
        <w:t>增长9.84</w:t>
      </w:r>
      <w:r>
        <w:rPr>
          <w:rFonts w:hint="eastAsia" w:ascii="仿宋_GB2312" w:eastAsia="仿宋_GB2312"/>
          <w:sz w:val="32"/>
          <w:szCs w:val="32"/>
        </w:rPr>
        <w:t>%。主要是</w:t>
      </w:r>
      <w:r>
        <w:rPr>
          <w:rFonts w:hint="eastAsia" w:ascii="仿宋_GB2312" w:eastAsia="仿宋_GB2312"/>
          <w:sz w:val="32"/>
          <w:szCs w:val="32"/>
          <w:lang w:val="en-US" w:eastAsia="zh-CN"/>
        </w:rPr>
        <w:t>本年新增退休人员。</w:t>
      </w:r>
    </w:p>
    <w:p>
      <w:pPr>
        <w:ind w:firstLine="645"/>
        <w:rPr>
          <w:rFonts w:hint="eastAsia"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2.67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减少0.19</w:t>
      </w:r>
      <w:r>
        <w:rPr>
          <w:rFonts w:hint="eastAsia" w:ascii="仿宋_GB2312" w:eastAsia="仿宋_GB2312"/>
          <w:sz w:val="32"/>
          <w:szCs w:val="32"/>
        </w:rPr>
        <w:t>万元，</w:t>
      </w:r>
      <w:r>
        <w:rPr>
          <w:rFonts w:hint="eastAsia" w:ascii="仿宋_GB2312" w:eastAsia="仿宋_GB2312"/>
          <w:sz w:val="32"/>
          <w:szCs w:val="32"/>
          <w:lang w:val="en-US" w:eastAsia="zh-CN"/>
        </w:rPr>
        <w:t>下降6.64</w:t>
      </w:r>
      <w:r>
        <w:rPr>
          <w:rFonts w:hint="eastAsia" w:ascii="仿宋_GB2312" w:eastAsia="仿宋_GB2312"/>
          <w:sz w:val="32"/>
          <w:szCs w:val="32"/>
        </w:rPr>
        <w:t>%。主要是</w:t>
      </w:r>
      <w:r>
        <w:rPr>
          <w:rFonts w:hint="eastAsia" w:ascii="仿宋_GB2312" w:eastAsia="仿宋_GB2312"/>
          <w:sz w:val="32"/>
          <w:szCs w:val="32"/>
          <w:lang w:val="en-US" w:eastAsia="zh-CN"/>
        </w:rPr>
        <w:t>本年人员调动，人员减少。</w:t>
      </w:r>
    </w:p>
    <w:p>
      <w:pPr>
        <w:ind w:firstLine="645"/>
        <w:rPr>
          <w:rFonts w:hint="eastAsia" w:ascii="仿宋_GB2312" w:eastAsia="仿宋_GB2312"/>
          <w:sz w:val="32"/>
          <w:szCs w:val="32"/>
          <w:lang w:val="en-US" w:eastAsia="zh-CN"/>
        </w:rPr>
      </w:pPr>
      <w:r>
        <w:rPr>
          <w:rFonts w:hint="eastAsia" w:ascii="仿宋_GB2312" w:eastAsia="仿宋_GB2312"/>
          <w:sz w:val="32"/>
          <w:szCs w:val="32"/>
        </w:rPr>
        <w:t>9、</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行政单位医疗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39.63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增加2.66</w:t>
      </w:r>
      <w:r>
        <w:rPr>
          <w:rFonts w:hint="eastAsia" w:ascii="仿宋_GB2312" w:eastAsia="仿宋_GB2312"/>
          <w:sz w:val="32"/>
          <w:szCs w:val="32"/>
        </w:rPr>
        <w:t>万元，</w:t>
      </w:r>
      <w:r>
        <w:rPr>
          <w:rFonts w:hint="eastAsia" w:ascii="仿宋_GB2312" w:eastAsia="仿宋_GB2312"/>
          <w:sz w:val="32"/>
          <w:szCs w:val="32"/>
          <w:lang w:val="en-US" w:eastAsia="zh-CN"/>
        </w:rPr>
        <w:t>增长7.20</w:t>
      </w:r>
      <w:r>
        <w:rPr>
          <w:rFonts w:hint="eastAsia" w:ascii="仿宋_GB2312" w:eastAsia="仿宋_GB2312"/>
          <w:sz w:val="32"/>
          <w:szCs w:val="32"/>
        </w:rPr>
        <w:t>%。主要是</w:t>
      </w:r>
      <w:r>
        <w:rPr>
          <w:rFonts w:hint="eastAsia" w:ascii="仿宋_GB2312" w:eastAsia="仿宋_GB2312"/>
          <w:sz w:val="32"/>
          <w:szCs w:val="32"/>
          <w:lang w:val="en-US" w:eastAsia="zh-CN"/>
        </w:rPr>
        <w:t>人员退休人员增加。</w:t>
      </w:r>
    </w:p>
    <w:p>
      <w:pPr>
        <w:ind w:firstLine="645"/>
        <w:rPr>
          <w:rFonts w:hint="eastAsia" w:ascii="仿宋_GB2312" w:eastAsia="仿宋_GB2312"/>
          <w:sz w:val="32"/>
          <w:szCs w:val="32"/>
          <w:lang w:val="en-US" w:eastAsia="zh-CN"/>
        </w:rPr>
      </w:pPr>
      <w:r>
        <w:rPr>
          <w:rFonts w:hint="eastAsia" w:ascii="仿宋_GB2312" w:eastAsia="仿宋_GB2312"/>
          <w:sz w:val="32"/>
          <w:szCs w:val="32"/>
        </w:rPr>
        <w:t>10、</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20.78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减少1.81</w:t>
      </w:r>
      <w:r>
        <w:rPr>
          <w:rFonts w:hint="eastAsia" w:ascii="仿宋_GB2312" w:eastAsia="仿宋_GB2312"/>
          <w:sz w:val="32"/>
          <w:szCs w:val="32"/>
        </w:rPr>
        <w:t>万元，</w:t>
      </w:r>
      <w:r>
        <w:rPr>
          <w:rFonts w:hint="eastAsia" w:ascii="仿宋_GB2312" w:eastAsia="仿宋_GB2312"/>
          <w:sz w:val="32"/>
          <w:szCs w:val="32"/>
          <w:lang w:val="en-US" w:eastAsia="zh-CN"/>
        </w:rPr>
        <w:t>下降8.01</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主要是</w:t>
      </w:r>
      <w:r>
        <w:rPr>
          <w:rFonts w:hint="eastAsia" w:ascii="仿宋_GB2312" w:eastAsia="仿宋_GB2312"/>
          <w:sz w:val="32"/>
          <w:szCs w:val="32"/>
          <w:lang w:val="en-US" w:eastAsia="zh-CN"/>
        </w:rPr>
        <w:t>人员调动。</w:t>
      </w:r>
    </w:p>
    <w:p>
      <w:pPr>
        <w:ind w:firstLine="645"/>
        <w:rPr>
          <w:rFonts w:hint="eastAsia" w:ascii="仿宋_GB2312" w:eastAsia="仿宋_GB2312"/>
          <w:sz w:val="32"/>
          <w:szCs w:val="32"/>
          <w:lang w:val="en-US" w:eastAsia="zh-CN"/>
        </w:rPr>
      </w:pPr>
      <w:r>
        <w:rPr>
          <w:rFonts w:hint="eastAsia" w:ascii="仿宋_GB2312" w:eastAsia="仿宋_GB2312"/>
          <w:sz w:val="32"/>
          <w:szCs w:val="32"/>
        </w:rPr>
        <w:t>11、</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43.00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减少1.64</w:t>
      </w:r>
      <w:r>
        <w:rPr>
          <w:rFonts w:hint="eastAsia" w:ascii="仿宋_GB2312" w:eastAsia="仿宋_GB2312"/>
          <w:sz w:val="32"/>
          <w:szCs w:val="32"/>
        </w:rPr>
        <w:t>万元，</w:t>
      </w:r>
      <w:r>
        <w:rPr>
          <w:rFonts w:hint="eastAsia" w:ascii="仿宋_GB2312" w:eastAsia="仿宋_GB2312"/>
          <w:sz w:val="32"/>
          <w:szCs w:val="32"/>
          <w:lang w:val="en-US" w:eastAsia="zh-CN"/>
        </w:rPr>
        <w:t>下降3.67</w:t>
      </w:r>
      <w:r>
        <w:rPr>
          <w:rFonts w:hint="eastAsia" w:ascii="仿宋_GB2312" w:eastAsia="仿宋_GB2312"/>
          <w:sz w:val="32"/>
          <w:szCs w:val="32"/>
        </w:rPr>
        <w:t>%。主要是</w:t>
      </w:r>
      <w:r>
        <w:rPr>
          <w:rFonts w:hint="eastAsia" w:ascii="仿宋_GB2312" w:eastAsia="仿宋_GB2312"/>
          <w:sz w:val="32"/>
          <w:szCs w:val="32"/>
          <w:lang w:val="en-US" w:eastAsia="zh-CN"/>
        </w:rPr>
        <w:t>人员调动。</w:t>
      </w:r>
    </w:p>
    <w:p>
      <w:pPr>
        <w:ind w:firstLine="645"/>
        <w:rPr>
          <w:rFonts w:hint="eastAsia" w:ascii="仿宋_GB2312" w:eastAsia="仿宋_GB2312"/>
          <w:sz w:val="32"/>
          <w:szCs w:val="32"/>
          <w:lang w:val="en-US" w:eastAsia="zh-CN"/>
        </w:rPr>
      </w:pPr>
      <w:r>
        <w:rPr>
          <w:rFonts w:hint="eastAsia" w:ascii="仿宋_GB2312" w:eastAsia="仿宋_GB2312"/>
          <w:sz w:val="32"/>
          <w:szCs w:val="32"/>
        </w:rPr>
        <w:t>12、</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农村综合改革</w:t>
      </w:r>
      <w:r>
        <w:rPr>
          <w:rFonts w:hint="eastAsia" w:ascii="仿宋_GB2312" w:eastAsia="仿宋_GB2312"/>
          <w:sz w:val="32"/>
          <w:szCs w:val="32"/>
        </w:rPr>
        <w:t>（款）</w:t>
      </w:r>
      <w:r>
        <w:rPr>
          <w:rFonts w:hint="eastAsia" w:ascii="仿宋_GB2312" w:eastAsia="仿宋_GB2312"/>
          <w:sz w:val="32"/>
          <w:szCs w:val="32"/>
          <w:lang w:val="en-US" w:eastAsia="zh-CN"/>
        </w:rPr>
        <w:t>对村民委员会和村党支部的补助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275.44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减少0.56</w:t>
      </w:r>
      <w:r>
        <w:rPr>
          <w:rFonts w:hint="eastAsia" w:ascii="仿宋_GB2312" w:eastAsia="仿宋_GB2312"/>
          <w:sz w:val="32"/>
          <w:szCs w:val="32"/>
        </w:rPr>
        <w:t>万元，</w:t>
      </w:r>
      <w:r>
        <w:rPr>
          <w:rFonts w:hint="eastAsia" w:ascii="仿宋_GB2312" w:eastAsia="仿宋_GB2312"/>
          <w:sz w:val="32"/>
          <w:szCs w:val="32"/>
          <w:lang w:val="en-US" w:eastAsia="zh-CN"/>
        </w:rPr>
        <w:t>下降0.20</w:t>
      </w:r>
      <w:r>
        <w:rPr>
          <w:rFonts w:hint="eastAsia" w:ascii="仿宋_GB2312" w:eastAsia="仿宋_GB2312"/>
          <w:sz w:val="32"/>
          <w:szCs w:val="32"/>
        </w:rPr>
        <w:t>%。主要是</w:t>
      </w:r>
      <w:r>
        <w:rPr>
          <w:rFonts w:hint="eastAsia" w:ascii="仿宋_GB2312" w:eastAsia="仿宋_GB2312"/>
          <w:sz w:val="32"/>
          <w:szCs w:val="32"/>
          <w:lang w:val="en-US" w:eastAsia="zh-CN"/>
        </w:rPr>
        <w:t>人员调动。</w:t>
      </w:r>
    </w:p>
    <w:p>
      <w:pPr>
        <w:ind w:firstLine="645"/>
        <w:rPr>
          <w:rFonts w:hint="eastAsia" w:ascii="仿宋_GB2312" w:eastAsia="仿宋_GB2312"/>
          <w:sz w:val="32"/>
          <w:szCs w:val="32"/>
          <w:lang w:val="en-US" w:eastAsia="zh-CN"/>
        </w:rPr>
      </w:pPr>
      <w:r>
        <w:rPr>
          <w:rFonts w:hint="eastAsia" w:ascii="仿宋_GB2312" w:eastAsia="仿宋_GB2312"/>
          <w:sz w:val="32"/>
          <w:szCs w:val="32"/>
        </w:rPr>
        <w:t>13、</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85.45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增加18.42</w:t>
      </w:r>
      <w:r>
        <w:rPr>
          <w:rFonts w:hint="eastAsia" w:ascii="仿宋_GB2312" w:eastAsia="仿宋_GB2312"/>
          <w:sz w:val="32"/>
          <w:szCs w:val="32"/>
        </w:rPr>
        <w:t>万元，</w:t>
      </w:r>
      <w:r>
        <w:rPr>
          <w:rFonts w:hint="eastAsia" w:ascii="仿宋_GB2312" w:eastAsia="仿宋_GB2312"/>
          <w:sz w:val="32"/>
          <w:szCs w:val="32"/>
          <w:lang w:val="en-US" w:eastAsia="zh-CN"/>
        </w:rPr>
        <w:t>增长27.48</w:t>
      </w:r>
      <w:r>
        <w:rPr>
          <w:rFonts w:hint="eastAsia" w:ascii="仿宋_GB2312" w:eastAsia="仿宋_GB2312"/>
          <w:sz w:val="32"/>
          <w:szCs w:val="32"/>
        </w:rPr>
        <w:t>%。主要是</w:t>
      </w:r>
      <w:r>
        <w:rPr>
          <w:rFonts w:hint="eastAsia" w:ascii="仿宋_GB2312" w:eastAsia="仿宋_GB2312"/>
          <w:sz w:val="32"/>
          <w:szCs w:val="32"/>
          <w:lang w:val="en-US" w:eastAsia="zh-CN"/>
        </w:rPr>
        <w:t>本年度新增事业单位人员3人。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湟源县城关镇人民政府2023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湟源县城关镇人民政府2023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1236.80</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1173.31</w:t>
      </w:r>
      <w:r>
        <w:rPr>
          <w:rFonts w:hint="eastAsia" w:ascii="仿宋_GB2312" w:eastAsia="仿宋_GB2312"/>
          <w:sz w:val="32"/>
          <w:szCs w:val="32"/>
        </w:rPr>
        <w:t>万元，主要包括：</w:t>
      </w:r>
      <w:r>
        <w:rPr>
          <w:rFonts w:hint="eastAsia" w:ascii="仿宋_GB2312" w:eastAsia="仿宋_GB2312"/>
          <w:sz w:val="32"/>
          <w:szCs w:val="32"/>
          <w:lang w:val="en-US" w:eastAsia="zh-CN"/>
        </w:rPr>
        <w:t>基本工资210.21万元、津贴补贴269.18万元、奖金108.44万元、绩效工资176.86万元、机关事业单位基本养老保险缴费88.60万元、职业年金缴费44.30万元、职工基本医疗保险缴费34.97万元、公务员医疗补助缴费43.00万元、其他社会保障缴费2.67万元、住房公积金85.45万元、退休费79.98万元、生活补助4.22万元、医疗费补助25.43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63.50</w:t>
      </w:r>
      <w:r>
        <w:rPr>
          <w:rFonts w:hint="eastAsia" w:ascii="仿宋_GB2312" w:eastAsia="仿宋_GB2312"/>
          <w:sz w:val="32"/>
          <w:szCs w:val="32"/>
        </w:rPr>
        <w:t>万元，主要包括：</w:t>
      </w:r>
      <w:r>
        <w:rPr>
          <w:rFonts w:hint="eastAsia" w:ascii="仿宋_GB2312" w:eastAsia="仿宋_GB2312"/>
          <w:sz w:val="32"/>
          <w:szCs w:val="32"/>
          <w:lang w:val="en-US" w:eastAsia="zh-CN"/>
        </w:rPr>
        <w:t>办公费7.84万元、水费1.12万元、电费1.12万元、邮电费4.48万元、取暖费5.60万元、差旅费5.04万元、公务接待费1.68万元、工会经费10.75万元、公务用车运行维护费1.00万元、其他交通费用17.18万元、其他商品和服务支出7.68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湟源县城关镇人民政府2023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湟源县城关镇人民政府2023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12.68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增加10.09</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11.00</w:t>
      </w:r>
      <w:r>
        <w:rPr>
          <w:rFonts w:hint="eastAsia" w:ascii="仿宋_GB2312" w:eastAsia="仿宋_GB2312"/>
          <w:sz w:val="32"/>
          <w:szCs w:val="32"/>
        </w:rPr>
        <w:t>万元，</w:t>
      </w:r>
      <w:r>
        <w:rPr>
          <w:rFonts w:hint="eastAsia" w:ascii="仿宋_GB2312" w:eastAsia="仿宋_GB2312"/>
          <w:sz w:val="32"/>
          <w:szCs w:val="32"/>
          <w:lang w:val="en-US" w:eastAsia="zh-CN"/>
        </w:rPr>
        <w:t>增加10.00</w:t>
      </w:r>
      <w:r>
        <w:rPr>
          <w:rFonts w:hint="eastAsia" w:ascii="仿宋_GB2312" w:eastAsia="仿宋_GB2312"/>
          <w:sz w:val="32"/>
          <w:szCs w:val="32"/>
        </w:rPr>
        <w:t>万元；公务接待费</w:t>
      </w:r>
      <w:r>
        <w:rPr>
          <w:rFonts w:hint="eastAsia" w:ascii="仿宋_GB2312" w:eastAsia="仿宋_GB2312"/>
          <w:sz w:val="32"/>
          <w:szCs w:val="32"/>
          <w:lang w:val="en-US" w:eastAsia="zh-CN"/>
        </w:rPr>
        <w:t>1.68</w:t>
      </w:r>
      <w:r>
        <w:rPr>
          <w:rFonts w:hint="eastAsia" w:ascii="仿宋_GB2312" w:eastAsia="仿宋_GB2312"/>
          <w:sz w:val="32"/>
          <w:szCs w:val="32"/>
        </w:rPr>
        <w:t>万元，</w:t>
      </w:r>
      <w:r>
        <w:rPr>
          <w:rFonts w:hint="eastAsia" w:ascii="仿宋_GB2312" w:eastAsia="仿宋_GB2312"/>
          <w:sz w:val="32"/>
          <w:szCs w:val="32"/>
          <w:lang w:val="en-US" w:eastAsia="zh-CN"/>
        </w:rPr>
        <w:t>增加0.09</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w:t>
      </w:r>
      <w:r>
        <w:rPr>
          <w:rFonts w:hint="eastAsia" w:ascii="仿宋_GB2312" w:eastAsia="仿宋_GB2312"/>
          <w:sz w:val="32"/>
          <w:szCs w:val="32"/>
        </w:rPr>
        <w:t>主要是</w:t>
      </w:r>
      <w:r>
        <w:rPr>
          <w:rFonts w:hint="eastAsia" w:ascii="仿宋_GB2312" w:eastAsia="仿宋_GB2312"/>
          <w:sz w:val="32"/>
          <w:szCs w:val="32"/>
          <w:lang w:val="en-US" w:eastAsia="zh-CN"/>
        </w:rPr>
        <w:t>本年度</w:t>
      </w:r>
      <w:r>
        <w:rPr>
          <w:rFonts w:hint="eastAsia" w:ascii="仿宋_GB2312" w:eastAsia="仿宋_GB2312"/>
          <w:sz w:val="32"/>
          <w:szCs w:val="32"/>
          <w:highlight w:val="none"/>
          <w:lang w:val="en-US" w:eastAsia="zh-CN"/>
        </w:rPr>
        <w:t>新增</w:t>
      </w:r>
      <w:r>
        <w:rPr>
          <w:rFonts w:hint="eastAsia" w:ascii="仿宋_GB2312" w:eastAsia="仿宋_GB2312"/>
          <w:sz w:val="32"/>
          <w:szCs w:val="32"/>
          <w:lang w:val="en-US" w:eastAsia="zh-CN"/>
        </w:rPr>
        <w:t>车辆购置经费10万元。</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湟源县城关镇人民政府2023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湟源县城关镇人民政府2023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湟源县城关镇人民政府</w:t>
      </w:r>
      <w:r>
        <w:rPr>
          <w:rFonts w:hint="eastAsia" w:ascii="仿宋_GB2312" w:hAnsi="仿宋" w:eastAsia="仿宋_GB2312"/>
          <w:spacing w:val="-6"/>
          <w:kern w:val="2"/>
          <w:sz w:val="32"/>
          <w:szCs w:val="32"/>
          <w:lang w:val="en-US"/>
        </w:rPr>
        <w:t>机关运行经费财政拨款预算63.50万元，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预算增加2.25万元，增长3.67%。主要是</w:t>
      </w:r>
      <w:r>
        <w:rPr>
          <w:rFonts w:hint="eastAsia" w:ascii="仿宋_GB2312" w:hAnsi="仿宋" w:eastAsia="仿宋_GB2312"/>
          <w:spacing w:val="-6"/>
          <w:kern w:val="2"/>
          <w:sz w:val="32"/>
          <w:szCs w:val="32"/>
          <w:lang w:val="en-US" w:eastAsia="zh-CN"/>
        </w:rPr>
        <w:t>人员增加。</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湟源县城关镇人民政府各单位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lang w:val="en-US" w:eastAsia="zh-CN"/>
        </w:rPr>
        <w:t>10</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lang w:val="en-US" w:eastAsia="zh-CN"/>
        </w:rPr>
        <w:t>10</w:t>
      </w:r>
      <w:r>
        <w:rPr>
          <w:rFonts w:hint="eastAsia" w:ascii="仿宋_GB2312" w:hAnsi="仿宋" w:eastAsia="仿宋_GB2312"/>
          <w:spacing w:val="-6"/>
          <w:kern w:val="2"/>
          <w:sz w:val="32"/>
          <w:szCs w:val="32"/>
          <w:lang w:val="en-US"/>
        </w:rPr>
        <w:t>万元、政府采购工程预算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万元、政府采购服务预算</w:t>
      </w:r>
      <w:r>
        <w:rPr>
          <w:rFonts w:hint="eastAsia" w:ascii="仿宋_GB2312" w:hAnsi="仿宋" w:eastAsia="仿宋_GB2312"/>
          <w:spacing w:val="-6"/>
          <w:kern w:val="2"/>
          <w:sz w:val="32"/>
          <w:szCs w:val="32"/>
          <w:lang w:val="en-US" w:eastAsia="zh-CN"/>
        </w:rPr>
        <w:t>0万</w:t>
      </w:r>
      <w:r>
        <w:rPr>
          <w:rFonts w:hint="eastAsia" w:ascii="仿宋_GB2312" w:hAnsi="仿宋" w:eastAsia="仿宋_GB2312"/>
          <w:spacing w:val="-6"/>
          <w:kern w:val="2"/>
          <w:sz w:val="32"/>
          <w:szCs w:val="32"/>
          <w:lang w:val="en-US"/>
        </w:rPr>
        <w:t>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w:t>
      </w:r>
      <w:r>
        <w:rPr>
          <w:rFonts w:hint="eastAsia" w:ascii="仿宋_GB2312" w:hAnsi="仿宋" w:eastAsia="仿宋_GB2312"/>
          <w:spacing w:val="-6"/>
          <w:kern w:val="2"/>
          <w:sz w:val="32"/>
          <w:szCs w:val="32"/>
          <w:lang w:val="en-US" w:eastAsia="zh-CN"/>
        </w:rPr>
        <w:t>湟源县城关镇人民政府所属各预算单位</w:t>
      </w:r>
      <w:r>
        <w:rPr>
          <w:rFonts w:hint="eastAsia" w:ascii="仿宋_GB2312" w:hAnsi="仿宋" w:eastAsia="仿宋_GB2312"/>
          <w:spacing w:val="-6"/>
          <w:kern w:val="2"/>
          <w:sz w:val="32"/>
          <w:szCs w:val="32"/>
          <w:lang w:val="en-US"/>
        </w:rPr>
        <w:t>共有车辆</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辆，其中，省级领导干部用车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辆、厅级领导干部用车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辆、一般公务用车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辆、一般执法执勤用车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辆、特种专业技术用车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辆、其他用车</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辆。单价50万元以上通用设备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台（套），单价100万元以上专用设备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湟源县城关镇人民政府</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17</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1201.03</w:t>
      </w:r>
      <w:r>
        <w:rPr>
          <w:rFonts w:hint="eastAsia" w:ascii="仿宋_GB2312" w:hAnsi="仿宋" w:eastAsia="仿宋_GB2312"/>
          <w:spacing w:val="-6"/>
          <w:kern w:val="2"/>
          <w:sz w:val="32"/>
          <w:szCs w:val="32"/>
          <w:lang w:val="en-US"/>
        </w:rPr>
        <w:t>万元。</w:t>
      </w:r>
    </w:p>
    <w:p>
      <w:pPr>
        <w:jc w:val="center"/>
        <w:rPr>
          <w:rFonts w:hint="eastAsia" w:ascii="仿宋_GB2312" w:eastAsia="仿宋_GB2312"/>
          <w:b/>
          <w:sz w:val="32"/>
          <w:szCs w:val="32"/>
        </w:rPr>
      </w:pPr>
    </w:p>
    <w:tbl>
      <w:tblPr>
        <w:tblStyle w:val="7"/>
        <w:tblW w:w="106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48"/>
        <w:gridCol w:w="1041"/>
        <w:gridCol w:w="1650"/>
        <w:gridCol w:w="692"/>
        <w:gridCol w:w="658"/>
        <w:gridCol w:w="2075"/>
        <w:gridCol w:w="842"/>
        <w:gridCol w:w="942"/>
        <w:gridCol w:w="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611"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39"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6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5"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人大代表工作经费</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人大日常工作顺利进行</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完成检查报告数量</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检查频次</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质量指标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抽检覆盖率</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时效指标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年度检查任务按时完成率</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检查结果公开率</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可持续影响指标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问题整改落实率</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检查人员被投诉次数</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武装工作经费</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加强基层武装建设，做好民兵训练，维护社会安全秩序，依法妥善处理突发性、群体性事件。</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民兵训练</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维护社会安全秩序，</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达到预期的效果</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社区工作经费、监督委员会工作经费</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61.20</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推进社区各项工作正常有序开展，有效发挥监督委员会智能作用。</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质量指标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推进社区各项工作正常有序开展，有效发挥监督委员会智能作用。</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有效发挥社区日常工作监督委员会智能作用。</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有效发挥监督委员会智能作用。</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村、社区基层群众服务专项经费</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117.00</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老旧楼院的居民群众的居住条件得到改善，强化全民健身、美化居住环境，提高了群众的生活幸福感。</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老旧楼院的居民群众的居住条件得到改善</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经济效益指标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强化全民健身、美化居住环境，</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提高了群众的生活幸福感。</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社区日常工作活动</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590.00</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为社区群众提供各项服务，解答群众问题；指导社区工作；完成镇党委、政府及县级各单位交办的各项工作任务。</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质量指标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完成镇党委、政府及县级各单位交办的各项工作任务</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经济效益指标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完成镇党委、政府及县级各单位交办的各项工作任务。</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为社区群众提供各项服务，解答群众问题</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统战部工作经费</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开展铸牢中华民族共同体意识的宣传教育活动，推动各民族共居共学共事共乐，传播民族团结正能量，教育引导全镇各民族群众感恩奋进、拼搏赶超，坚定不移走高质量方针之路。</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开展铸牢中华民族共同体意识的宣传教育活动</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经济效益指标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推动各民族共居共学共事共乐</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全镇各民族群众感恩奋进、拼搏赶超</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能力提升补助经费</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41.00</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维护单位的日常工作，购置办公设备，维护办公设备。</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维护单位的日常工作</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经济效益指标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购置办公设备，</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维护办公设备</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村干部报酬</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243.44</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负责全镇村级日常工作，加强村级劳动力的职业技能培训，扩大社会保障的覆盖面，提高服务水平，推进基层群众服务项目，做好村级党建工作</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负责全镇村级日常工作，</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经济效益指标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加强村级劳动力的职业技能培训</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扩大社会保障的覆盖面，提高服务水平，推进基层群众服务项目，做好村级党建工作</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村民小组及监委会运转活动经费</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9.28</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配合村干部开展村级各项工作，为群众提供各项服务，解答群众问题，完成镇党委、政府交办的各项工作任务；监督村级集体经济及财务。</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配合村干部开展村级各项工作，</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经济效益指标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为群众提供各项服务，解答群众问题</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完成镇党委、政府交办的各项工作任务；监督村级集体经济及财务。</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村级运转经费</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32.00</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负责全镇村级日常工作，加强村级劳动力的职业技能培训，扩大社会保障的覆盖面，提高服务水平，推进基层群众服务项目，做好村级党建工作。</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负责全镇村级日常工作</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经济效益指标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扩大社会保障的覆盖面</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扩大社会保障的覆盖面</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食堂运转经费</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11.23</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为了提高职工工作效率，方便职工用餐，</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为了提高职工工作效率，</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为了提高职工工作效率，</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方便职工用餐，</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群团组织工作经费</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做好工青妇工作</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做好工青妇工作</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经济效益指标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做好工青妇工作</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做好工青妇工作</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车辆购置</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由于现有车辆购置于2011年度，车辆损坏严重，急需更新。</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车辆一辆</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经济效益指标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车辆一辆</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车辆一辆</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城管工作业务经费</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8.00</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由于县城棚户区改造，周边农村征地拆迁，从县城管局调入队员20人，执法车辆一辆，需要列入正常工作经费。</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县城棚户区改造，县城棚户区改造，周边农村征地拆迁</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周边农村征地拆迁</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县城棚户区改造，周边农村征地拆迁</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北大路综合服务中心村级运转经费</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22.96</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负责易地搬迁村级日常工作，加强村级劳动力的职业技能培训，扩大社会保障的覆盖面，通过服务水平，推进基层群众服务项目，做好村级党建工作。</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负责易地搬迁村级日常工作做好村级党建工作。</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经济效益指标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加强村级劳动力的职业技能培训</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扩大社会保障的覆盖面，通过服务水平，推进基层群众服务项目</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二中路综合服务中心村级运转经费</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34.61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负责易地搬迁村级日常工作，加强村级劳动力的职业技能培训，扩大社会保障的覆盖面，通过服务水平，统计基层服务项目， 做好次党建工作。</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统计基层服务项目， 做好次党建工作。负责易地搬迁村级日常工作</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元/村年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经济效益指标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加强村级劳动力的职业技能培训</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通过服务水平，统计基层服务项目， 做好次党建工作。</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农村（社区）党建工作经费</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10.80</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加强基层组织建设，做好党员管理教育培训工作，开展基层党建工作，发展入党分子</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基层党组织数量</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经济效益指标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党组织服务群众数量</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群众对基层党组织满意度</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bl>
    <w:p>
      <w:pPr>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一</w:t>
      </w:r>
      <w:r>
        <w:rPr>
          <w:rFonts w:hint="eastAsia" w:ascii="仿宋_GB2312" w:eastAsia="仿宋_GB2312"/>
          <w:b/>
          <w:bCs/>
          <w:sz w:val="32"/>
          <w:szCs w:val="32"/>
          <w:lang w:eastAsia="zh-CN"/>
        </w:rPr>
        <w:t>）</w:t>
      </w:r>
      <w:r>
        <w:rPr>
          <w:rFonts w:hint="eastAsia" w:ascii="仿宋_GB2312" w:eastAsia="仿宋_GB2312"/>
          <w:b/>
          <w:bCs/>
          <w:sz w:val="32"/>
          <w:szCs w:val="32"/>
        </w:rPr>
        <w:t>社会保障和就业支出（类）行政事业单位养老支出（款）机关事业单位基本养老保险缴费支出（项）</w:t>
      </w:r>
      <w:r>
        <w:rPr>
          <w:rFonts w:hint="eastAsia" w:ascii="仿宋_GB2312" w:hAnsi="Times New Roman" w:eastAsia="仿宋_GB2312" w:cs="Times New Roman"/>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反映机关事业单位实施养老保险制度由单位缴纳的基本养老保险费支出。</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二</w:t>
      </w:r>
      <w:r>
        <w:rPr>
          <w:rFonts w:hint="eastAsia" w:ascii="仿宋_GB2312" w:eastAsia="仿宋_GB2312"/>
          <w:b/>
          <w:bCs/>
          <w:sz w:val="32"/>
          <w:szCs w:val="32"/>
          <w:lang w:eastAsia="zh-CN"/>
        </w:rPr>
        <w:t>）</w:t>
      </w:r>
      <w:r>
        <w:rPr>
          <w:rFonts w:hint="eastAsia" w:ascii="仿宋_GB2312" w:eastAsia="仿宋_GB2312"/>
          <w:b/>
          <w:bCs/>
          <w:sz w:val="32"/>
          <w:szCs w:val="32"/>
        </w:rPr>
        <w:t>社会保障和就业支出（类）行政事业单位养老支出（款）机关事业单位职业年金缴费支出（项）</w:t>
      </w:r>
      <w:r>
        <w:rPr>
          <w:rFonts w:hint="eastAsia" w:ascii="仿宋_GB2312" w:hAnsi="Times New Roman" w:eastAsia="仿宋_GB2312" w:cs="仿宋_GB2312"/>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反映机关事业单位实施养老保险制度由单位实际缴纳的职业年金支出。</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三</w:t>
      </w:r>
      <w:r>
        <w:rPr>
          <w:rFonts w:hint="eastAsia" w:ascii="仿宋_GB2312" w:eastAsia="仿宋_GB2312"/>
          <w:b/>
          <w:bCs/>
          <w:sz w:val="32"/>
          <w:szCs w:val="32"/>
          <w:lang w:eastAsia="zh-CN"/>
        </w:rPr>
        <w:t>）</w:t>
      </w:r>
      <w:r>
        <w:rPr>
          <w:rFonts w:hint="eastAsia" w:ascii="仿宋_GB2312" w:eastAsia="仿宋_GB2312"/>
          <w:b/>
          <w:bCs/>
          <w:sz w:val="32"/>
          <w:szCs w:val="32"/>
        </w:rPr>
        <w:t>卫生健康支出（类）行政事业单位医疗（款）行政单位医疗（项）</w:t>
      </w:r>
      <w:r>
        <w:rPr>
          <w:rFonts w:hint="eastAsia" w:ascii="仿宋_GB2312" w:hAnsi="Times New Roman" w:eastAsia="仿宋_GB2312" w:cs="Times New Roman"/>
          <w:b/>
          <w:bCs w:val="0"/>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四</w:t>
      </w:r>
      <w:r>
        <w:rPr>
          <w:rFonts w:hint="eastAsia" w:ascii="仿宋_GB2312" w:eastAsia="仿宋_GB2312"/>
          <w:b/>
          <w:bCs/>
          <w:sz w:val="32"/>
          <w:szCs w:val="32"/>
          <w:lang w:eastAsia="zh-CN"/>
        </w:rPr>
        <w:t>）</w:t>
      </w:r>
      <w:r>
        <w:rPr>
          <w:rFonts w:hint="eastAsia" w:ascii="仿宋_GB2312" w:eastAsia="仿宋_GB2312"/>
          <w:b/>
          <w:bCs/>
          <w:sz w:val="32"/>
          <w:szCs w:val="32"/>
        </w:rPr>
        <w:t>卫生健康支出（类）行政事业单位医疗（款）事业单位医疗（项）</w:t>
      </w:r>
      <w:r>
        <w:rPr>
          <w:rFonts w:hint="eastAsia" w:ascii="仿宋_GB2312" w:eastAsia="仿宋_GB2312"/>
          <w:b/>
          <w:bCs/>
          <w:sz w:val="32"/>
          <w:szCs w:val="32"/>
          <w:lang w:eastAsia="zh-CN"/>
        </w:rPr>
        <w:t>：</w:t>
      </w:r>
      <w:r>
        <w:rPr>
          <w:rFonts w:hint="eastAsia" w:ascii="仿宋_GB2312" w:hAnsi="Times New Roman" w:eastAsia="仿宋_GB2312" w:cs="Times New Roman"/>
          <w:kern w:val="2"/>
          <w:sz w:val="32"/>
          <w:szCs w:val="32"/>
          <w:lang w:val="en-US" w:eastAsia="zh-CN" w:bidi="ar"/>
        </w:rPr>
        <w:t>反映财政部门安排的事业单位基本医疗保险缴费经费，未参加医疗保险的事业单位的公费医疗经费，按国家规定享受离休人员待遇的医疗经费。</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五</w:t>
      </w:r>
      <w:r>
        <w:rPr>
          <w:rFonts w:hint="eastAsia" w:ascii="仿宋_GB2312" w:eastAsia="仿宋_GB2312"/>
          <w:b/>
          <w:bCs/>
          <w:sz w:val="32"/>
          <w:szCs w:val="32"/>
          <w:lang w:eastAsia="zh-CN"/>
        </w:rPr>
        <w:t>）</w:t>
      </w:r>
      <w:r>
        <w:rPr>
          <w:rFonts w:hint="eastAsia" w:ascii="仿宋_GB2312" w:eastAsia="仿宋_GB2312"/>
          <w:b/>
          <w:bCs/>
          <w:sz w:val="32"/>
          <w:szCs w:val="32"/>
        </w:rPr>
        <w:t>卫生健康支出（类）行政事业单位医疗（款）公务员医疗补助（项）</w:t>
      </w:r>
      <w:r>
        <w:rPr>
          <w:rFonts w:hint="eastAsia" w:ascii="仿宋_GB2312" w:hAnsi="Times New Roman" w:eastAsia="仿宋_GB2312" w:cs="Times New Roman"/>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反映财政部门安排的公务员医疗补助经费。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六</w:t>
      </w:r>
      <w:r>
        <w:rPr>
          <w:rFonts w:hint="eastAsia" w:ascii="仿宋_GB2312" w:eastAsia="仿宋_GB2312"/>
          <w:b/>
          <w:bCs/>
          <w:sz w:val="32"/>
          <w:szCs w:val="32"/>
          <w:lang w:eastAsia="zh-CN"/>
        </w:rPr>
        <w:t>）社会保障和就业支出（类）行政事业单位养老支出（款）其他行政事业单位养老支出（项）：</w:t>
      </w:r>
      <w:r>
        <w:rPr>
          <w:rFonts w:hint="eastAsia" w:ascii="仿宋_GB2312" w:eastAsia="仿宋_GB2312"/>
          <w:b w:val="0"/>
          <w:bCs w:val="0"/>
          <w:sz w:val="32"/>
          <w:szCs w:val="32"/>
          <w:lang w:eastAsia="zh-CN"/>
        </w:rPr>
        <w:t>反映除上述项目以外其他用于行政事业单位养老方面的支出。</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七</w:t>
      </w:r>
      <w:r>
        <w:rPr>
          <w:rFonts w:hint="eastAsia" w:ascii="仿宋_GB2312" w:eastAsia="仿宋_GB2312"/>
          <w:b/>
          <w:bCs/>
          <w:sz w:val="32"/>
          <w:szCs w:val="32"/>
          <w:lang w:eastAsia="zh-CN"/>
        </w:rPr>
        <w:t>）</w:t>
      </w:r>
      <w:r>
        <w:rPr>
          <w:rFonts w:hint="eastAsia" w:ascii="仿宋_GB2312" w:eastAsia="仿宋_GB2312"/>
          <w:b/>
          <w:bCs/>
          <w:sz w:val="32"/>
          <w:szCs w:val="32"/>
        </w:rPr>
        <w:t>住房保障支出（类）住房改革支出（款）住房公积金（项）</w:t>
      </w:r>
      <w:r>
        <w:rPr>
          <w:rFonts w:hint="eastAsia" w:ascii="仿宋_GB2312" w:hAnsi="Times New Roman" w:eastAsia="仿宋_GB2312" w:cs="Times New Roman"/>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反映行政事业单位按人力资源和社会保障部、财政部规定的基本工资和津贴补贴以及规定比例为职工缴纳的住房公积金。</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八</w:t>
      </w:r>
      <w:r>
        <w:rPr>
          <w:rFonts w:hint="eastAsia" w:ascii="仿宋_GB2312" w:eastAsia="仿宋_GB2312"/>
          <w:b/>
          <w:bCs/>
          <w:sz w:val="32"/>
          <w:szCs w:val="32"/>
          <w:lang w:eastAsia="zh-CN"/>
        </w:rPr>
        <w:t>）</w:t>
      </w:r>
      <w:r>
        <w:rPr>
          <w:rFonts w:hint="eastAsia" w:ascii="仿宋_GB2312" w:eastAsia="仿宋_GB2312"/>
          <w:b/>
          <w:bCs/>
          <w:sz w:val="32"/>
          <w:szCs w:val="32"/>
        </w:rPr>
        <w:t>一般公共服务支出（类）人大事务（款）代表工作（项）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反映人大代表开展各类视察等方面的支出。</w:t>
      </w:r>
    </w:p>
    <w:p>
      <w:pPr>
        <w:ind w:firstLine="643" w:firstLineChars="200"/>
        <w:rPr>
          <w:rFonts w:hint="eastAsia" w:eastAsia="仿宋_GB231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九</w:t>
      </w:r>
      <w:r>
        <w:rPr>
          <w:rFonts w:hint="eastAsia" w:ascii="仿宋_GB2312" w:eastAsia="仿宋_GB2312"/>
          <w:b/>
          <w:bCs/>
          <w:sz w:val="32"/>
          <w:szCs w:val="32"/>
          <w:lang w:eastAsia="zh-CN"/>
        </w:rPr>
        <w:t>）</w:t>
      </w:r>
      <w:r>
        <w:rPr>
          <w:rFonts w:hint="eastAsia" w:ascii="仿宋_GB2312" w:eastAsia="仿宋_GB2312"/>
          <w:b/>
          <w:bCs/>
          <w:sz w:val="32"/>
          <w:szCs w:val="32"/>
        </w:rPr>
        <w:t>一般公共服务支出（类）政府办公厅（室）及相关机构事务（款）行政运行（项）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反映行政单位（包括实行公务员管理的事业单位）的基本支出。</w:t>
      </w:r>
    </w:p>
    <w:p>
      <w:pPr>
        <w:ind w:firstLine="643" w:firstLineChars="200"/>
        <w:rPr>
          <w:rFonts w:hint="eastAsia" w:eastAsia="仿宋_GB231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w:t>
      </w:r>
      <w:r>
        <w:rPr>
          <w:rFonts w:hint="eastAsia" w:ascii="仿宋_GB2312" w:eastAsia="仿宋_GB2312"/>
          <w:b/>
          <w:bCs/>
          <w:sz w:val="32"/>
          <w:szCs w:val="32"/>
          <w:lang w:eastAsia="zh-CN"/>
        </w:rPr>
        <w:t>）</w:t>
      </w:r>
      <w:r>
        <w:rPr>
          <w:rFonts w:hint="eastAsia" w:ascii="仿宋_GB2312" w:eastAsia="仿宋_GB2312"/>
          <w:b/>
          <w:bCs/>
          <w:sz w:val="32"/>
          <w:szCs w:val="32"/>
        </w:rPr>
        <w:t>一般公共服务支出（类）党委办公厅（室）及相关机构事务（款）行政运行（项）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反映行政单位（包括实行公务员管理的事业单位）的基本支出。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十一</w:t>
      </w:r>
      <w:r>
        <w:rPr>
          <w:rFonts w:hint="eastAsia" w:ascii="仿宋_GB2312" w:eastAsia="仿宋_GB2312"/>
          <w:b/>
          <w:bCs/>
          <w:sz w:val="32"/>
          <w:szCs w:val="32"/>
          <w:lang w:eastAsia="zh-CN"/>
        </w:rPr>
        <w:t>）</w:t>
      </w:r>
      <w:r>
        <w:rPr>
          <w:rFonts w:hint="eastAsia" w:ascii="仿宋_GB2312" w:eastAsia="仿宋_GB2312"/>
          <w:b/>
          <w:bCs/>
          <w:sz w:val="32"/>
          <w:szCs w:val="32"/>
        </w:rPr>
        <w:t>一般公共服务支出（类）其他一般公共服务支出（款）其他一般公共服务支出（项）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反映除上述项目以外的其他一般公共服务支出。</w:t>
      </w:r>
    </w:p>
    <w:p>
      <w:pPr>
        <w:ind w:firstLine="643" w:firstLineChars="200"/>
        <w:rPr>
          <w:rFonts w:hint="eastAsia" w:ascii="仿宋_GB2312" w:eastAsia="仿宋_GB2312"/>
          <w:b w:val="0"/>
          <w:bCs w:val="0"/>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十二</w:t>
      </w:r>
      <w:r>
        <w:rPr>
          <w:rFonts w:hint="eastAsia" w:ascii="仿宋_GB2312" w:eastAsia="仿宋_GB2312"/>
          <w:b/>
          <w:bCs/>
          <w:sz w:val="32"/>
          <w:szCs w:val="32"/>
          <w:lang w:eastAsia="zh-CN"/>
        </w:rPr>
        <w:t>）</w:t>
      </w:r>
      <w:r>
        <w:rPr>
          <w:rFonts w:hint="eastAsia" w:ascii="仿宋_GB2312" w:eastAsia="仿宋_GB2312"/>
          <w:b/>
          <w:bCs/>
          <w:sz w:val="32"/>
          <w:szCs w:val="32"/>
        </w:rPr>
        <w:t>社会保障和就业支出（类）其他社会保障和就业支出（款）其他社会保障和就业支出（项）</w:t>
      </w:r>
      <w:r>
        <w:rPr>
          <w:rFonts w:hint="eastAsia" w:ascii="仿宋_GB2312" w:eastAsia="仿宋_GB2312"/>
          <w:b/>
          <w:bCs/>
          <w:sz w:val="32"/>
          <w:szCs w:val="32"/>
          <w:lang w:eastAsia="zh-CN"/>
        </w:rPr>
        <w:t>：</w:t>
      </w:r>
      <w:r>
        <w:rPr>
          <w:rFonts w:hint="eastAsia" w:ascii="仿宋_GB2312" w:eastAsia="仿宋_GB2312"/>
          <w:b w:val="0"/>
          <w:bCs w:val="0"/>
          <w:sz w:val="32"/>
          <w:szCs w:val="32"/>
          <w:lang w:eastAsia="zh-CN"/>
        </w:rPr>
        <w:t>反映除上述项目以外其他用于社会保障和就业方面的支出。</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十三</w:t>
      </w:r>
      <w:r>
        <w:rPr>
          <w:rFonts w:hint="eastAsia" w:ascii="仿宋_GB2312" w:eastAsia="仿宋_GB2312"/>
          <w:b/>
          <w:bCs/>
          <w:sz w:val="32"/>
          <w:szCs w:val="32"/>
          <w:lang w:eastAsia="zh-CN"/>
        </w:rPr>
        <w:t>）</w:t>
      </w:r>
      <w:r>
        <w:rPr>
          <w:rFonts w:hint="eastAsia" w:ascii="仿宋_GB2312" w:eastAsia="仿宋_GB2312"/>
          <w:b/>
          <w:bCs/>
          <w:sz w:val="32"/>
          <w:szCs w:val="32"/>
        </w:rPr>
        <w:t>农林水支出（类）农村综合改革（款）对村民委员会和村党支部的补助（项）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反映各级财政对村民委员会和村党支部的补助支出，以及支持建立县级基本财力保障机制安排的村级组织运转奖补资金。</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15</w:t>
    </w:r>
    <w:r>
      <w:rPr>
        <w:rStyle w:val="9"/>
      </w:rP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A90899"/>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0B40ED"/>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5B6688"/>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50B21"/>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300F1"/>
    <w:rsid w:val="40D519B8"/>
    <w:rsid w:val="40DE086C"/>
    <w:rsid w:val="40E81285"/>
    <w:rsid w:val="414F44E3"/>
    <w:rsid w:val="417C38AA"/>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346D8B"/>
    <w:rsid w:val="534742C3"/>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52EAD"/>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1"/>
    <w:unhideWhenUsed/>
    <w:qFormat/>
    <w:uiPriority w:val="99"/>
    <w:pPr>
      <w:spacing w:after="120"/>
      <w:ind w:left="420" w:leftChars="200"/>
    </w:pPr>
  </w:style>
  <w:style w:type="paragraph" w:styleId="3">
    <w:name w:val="Balloon Text"/>
    <w:basedOn w:val="1"/>
    <w:link w:val="10"/>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unhideWhenUsed/>
    <w:qFormat/>
    <w:uiPriority w:val="99"/>
    <w:pPr>
      <w:ind w:firstLine="420"/>
    </w:pPr>
  </w:style>
  <w:style w:type="character" w:styleId="9">
    <w:name w:val="page number"/>
    <w:basedOn w:val="8"/>
    <w:qFormat/>
    <w:uiPriority w:val="0"/>
  </w:style>
  <w:style w:type="character" w:customStyle="1" w:styleId="10">
    <w:name w:val="批注框文本 Char"/>
    <w:link w:val="3"/>
    <w:semiHidden/>
    <w:qFormat/>
    <w:uiPriority w:val="99"/>
    <w:rPr>
      <w:rFonts w:ascii="Times New Roman" w:hAnsi="Times New Roman"/>
      <w:kern w:val="2"/>
      <w:sz w:val="18"/>
      <w:szCs w:val="18"/>
    </w:rPr>
  </w:style>
  <w:style w:type="character" w:customStyle="1" w:styleId="11">
    <w:name w:val="页脚 Char"/>
    <w:link w:val="4"/>
    <w:qFormat/>
    <w:uiPriority w:val="99"/>
    <w:rPr>
      <w:rFonts w:ascii="Times New Roman" w:hAnsi="Times New Roman"/>
      <w:kern w:val="2"/>
      <w:sz w:val="18"/>
      <w:szCs w:val="18"/>
    </w:rPr>
  </w:style>
  <w:style w:type="character" w:customStyle="1" w:styleId="12">
    <w:name w:val="页眉 Char"/>
    <w:link w:val="5"/>
    <w:qFormat/>
    <w:uiPriority w:val="99"/>
    <w:rPr>
      <w:rFonts w:ascii="Times New Roman" w:hAnsi="Times New Roman"/>
      <w:kern w:val="2"/>
      <w:sz w:val="18"/>
      <w:szCs w:val="18"/>
    </w:rPr>
  </w:style>
  <w:style w:type="paragraph" w:styleId="13">
    <w:name w:val="List Paragraph"/>
    <w:basedOn w:val="1"/>
    <w:qFormat/>
    <w:uiPriority w:val="34"/>
    <w:pPr>
      <w:ind w:firstLine="420" w:firstLineChars="200"/>
    </w:pPr>
  </w:style>
  <w:style w:type="paragraph" w:styleId="14">
    <w:name w:val="No Spacing"/>
    <w:link w:val="15"/>
    <w:qFormat/>
    <w:uiPriority w:val="0"/>
    <w:rPr>
      <w:rFonts w:ascii="Calibri" w:hAnsi="Calibri" w:eastAsia="宋体" w:cs="Times New Roman"/>
      <w:sz w:val="22"/>
      <w:szCs w:val="22"/>
      <w:lang w:val="en-US" w:eastAsia="zh-CN" w:bidi="ar-SA"/>
    </w:rPr>
  </w:style>
  <w:style w:type="character" w:customStyle="1" w:styleId="15">
    <w:name w:val="无间隔 Char"/>
    <w:link w:val="14"/>
    <w:qFormat/>
    <w:uiPriority w:val="0"/>
    <w:rPr>
      <w:sz w:val="22"/>
      <w:szCs w:val="22"/>
      <w:lang w:bidi="ar-SA"/>
    </w:rPr>
  </w:style>
  <w:style w:type="paragraph" w:customStyle="1" w:styleId="16">
    <w:name w:val="正文1"/>
    <w:basedOn w:val="1"/>
    <w:qFormat/>
    <w:uiPriority w:val="0"/>
    <w:pPr>
      <w:widowControl/>
    </w:pPr>
    <w:rPr>
      <w:rFonts w:eastAsia="Times New Roman"/>
      <w:kern w:val="0"/>
      <w:lang w:val="zh-CN"/>
    </w:rPr>
  </w:style>
  <w:style w:type="character" w:customStyle="1" w:styleId="17">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10038</Words>
  <Characters>11989</Characters>
  <Lines>43</Lines>
  <Paragraphs>12</Paragraphs>
  <TotalTime>1</TotalTime>
  <ScaleCrop>false</ScaleCrop>
  <LinksUpToDate>false</LinksUpToDate>
  <CharactersWithSpaces>12115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2021-01-31T19:43:00Z</cp:lastPrinted>
  <dcterms:modified xsi:type="dcterms:W3CDTF">2023-06-08T08:37:10Z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34490DD1120B4A7885E287E9BF299D5C_13</vt:lpwstr>
  </property>
</Properties>
</file>