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湟源县东峡乡卫生院</w:t>
            </w:r>
          </w:p>
        </w:tc>
      </w:tr>
      <w:tr>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snapToGrid w:val="0"/>
        <w:spacing w:line="520" w:lineRule="exact"/>
        <w:ind w:firstLine="640" w:firstLineChars="200"/>
        <w:rPr>
          <w:rFonts w:ascii="仿宋_GB2312" w:hAnsi="仿宋" w:eastAsia="仿宋_GB2312"/>
          <w:sz w:val="32"/>
          <w:szCs w:val="32"/>
        </w:rPr>
      </w:pPr>
      <w:r>
        <w:rPr>
          <w:rFonts w:hint="eastAsia" w:ascii="仿宋_GB2312" w:eastAsia="仿宋_GB2312"/>
          <w:sz w:val="32"/>
          <w:szCs w:val="32"/>
        </w:rPr>
        <w:t>本单位主要从事医疗与护理、医学教学、卫生医疗人员培训、卫生技术人员继续教育、保健与健康教育。服务宗旨是为人民身体健康提供医疗与护理保健服务。</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rPr>
      </w:pPr>
      <w:r>
        <w:rPr>
          <w:rFonts w:hint="eastAsia" w:ascii="仿宋_GB2312" w:eastAsia="仿宋_GB2312"/>
          <w:sz w:val="32"/>
          <w:szCs w:val="32"/>
        </w:rPr>
        <w:t>纳入202</w:t>
      </w:r>
      <w:r>
        <w:rPr>
          <w:rFonts w:hint="eastAsia" w:ascii="仿宋_GB2312" w:eastAsia="仿宋_GB2312"/>
          <w:sz w:val="32"/>
          <w:szCs w:val="32"/>
          <w:lang w:val="en-US" w:eastAsia="zh-CN"/>
        </w:rPr>
        <w:t>3</w:t>
      </w:r>
      <w:r>
        <w:rPr>
          <w:rFonts w:hint="eastAsia" w:ascii="仿宋_GB2312" w:eastAsia="仿宋_GB2312"/>
          <w:sz w:val="32"/>
          <w:szCs w:val="32"/>
        </w:rPr>
        <w:t>年度</w:t>
      </w:r>
      <w:r>
        <w:rPr>
          <w:rFonts w:hint="eastAsia" w:ascii="仿宋_GB2312" w:eastAsia="仿宋_GB2312"/>
          <w:sz w:val="32"/>
          <w:szCs w:val="32"/>
          <w:lang w:val="en-US" w:eastAsia="zh-CN"/>
        </w:rPr>
        <w:t>预算</w:t>
      </w:r>
      <w:bookmarkStart w:id="6" w:name="_GoBack"/>
      <w:bookmarkEnd w:id="6"/>
      <w:r>
        <w:rPr>
          <w:rFonts w:hint="eastAsia" w:ascii="仿宋_GB2312" w:eastAsia="仿宋_GB2312"/>
          <w:sz w:val="32"/>
          <w:szCs w:val="32"/>
        </w:rPr>
        <w:t>编制范围的预算单位共计1个，设有门诊大厅、化验室、中西药房、综合诊疗室、新农合办公室、观察室、注射室、B超室、急救室、发热门诊、暂存间。二楼设有会议室、免疫室、中医室、中医观察室、产房、母婴室、病房。基本能够满足全乡患者常见病、多发病的诊断治疗及公共卫生服务的需要。</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u w:val="single"/>
        </w:rPr>
      </w:pPr>
      <w:r>
        <w:rPr>
          <w:rFonts w:hint="eastAsia" w:ascii="仿宋_GB2312" w:eastAsia="仿宋_GB2312"/>
          <w:sz w:val="32"/>
          <w:szCs w:val="32"/>
        </w:rPr>
        <w:t>纳入湟源县东峡乡卫生院</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3</w:t>
      </w:r>
      <w:r>
        <w:rPr>
          <w:rFonts w:hint="eastAsia" w:ascii="仿宋_GB2312" w:eastAsia="仿宋_GB2312"/>
          <w:sz w:val="32"/>
          <w:szCs w:val="32"/>
        </w:rPr>
        <w:t>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174.43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23.55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137.33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13.55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174.43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174.43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174.43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174.43</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149" w:type="dxa"/>
        <w:jc w:val="center"/>
        <w:tblLayout w:type="fixed"/>
        <w:tblCellMar>
          <w:top w:w="0" w:type="dxa"/>
          <w:left w:w="108" w:type="dxa"/>
          <w:bottom w:w="0" w:type="dxa"/>
          <w:right w:w="108" w:type="dxa"/>
        </w:tblCellMar>
      </w:tblPr>
      <w:tblGrid>
        <w:gridCol w:w="1130"/>
        <w:gridCol w:w="910"/>
        <w:gridCol w:w="809"/>
        <w:gridCol w:w="1084"/>
        <w:gridCol w:w="914"/>
        <w:gridCol w:w="914"/>
        <w:gridCol w:w="914"/>
        <w:gridCol w:w="914"/>
        <w:gridCol w:w="914"/>
        <w:gridCol w:w="914"/>
        <w:gridCol w:w="914"/>
        <w:gridCol w:w="818"/>
      </w:tblGrid>
      <w:tr>
        <w:tblPrEx>
          <w:tblCellMar>
            <w:top w:w="0" w:type="dxa"/>
            <w:left w:w="108" w:type="dxa"/>
            <w:bottom w:w="0" w:type="dxa"/>
            <w:right w:w="108" w:type="dxa"/>
          </w:tblCellMar>
        </w:tblPrEx>
        <w:trPr>
          <w:trHeight w:val="392" w:hRule="atLeast"/>
          <w:jc w:val="center"/>
        </w:trPr>
        <w:tc>
          <w:tcPr>
            <w:tcW w:w="11149"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149"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149"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8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3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174.43</w:t>
            </w:r>
          </w:p>
        </w:tc>
        <w:tc>
          <w:tcPr>
            <w:tcW w:w="8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174.43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3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湟源县卫生健康局</w:t>
            </w:r>
          </w:p>
        </w:tc>
        <w:tc>
          <w:tcPr>
            <w:tcW w:w="9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174.43</w:t>
            </w:r>
          </w:p>
        </w:tc>
        <w:tc>
          <w:tcPr>
            <w:tcW w:w="8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174.43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3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湟源县东峡乡卫生院</w:t>
            </w:r>
          </w:p>
        </w:tc>
        <w:tc>
          <w:tcPr>
            <w:tcW w:w="9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174.43</w:t>
            </w:r>
          </w:p>
        </w:tc>
        <w:tc>
          <w:tcPr>
            <w:tcW w:w="8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174.43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1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750" w:type="dxa"/>
        <w:jc w:val="center"/>
        <w:tblLayout w:type="fixed"/>
        <w:tblCellMar>
          <w:top w:w="0" w:type="dxa"/>
          <w:left w:w="108" w:type="dxa"/>
          <w:bottom w:w="0" w:type="dxa"/>
          <w:right w:w="108" w:type="dxa"/>
        </w:tblCellMar>
      </w:tblPr>
      <w:tblGrid>
        <w:gridCol w:w="1100"/>
        <w:gridCol w:w="3975"/>
        <w:gridCol w:w="1112"/>
        <w:gridCol w:w="1112"/>
        <w:gridCol w:w="1112"/>
        <w:gridCol w:w="1112"/>
        <w:gridCol w:w="1112"/>
        <w:gridCol w:w="1115"/>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9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507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174.43</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174.43</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23.55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23.55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22.79</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22.79</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14.07</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14.07</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7.03</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7.03</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1.69</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0.76</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137.33</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137.33</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基层医疗卫生机构</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121.54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121.54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2100302</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乡镇卫生院</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121.54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121.54</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15.78</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9.01</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9.01</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6.77</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6.77</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13.55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13.55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13.55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13.55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9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13.55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13.55</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1"/>
        <w:gridCol w:w="1100"/>
        <w:gridCol w:w="1900"/>
        <w:gridCol w:w="1158"/>
        <w:gridCol w:w="1275"/>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52"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52"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52"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21"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531"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1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9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5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9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1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174.43</w:t>
            </w: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174.43</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174.43</w:t>
            </w: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1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174.43</w:t>
            </w: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23.55</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23.55</w:t>
            </w: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137.33</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137.33</w:t>
            </w: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13.55</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13.55</w:t>
            </w: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100" w:type="dxa"/>
            <w:shd w:val="clear" w:color="auto" w:fill="FFFFFF"/>
            <w:noWrap/>
            <w:vAlign w:val="center"/>
          </w:tcPr>
          <w:p>
            <w:pPr>
              <w:widowControl/>
              <w:jc w:val="center"/>
              <w:rPr>
                <w:rFonts w:ascii="宋体" w:hAnsi="宋体" w:cs="宋体"/>
                <w:kern w:val="0"/>
                <w:sz w:val="20"/>
              </w:rPr>
            </w:pPr>
          </w:p>
        </w:tc>
        <w:tc>
          <w:tcPr>
            <w:tcW w:w="1900" w:type="dxa"/>
            <w:shd w:val="clear" w:color="auto" w:fill="FFFFFF"/>
            <w:noWrap/>
            <w:vAlign w:val="center"/>
          </w:tcPr>
          <w:p>
            <w:pPr>
              <w:widowControl/>
              <w:jc w:val="left"/>
              <w:rPr>
                <w:rFonts w:ascii="宋体" w:hAnsi="宋体" w:cs="宋体"/>
                <w:kern w:val="0"/>
                <w:sz w:val="20"/>
              </w:rPr>
            </w:pP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1"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10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174.43</w:t>
            </w:r>
          </w:p>
        </w:tc>
        <w:tc>
          <w:tcPr>
            <w:tcW w:w="190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58"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174.43</w:t>
            </w:r>
          </w:p>
        </w:tc>
        <w:tc>
          <w:tcPr>
            <w:tcW w:w="12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174.43</w:t>
            </w:r>
          </w:p>
        </w:tc>
        <w:tc>
          <w:tcPr>
            <w:tcW w:w="1198"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56"/>
        <w:gridCol w:w="1401"/>
        <w:gridCol w:w="1401"/>
        <w:gridCol w:w="140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0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0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0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0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174.43</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174.43</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23.55</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23.55</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22.79</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22.79</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14.07</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14.07</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7.03</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7.03</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1.69</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1.69</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0.76</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0.76</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0.76</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0.76</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137.33</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137.33</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基层医疗卫生机构</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121.54</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121.54</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乡镇卫生院</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121.54</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121.54</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15.78</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15.78</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9.01</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9.01</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6.77</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6.77</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13.55</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13.55</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13.55</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13.55</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13.55</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13.55</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973"/>
        <w:gridCol w:w="2324"/>
        <w:gridCol w:w="2324"/>
        <w:gridCol w:w="2324"/>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7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7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7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2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2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2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7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174.43</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169.38</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164.19</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164.19</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32.10</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32.10</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36.10</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36.10</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48.29</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48.29</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14.07</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14.07</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7.03</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7.03</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5.51</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5.51</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6.77</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6.77</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0.76</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0.76</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13.55</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13.55</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5.06</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0.16</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0.16</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0.16</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5.19</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5.19</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7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3.50</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3.50</w:t>
            </w:r>
          </w:p>
        </w:tc>
        <w:tc>
          <w:tcPr>
            <w:tcW w:w="232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0.94</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0.14</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0.96</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0.16</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湟源县东峡乡卫生院2023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湟源县东峡乡卫生院</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一般公共预算拨款收入174.43万元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社会保障和就业支出23.55万元，卫生健康支出137.33万元，住房保障支出13.55万元</w:t>
      </w:r>
      <w:r>
        <w:rPr>
          <w:rFonts w:hint="eastAsia" w:ascii="仿宋_GB2312" w:eastAsia="仿宋_GB2312"/>
          <w:sz w:val="32"/>
          <w:szCs w:val="32"/>
        </w:rPr>
        <w:t>。</w:t>
      </w:r>
      <w:r>
        <w:rPr>
          <w:rFonts w:hint="eastAsia" w:ascii="仿宋_GB2312" w:eastAsia="仿宋_GB2312"/>
          <w:sz w:val="32"/>
          <w:szCs w:val="32"/>
          <w:lang w:val="en-US" w:eastAsia="zh-CN"/>
        </w:rPr>
        <w:t>湟源县东峡乡卫生院2023</w:t>
      </w:r>
      <w:r>
        <w:rPr>
          <w:rFonts w:hint="eastAsia" w:ascii="仿宋_GB2312" w:eastAsia="仿宋_GB2312"/>
          <w:sz w:val="32"/>
          <w:szCs w:val="32"/>
        </w:rPr>
        <w:t>年收支总预算</w:t>
      </w:r>
      <w:r>
        <w:rPr>
          <w:rFonts w:hint="eastAsia" w:ascii="仿宋_GB2312" w:eastAsia="仿宋_GB2312"/>
          <w:sz w:val="32"/>
          <w:szCs w:val="32"/>
          <w:lang w:val="en-US" w:eastAsia="zh-CN"/>
        </w:rPr>
        <w:t>174.43</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湟源县东峡乡卫生院2023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湟源县东峡乡卫生院2023</w:t>
      </w:r>
      <w:r>
        <w:rPr>
          <w:rFonts w:hint="eastAsia" w:ascii="仿宋_GB2312" w:eastAsia="仿宋_GB2312"/>
          <w:sz w:val="32"/>
          <w:szCs w:val="32"/>
        </w:rPr>
        <w:t>年收入预算</w:t>
      </w:r>
      <w:r>
        <w:rPr>
          <w:rFonts w:hint="eastAsia" w:ascii="仿宋_GB2312" w:eastAsia="仿宋_GB2312"/>
          <w:sz w:val="32"/>
          <w:szCs w:val="32"/>
          <w:lang w:val="en-US" w:eastAsia="zh-CN"/>
        </w:rPr>
        <w:t>174.43</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一般公共预算拨款收入174.43万元，占100.00%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2.7pt;width:353.7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湟源县东峡乡卫生院2023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湟源县东峡乡卫生院2023</w:t>
      </w:r>
      <w:r>
        <w:rPr>
          <w:rFonts w:hint="eastAsia" w:ascii="仿宋_GB2312" w:eastAsia="仿宋_GB2312"/>
          <w:sz w:val="32"/>
          <w:szCs w:val="32"/>
        </w:rPr>
        <w:t>年支出预算</w:t>
      </w:r>
      <w:r>
        <w:rPr>
          <w:rFonts w:hint="eastAsia" w:ascii="仿宋_GB2312" w:eastAsia="仿宋_GB2312"/>
          <w:sz w:val="32"/>
          <w:szCs w:val="32"/>
          <w:lang w:val="en-US" w:eastAsia="zh-CN"/>
        </w:rPr>
        <w:t>174.43</w:t>
      </w:r>
      <w:r>
        <w:rPr>
          <w:rFonts w:hint="eastAsia" w:ascii="仿宋_GB2312" w:eastAsia="仿宋_GB2312"/>
          <w:sz w:val="32"/>
          <w:szCs w:val="32"/>
        </w:rPr>
        <w:t>万元，其中：</w:t>
      </w:r>
      <w:r>
        <w:rPr>
          <w:rFonts w:hint="eastAsia" w:ascii="仿宋_GB2312" w:eastAsia="仿宋_GB2312"/>
          <w:sz w:val="32"/>
          <w:szCs w:val="32"/>
          <w:lang w:val="en-US" w:eastAsia="zh-CN"/>
        </w:rPr>
        <w:t>基本支出174.43万元，占100.00%</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9.85pt;width:347.4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湟源县东峡乡卫生院2023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湟源县东峡乡卫生院2023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174.43</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增加22.37</w:t>
      </w:r>
      <w:r>
        <w:rPr>
          <w:rFonts w:hint="eastAsia" w:ascii="仿宋_GB2312" w:eastAsia="仿宋_GB2312"/>
          <w:sz w:val="32"/>
          <w:szCs w:val="32"/>
        </w:rPr>
        <w:t>万元，主要是</w:t>
      </w:r>
      <w:r>
        <w:rPr>
          <w:rFonts w:hint="eastAsia" w:ascii="仿宋_GB2312" w:eastAsia="仿宋_GB2312"/>
          <w:sz w:val="32"/>
          <w:szCs w:val="32"/>
          <w:lang w:val="en-US" w:eastAsia="zh-CN"/>
        </w:rPr>
        <w:t>人员工资变动，社保缴费基数调整。</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一般公共预算拨款收入174.43万元，上年结转0.00万元；政府性基金预算拨款收入0.00万元，上年结转0.00万元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社会保障和就业支出23.55万元， 卫生健康支出137.33万元， 住房保障支出13.55万元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0.45pt;width:348.7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湟源县东峡乡卫生院2023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湟源县东峡乡卫生院2023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174.43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增加22.37</w:t>
      </w:r>
      <w:r>
        <w:rPr>
          <w:rFonts w:hint="eastAsia" w:ascii="仿宋_GB2312" w:eastAsia="仿宋_GB2312"/>
          <w:sz w:val="32"/>
          <w:szCs w:val="32"/>
        </w:rPr>
        <w:t>万元，主要是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i w:val="0"/>
          <w:iCs/>
          <w:sz w:val="32"/>
          <w:szCs w:val="32"/>
          <w:u w:val="none"/>
          <w:lang w:eastAsia="zh-CN"/>
        </w:rPr>
      </w:pP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drawing>
          <wp:inline distT="0" distB="0" distL="114300" distR="114300">
            <wp:extent cx="4339590" cy="1483995"/>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0"/>
                    <a:stretch>
                      <a:fillRect/>
                    </a:stretch>
                  </pic:blipFill>
                  <pic:spPr>
                    <a:xfrm>
                      <a:off x="0" y="0"/>
                      <a:ext cx="4339590" cy="1483995"/>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社会保障和就业支出23.55万元，占13.50%；卫生健康支出137.33万元，占78.73%；住房保障支出13.55万元，占7.77%</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53.7pt;width:334.1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14.07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增加4.29</w:t>
      </w:r>
      <w:r>
        <w:rPr>
          <w:rFonts w:hint="eastAsia" w:ascii="仿宋_GB2312" w:eastAsia="仿宋_GB2312"/>
          <w:sz w:val="32"/>
          <w:szCs w:val="32"/>
        </w:rPr>
        <w:t>万元，</w:t>
      </w:r>
      <w:r>
        <w:rPr>
          <w:rFonts w:hint="eastAsia" w:ascii="仿宋_GB2312" w:eastAsia="仿宋_GB2312"/>
          <w:sz w:val="32"/>
          <w:szCs w:val="32"/>
          <w:lang w:val="en-US" w:eastAsia="zh-CN"/>
        </w:rPr>
        <w:t>增长43.87</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7.03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增加2.14</w:t>
      </w:r>
      <w:r>
        <w:rPr>
          <w:rFonts w:hint="eastAsia" w:ascii="仿宋_GB2312" w:eastAsia="仿宋_GB2312"/>
          <w:sz w:val="32"/>
          <w:szCs w:val="32"/>
        </w:rPr>
        <w:t>万元，</w:t>
      </w:r>
      <w:r>
        <w:rPr>
          <w:rFonts w:hint="eastAsia" w:ascii="仿宋_GB2312" w:eastAsia="仿宋_GB2312"/>
          <w:sz w:val="32"/>
          <w:szCs w:val="32"/>
          <w:lang w:val="en-US" w:eastAsia="zh-CN"/>
        </w:rPr>
        <w:t>增长43.76</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增加0.15</w:t>
      </w:r>
      <w:r>
        <w:rPr>
          <w:rFonts w:hint="eastAsia" w:ascii="仿宋_GB2312" w:eastAsia="仿宋_GB2312"/>
          <w:sz w:val="32"/>
          <w:szCs w:val="32"/>
        </w:rPr>
        <w:t>万元，</w:t>
      </w:r>
      <w:r>
        <w:rPr>
          <w:rFonts w:hint="eastAsia" w:ascii="仿宋_GB2312" w:eastAsia="仿宋_GB2312"/>
          <w:sz w:val="32"/>
          <w:szCs w:val="32"/>
          <w:lang w:val="en-US" w:eastAsia="zh-CN"/>
        </w:rPr>
        <w:t>增长9.74</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0.76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增加0.06</w:t>
      </w:r>
      <w:r>
        <w:rPr>
          <w:rFonts w:hint="eastAsia" w:ascii="仿宋_GB2312" w:eastAsia="仿宋_GB2312"/>
          <w:sz w:val="32"/>
          <w:szCs w:val="32"/>
        </w:rPr>
        <w:t>万元，</w:t>
      </w:r>
      <w:r>
        <w:rPr>
          <w:rFonts w:hint="eastAsia" w:ascii="仿宋_GB2312" w:eastAsia="仿宋_GB2312"/>
          <w:sz w:val="32"/>
          <w:szCs w:val="32"/>
          <w:lang w:val="en-US" w:eastAsia="zh-CN"/>
        </w:rPr>
        <w:t>增长8.57</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基层医疗卫生机构</w:t>
      </w:r>
      <w:r>
        <w:rPr>
          <w:rFonts w:hint="eastAsia" w:ascii="仿宋_GB2312" w:eastAsia="仿宋_GB2312"/>
          <w:sz w:val="32"/>
          <w:szCs w:val="32"/>
        </w:rPr>
        <w:t>（款）</w:t>
      </w:r>
      <w:r>
        <w:rPr>
          <w:rFonts w:hint="eastAsia" w:ascii="仿宋_GB2312" w:eastAsia="仿宋_GB2312"/>
          <w:sz w:val="32"/>
          <w:szCs w:val="32"/>
          <w:lang w:val="en-US" w:eastAsia="zh-CN"/>
        </w:rPr>
        <w:t>乡镇卫生院</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121.54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增加20.57</w:t>
      </w:r>
      <w:r>
        <w:rPr>
          <w:rFonts w:hint="eastAsia" w:ascii="仿宋_GB2312" w:eastAsia="仿宋_GB2312"/>
          <w:sz w:val="32"/>
          <w:szCs w:val="32"/>
        </w:rPr>
        <w:t>万元，</w:t>
      </w:r>
      <w:r>
        <w:rPr>
          <w:rFonts w:hint="eastAsia" w:ascii="仿宋_GB2312" w:eastAsia="仿宋_GB2312"/>
          <w:sz w:val="32"/>
          <w:szCs w:val="32"/>
          <w:lang w:val="en-US" w:eastAsia="zh-CN"/>
        </w:rPr>
        <w:t>增长20.37</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基本公共卫生服务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减少10.50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本年公共卫生在一级局统一做预算，</w:t>
      </w:r>
      <w:r>
        <w:rPr>
          <w:rFonts w:hint="eastAsia" w:ascii="仿宋_GB2312" w:eastAsia="仿宋_GB2312"/>
          <w:sz w:val="32"/>
          <w:szCs w:val="32"/>
          <w:highlight w:val="none"/>
          <w:lang w:val="en-US" w:eastAsia="zh-CN"/>
        </w:rPr>
        <w:t>分配至卫生院。</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9.01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增加0.82</w:t>
      </w:r>
      <w:r>
        <w:rPr>
          <w:rFonts w:hint="eastAsia" w:ascii="仿宋_GB2312" w:eastAsia="仿宋_GB2312"/>
          <w:sz w:val="32"/>
          <w:szCs w:val="32"/>
        </w:rPr>
        <w:t>万元，</w:t>
      </w:r>
      <w:r>
        <w:rPr>
          <w:rFonts w:hint="eastAsia" w:ascii="仿宋_GB2312" w:eastAsia="仿宋_GB2312"/>
          <w:sz w:val="32"/>
          <w:szCs w:val="32"/>
          <w:lang w:val="en-US" w:eastAsia="zh-CN"/>
        </w:rPr>
        <w:t>增长10.01</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6.77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增加0.58</w:t>
      </w:r>
      <w:r>
        <w:rPr>
          <w:rFonts w:hint="eastAsia" w:ascii="仿宋_GB2312" w:eastAsia="仿宋_GB2312"/>
          <w:sz w:val="32"/>
          <w:szCs w:val="32"/>
        </w:rPr>
        <w:t>万元，</w:t>
      </w:r>
      <w:r>
        <w:rPr>
          <w:rFonts w:hint="eastAsia" w:ascii="仿宋_GB2312" w:eastAsia="仿宋_GB2312"/>
          <w:sz w:val="32"/>
          <w:szCs w:val="32"/>
          <w:lang w:val="en-US" w:eastAsia="zh-CN"/>
        </w:rPr>
        <w:t>增长9.37</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13.55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增加4.25</w:t>
      </w:r>
      <w:r>
        <w:rPr>
          <w:rFonts w:hint="eastAsia" w:ascii="仿宋_GB2312" w:eastAsia="仿宋_GB2312"/>
          <w:sz w:val="32"/>
          <w:szCs w:val="32"/>
        </w:rPr>
        <w:t>万元，</w:t>
      </w:r>
      <w:r>
        <w:rPr>
          <w:rFonts w:hint="eastAsia" w:ascii="仿宋_GB2312" w:eastAsia="仿宋_GB2312"/>
          <w:sz w:val="32"/>
          <w:szCs w:val="32"/>
          <w:lang w:val="en-US" w:eastAsia="zh-CN"/>
        </w:rPr>
        <w:t>增长45.70</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湟源县东峡乡卫生院2023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湟源县东峡乡卫生院2023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174.43</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169.38</w:t>
      </w:r>
      <w:r>
        <w:rPr>
          <w:rFonts w:hint="eastAsia" w:ascii="仿宋_GB2312" w:eastAsia="仿宋_GB2312"/>
          <w:sz w:val="32"/>
          <w:szCs w:val="32"/>
        </w:rPr>
        <w:t>万元，主要包括：</w:t>
      </w:r>
      <w:r>
        <w:rPr>
          <w:rFonts w:hint="eastAsia" w:ascii="仿宋_GB2312" w:eastAsia="仿宋_GB2312"/>
          <w:sz w:val="32"/>
          <w:szCs w:val="32"/>
          <w:lang w:val="en-US" w:eastAsia="zh-CN"/>
        </w:rPr>
        <w:t>基本工资32.10万元、津贴补贴36.10万元、绩效工资48.29万元、机关事业单位基本养老保险缴费14.07万元、职业年金缴费7.03万元、职工基本医疗保险缴费5.51万元、公务员医疗补助缴费6.77万元、其他社会保障缴费0.76万元、住房公积金13.55万元、生活补助1.69万元、医疗费补助3.50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5.06</w:t>
      </w:r>
      <w:r>
        <w:rPr>
          <w:rFonts w:hint="eastAsia" w:ascii="仿宋_GB2312" w:eastAsia="仿宋_GB2312"/>
          <w:sz w:val="32"/>
          <w:szCs w:val="32"/>
        </w:rPr>
        <w:t>万元，主要包括：</w:t>
      </w:r>
      <w:r>
        <w:rPr>
          <w:rFonts w:hint="eastAsia" w:ascii="仿宋_GB2312" w:eastAsia="仿宋_GB2312"/>
          <w:sz w:val="32"/>
          <w:szCs w:val="32"/>
          <w:lang w:val="en-US" w:eastAsia="zh-CN"/>
        </w:rPr>
        <w:t>办公费0.24万元、水费0.16万元、电费0.16万元、邮电费0.40万元、取暖费0.80万元、差旅费0.32万元、公务接待费0.16万元、工会经费1.70万元、公务用车运行维护费0.80万元、其他商品和服务支出0.32万元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湟源县东峡乡卫生院2023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none"/>
        </w:rPr>
      </w:pPr>
      <w:r>
        <w:rPr>
          <w:rFonts w:hint="eastAsia" w:ascii="仿宋_GB2312" w:eastAsia="仿宋_GB2312"/>
          <w:sz w:val="32"/>
          <w:szCs w:val="32"/>
          <w:lang w:val="en-US" w:eastAsia="zh-CN"/>
        </w:rPr>
        <w:t>湟源县东峡乡卫生院2023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0.96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0.16</w:t>
      </w:r>
      <w:r>
        <w:rPr>
          <w:rFonts w:hint="eastAsia" w:ascii="仿宋_GB2312" w:eastAsia="仿宋_GB2312"/>
          <w:sz w:val="32"/>
          <w:szCs w:val="32"/>
        </w:rPr>
        <w:t>万元，</w:t>
      </w:r>
      <w:r>
        <w:rPr>
          <w:rFonts w:hint="eastAsia" w:ascii="仿宋_GB2312" w:eastAsia="仿宋_GB2312"/>
          <w:sz w:val="32"/>
          <w:szCs w:val="32"/>
          <w:lang w:val="en-US" w:eastAsia="zh-CN"/>
        </w:rPr>
        <w:t>增加0.02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highlight w:val="none"/>
        </w:rPr>
        <w:t>主要是</w:t>
      </w:r>
      <w:r>
        <w:rPr>
          <w:rFonts w:hint="eastAsia" w:ascii="仿宋_GB2312" w:eastAsia="仿宋_GB2312"/>
          <w:sz w:val="32"/>
          <w:szCs w:val="32"/>
          <w:highlight w:val="none"/>
          <w:lang w:val="en-US" w:eastAsia="zh-CN"/>
        </w:rPr>
        <w:t>疫情原因，油费增加</w:t>
      </w:r>
      <w:r>
        <w:rPr>
          <w:rFonts w:hint="eastAsia" w:ascii="仿宋_GB2312" w:eastAsia="仿宋_GB2312"/>
          <w:sz w:val="32"/>
          <w:szCs w:val="32"/>
          <w:highlight w:val="none"/>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湟源县东峡乡卫生院2023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湟源县东峡乡卫生院2023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湟源县东峡乡卫生院</w:t>
      </w:r>
      <w:r>
        <w:rPr>
          <w:rFonts w:hint="eastAsia" w:ascii="仿宋_GB2312" w:hAnsi="仿宋" w:eastAsia="仿宋_GB2312"/>
          <w:spacing w:val="-6"/>
          <w:kern w:val="2"/>
          <w:sz w:val="32"/>
          <w:szCs w:val="32"/>
          <w:lang w:val="en-US"/>
        </w:rPr>
        <w:t>机关运行经费财政拨款预算5.06万元，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预算增加0.47万元，增长10.24%。主要是</w:t>
      </w:r>
      <w:r>
        <w:rPr>
          <w:rFonts w:hint="eastAsia" w:ascii="仿宋_GB2312" w:hAnsi="仿宋" w:eastAsia="仿宋_GB2312" w:cs="仿宋"/>
          <w:sz w:val="32"/>
          <w:szCs w:val="32"/>
          <w:lang w:val="en-US" w:eastAsia="zh-CN"/>
        </w:rPr>
        <w:t>本年人员调整。</w:t>
      </w:r>
    </w:p>
    <w:p>
      <w:pPr>
        <w:adjustRightInd w:val="0"/>
        <w:snapToGrid w:val="0"/>
        <w:spacing w:line="560" w:lineRule="exact"/>
        <w:ind w:firstLine="309" w:firstLineChars="1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rPr>
      </w:pPr>
      <w:r>
        <w:rPr>
          <w:rFonts w:hint="eastAsia" w:ascii="仿宋_GB2312" w:hAnsi="仿宋" w:eastAsia="仿宋_GB2312" w:cs="Times New Roman"/>
          <w:spacing w:val="-6"/>
          <w:kern w:val="2"/>
          <w:sz w:val="32"/>
          <w:szCs w:val="32"/>
          <w:lang w:val="en-US" w:eastAsia="zh-CN"/>
        </w:rPr>
        <w:t>2023年湟源县东峡乡卫生院各单位政府采购预算总额6万元，其中：政府采购货物预算6万元、政府采购工程预算0万元、政府采购服务预算0万元。</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rPr>
      </w:pPr>
      <w:r>
        <w:rPr>
          <w:rFonts w:hint="eastAsia" w:ascii="仿宋_GB2312" w:hAnsi="仿宋" w:eastAsia="仿宋_GB2312" w:cs="Times New Roman"/>
          <w:spacing w:val="-6"/>
          <w:kern w:val="2"/>
          <w:sz w:val="32"/>
          <w:szCs w:val="32"/>
          <w:lang w:val="en-US" w:eastAsia="zh-CN"/>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rPr>
      </w:pPr>
      <w:r>
        <w:rPr>
          <w:rFonts w:hint="eastAsia" w:ascii="仿宋_GB2312" w:hAnsi="仿宋" w:eastAsia="仿宋_GB2312" w:cs="Times New Roman"/>
          <w:spacing w:val="-6"/>
          <w:kern w:val="2"/>
          <w:sz w:val="32"/>
          <w:szCs w:val="32"/>
          <w:lang w:val="en-US" w:eastAsia="zh-CN"/>
        </w:rPr>
        <w:t>截至2023年2月底，湟源县东峡乡卫生院所属各预算单位共有车辆1辆，其中，省级领导干部用车0辆、厅级领导干部用车0辆、一般公务用车0辆、一般执法执勤用车0辆、特种专业技术用车0辆、其他用车1辆。单价50万元以上通用设备0台（套），单价100万元以上专用设备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湟源县东峡乡卫生院</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0.00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hAnsi="Times New Roman" w:eastAsia="仿宋_GB2312" w:cs="仿宋_GB2312"/>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反映机关事业单位实施养老保险制度由单位实际缴纳的职业年金支出。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卫生健康支出（类）行政事业单位医疗（款）事业单位医疗（项）</w:t>
      </w:r>
      <w:r>
        <w:rPr>
          <w:rFonts w:hint="eastAsia" w:ascii="仿宋_GB2312" w:eastAsia="仿宋_GB2312"/>
          <w:b/>
          <w:bCs/>
          <w:sz w:val="32"/>
          <w:szCs w:val="32"/>
          <w:lang w:eastAsia="zh-CN"/>
        </w:rPr>
        <w:t>：</w:t>
      </w:r>
      <w:r>
        <w:rPr>
          <w:rFonts w:hint="eastAsia" w:ascii="仿宋_GB2312" w:hAnsi="Times New Roman" w:eastAsia="仿宋_GB2312" w:cs="Times New Roman"/>
          <w:kern w:val="2"/>
          <w:sz w:val="32"/>
          <w:szCs w:val="32"/>
          <w:lang w:val="en-US" w:eastAsia="zh-CN" w:bidi="ar"/>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卫生健康支出（类）行政事业单位医疗（款）公务员医疗补助（项）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w:t>
      </w:r>
      <w:r>
        <w:rPr>
          <w:rFonts w:hint="eastAsia" w:ascii="仿宋_GB2312" w:eastAsia="仿宋_GB2312"/>
          <w:b/>
          <w:bCs/>
          <w:sz w:val="32"/>
          <w:szCs w:val="32"/>
        </w:rPr>
        <w:t>住房保障支出（类）住房改革支出（款）住房公积金（项）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反映行政事业单位按人力资源和社会保障部、财政部规定的基本工资和津贴补贴以及规定比例为职工缴纳的住房公积金。</w:t>
      </w:r>
    </w:p>
    <w:p>
      <w:pPr>
        <w:ind w:firstLine="643" w:firstLineChars="200"/>
        <w:rPr>
          <w:rFonts w:hint="eastAsia" w:ascii="黑体" w:hAnsi="宋体" w:eastAsia="黑体"/>
          <w:color w:val="00000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w:t>
      </w:r>
      <w:r>
        <w:rPr>
          <w:rFonts w:hint="eastAsia" w:ascii="仿宋_GB2312" w:eastAsia="仿宋_GB2312"/>
          <w:b/>
          <w:bCs/>
          <w:sz w:val="32"/>
          <w:szCs w:val="32"/>
        </w:rPr>
        <w:t>卫生健康支出（类）基层医疗卫生机构（款）乡镇卫生院（项）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反映用于乡镇卫生院的支出。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）卫生健康支出（类）公共卫生（款）基本公共卫生服务（项）：</w:t>
      </w:r>
      <w:r>
        <w:rPr>
          <w:rFonts w:hint="eastAsia" w:ascii="仿宋_GB2312" w:eastAsia="仿宋_GB2312"/>
          <w:b w:val="0"/>
          <w:bCs w:val="0"/>
          <w:sz w:val="32"/>
          <w:szCs w:val="32"/>
          <w:lang w:eastAsia="zh-CN"/>
        </w:rPr>
        <w:t>反映基本公共卫生服务支出。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val="en-US" w:eastAsia="zh-CN"/>
        </w:rPr>
        <w:t>（九）社会保障和就业支出（类）其他社会保障和就业支出（款）其他社会保障和就业支出（项）：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b w:val="0"/>
          <w:bCs w:val="0"/>
          <w:sz w:val="32"/>
          <w:szCs w:val="32"/>
          <w:lang w:eastAsia="zh-CN"/>
        </w:rPr>
      </w:pPr>
      <w:r>
        <w:rPr>
          <w:rFonts w:hint="eastAsia" w:ascii="仿宋_GB2312" w:eastAsia="仿宋_GB2312"/>
          <w:b w:val="0"/>
          <w:bCs w:val="0"/>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52064"/>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171F82"/>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DB15F3"/>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CD2398"/>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BE1F34"/>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8C2634"/>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B85280"/>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471C5D"/>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695D29"/>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1239F"/>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5790</Words>
  <Characters>6961</Characters>
  <Lines>43</Lines>
  <Paragraphs>12</Paragraphs>
  <TotalTime>0</TotalTime>
  <ScaleCrop>false</ScaleCrop>
  <LinksUpToDate>false</LinksUpToDate>
  <CharactersWithSpaces>7058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2023-06-08T08:40:21Z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D40143AF0E1F4C0787FD1C1C3B0E06A0_13</vt:lpwstr>
  </property>
</Properties>
</file>