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ascii="Cambria" w:hAnsi="Cambria"/>
                <w:b/>
                <w:sz w:val="80"/>
                <w:szCs w:val="80"/>
              </w:rPr>
            </w:pPr>
            <w:r>
              <w:rPr>
                <w:rFonts w:hint="eastAsia" w:ascii="Cambria" w:hAnsi="Cambria"/>
                <w:b/>
                <w:sz w:val="80"/>
                <w:szCs w:val="80"/>
                <w:lang w:val="en-US" w:eastAsia="zh-CN"/>
              </w:rPr>
              <w:t>湟源县第二中学</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36" w:firstLineChars="199"/>
        <w:rPr>
          <w:rFonts w:ascii="仿宋_GB2312" w:eastAsia="仿宋_GB2312"/>
          <w:sz w:val="32"/>
          <w:szCs w:val="32"/>
        </w:rPr>
      </w:pPr>
      <w:r>
        <w:rPr>
          <w:rFonts w:hint="eastAsia" w:ascii="仿宋_GB2312" w:eastAsia="仿宋_GB2312"/>
          <w:sz w:val="32"/>
          <w:szCs w:val="32"/>
          <w:lang w:eastAsia="zh-CN"/>
        </w:rPr>
        <w:t>承担湟源县第二中学</w:t>
      </w:r>
      <w:r>
        <w:rPr>
          <w:rFonts w:hint="eastAsia" w:ascii="仿宋_GB2312" w:eastAsia="仿宋_GB2312"/>
          <w:sz w:val="32"/>
          <w:szCs w:val="32"/>
        </w:rPr>
        <w:t>九年义务教学工作</w:t>
      </w:r>
      <w:r>
        <w:rPr>
          <w:rFonts w:hint="eastAsia" w:ascii="仿宋_GB2312" w:eastAsia="仿宋_GB2312"/>
          <w:sz w:val="32"/>
          <w:szCs w:val="32"/>
          <w:lang w:eastAsia="zh-CN"/>
        </w:rPr>
        <w:t>教育教学活动</w:t>
      </w:r>
      <w:r>
        <w:rPr>
          <w:rFonts w:hint="eastAsia" w:ascii="仿宋_GB2312" w:eastAsia="仿宋_GB2312"/>
          <w:sz w:val="32"/>
          <w:szCs w:val="32"/>
        </w:rPr>
        <w:t>。</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36" w:firstLineChars="199"/>
        <w:rPr>
          <w:rFonts w:hint="eastAsia" w:ascii="仿宋_GB2312" w:eastAsia="仿宋_GB2312"/>
          <w:sz w:val="32"/>
          <w:szCs w:val="32"/>
          <w:lang w:eastAsia="zh-CN"/>
        </w:rPr>
      </w:pPr>
      <w:r>
        <w:rPr>
          <w:rFonts w:hint="eastAsia" w:ascii="仿宋_GB2312" w:eastAsia="仿宋_GB2312"/>
          <w:sz w:val="32"/>
          <w:szCs w:val="32"/>
          <w:lang w:eastAsia="zh-CN"/>
        </w:rPr>
        <w:t>纳入202</w:t>
      </w:r>
      <w:r>
        <w:rPr>
          <w:rFonts w:hint="eastAsia" w:ascii="仿宋_GB2312" w:eastAsia="仿宋_GB2312"/>
          <w:sz w:val="32"/>
          <w:szCs w:val="32"/>
          <w:lang w:val="en-US" w:eastAsia="zh-CN"/>
        </w:rPr>
        <w:t>3</w:t>
      </w:r>
      <w:r>
        <w:rPr>
          <w:rFonts w:hint="eastAsia" w:ascii="仿宋_GB2312" w:eastAsia="仿宋_GB2312"/>
          <w:sz w:val="32"/>
          <w:szCs w:val="32"/>
          <w:lang w:eastAsia="zh-CN"/>
        </w:rPr>
        <w:t>年度</w:t>
      </w:r>
      <w:r>
        <w:rPr>
          <w:rFonts w:hint="eastAsia" w:ascii="仿宋_GB2312" w:eastAsia="仿宋_GB2312"/>
          <w:sz w:val="32"/>
          <w:szCs w:val="32"/>
          <w:lang w:val="en-US" w:eastAsia="zh-CN"/>
        </w:rPr>
        <w:t>预算</w:t>
      </w:r>
      <w:r>
        <w:rPr>
          <w:rFonts w:hint="eastAsia" w:ascii="仿宋_GB2312" w:eastAsia="仿宋_GB2312"/>
          <w:sz w:val="32"/>
          <w:szCs w:val="32"/>
          <w:lang w:eastAsia="zh-CN"/>
        </w:rPr>
        <w:t>编制范围的预算单位共计</w:t>
      </w:r>
      <w:r>
        <w:rPr>
          <w:rFonts w:hint="eastAsia" w:ascii="仿宋_GB2312" w:eastAsia="仿宋_GB2312"/>
          <w:sz w:val="32"/>
          <w:szCs w:val="32"/>
          <w:lang w:val="en-US" w:eastAsia="zh-CN"/>
        </w:rPr>
        <w:t>1</w:t>
      </w:r>
      <w:r>
        <w:rPr>
          <w:rFonts w:hint="eastAsia" w:ascii="仿宋_GB2312" w:eastAsia="仿宋_GB2312"/>
          <w:sz w:val="32"/>
          <w:szCs w:val="32"/>
          <w:lang w:eastAsia="zh-CN"/>
        </w:rPr>
        <w:t>个，具体为：湟源县第二中学。</w:t>
      </w:r>
    </w:p>
    <w:p>
      <w:pPr>
        <w:ind w:firstLine="636" w:firstLineChars="199"/>
        <w:rPr>
          <w:rFonts w:hint="eastAsia" w:ascii="仿宋_GB2312" w:eastAsia="仿宋_GB2312"/>
          <w:sz w:val="32"/>
          <w:szCs w:val="32"/>
          <w:lang w:eastAsia="zh-CN"/>
        </w:rPr>
      </w:pPr>
      <w:r>
        <w:rPr>
          <w:rFonts w:hint="eastAsia" w:ascii="仿宋_GB2312" w:eastAsia="仿宋_GB2312"/>
          <w:sz w:val="32"/>
          <w:szCs w:val="32"/>
          <w:lang w:eastAsia="zh-CN"/>
        </w:rPr>
        <w:t>我单位内设校长1人，副校长2人；下设学校办公室、教导处、德育处、总务处、党办、团队室。</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ascii="仿宋_GB2312" w:eastAsia="仿宋_GB2312"/>
          <w:sz w:val="32"/>
          <w:szCs w:val="32"/>
          <w:u w:val="single"/>
        </w:rPr>
      </w:pPr>
      <w:r>
        <w:rPr>
          <w:rFonts w:hint="eastAsia" w:ascii="仿宋_GB2312" w:eastAsia="仿宋_GB2312"/>
          <w:sz w:val="32"/>
          <w:szCs w:val="32"/>
        </w:rPr>
        <w:t>纳入</w:t>
      </w:r>
      <w:r>
        <w:rPr>
          <w:rFonts w:ascii="仿宋_GB2312" w:eastAsia="仿宋_GB2312"/>
          <w:sz w:val="32"/>
          <w:szCs w:val="32"/>
        </w:rPr>
        <w:t>湟源县第二</w:t>
      </w:r>
      <w:r>
        <w:rPr>
          <w:rFonts w:hint="eastAsia" w:ascii="仿宋_GB2312" w:eastAsia="仿宋_GB2312"/>
          <w:sz w:val="32"/>
          <w:szCs w:val="32"/>
          <w:lang w:val="en-US" w:eastAsia="zh-CN"/>
        </w:rPr>
        <w:t>中</w:t>
      </w:r>
      <w:r>
        <w:rPr>
          <w:rFonts w:ascii="仿宋_GB2312" w:eastAsia="仿宋_GB2312"/>
          <w:sz w:val="32"/>
          <w:szCs w:val="32"/>
        </w:rPr>
        <w:t>学</w:t>
      </w:r>
      <w:r>
        <w:rPr>
          <w:rFonts w:hint="eastAsia" w:ascii="仿宋_GB2312" w:eastAsia="仿宋_GB2312"/>
          <w:sz w:val="32"/>
          <w:szCs w:val="32"/>
        </w:rPr>
        <w:t>2023年部门预算编制范围的二级预算</w:t>
      </w:r>
      <w:r>
        <w:rPr>
          <w:rFonts w:hint="eastAsia" w:ascii="仿宋_GB2312" w:eastAsia="仿宋_GB2312"/>
          <w:sz w:val="32"/>
          <w:szCs w:val="32"/>
          <w:lang w:val="en-US" w:eastAsia="zh-CN"/>
        </w:rPr>
        <w:t>单位</w:t>
      </w:r>
      <w:bookmarkStart w:id="6" w:name="_GoBack"/>
      <w:bookmarkEnd w:id="6"/>
      <w:r>
        <w:rPr>
          <w:rFonts w:hint="eastAsia" w:ascii="仿宋_GB2312" w:eastAsia="仿宋_GB2312"/>
          <w:sz w:val="32"/>
          <w:szCs w:val="32"/>
        </w:rPr>
        <w:t>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tcPr>
          <w:p>
            <w:pPr>
              <w:jc w:val="center"/>
              <w:rPr>
                <w:rFonts w:ascii="仿宋_GB2312" w:eastAsia="仿宋_GB2312"/>
                <w:sz w:val="32"/>
                <w:szCs w:val="32"/>
              </w:rPr>
            </w:pPr>
            <w:r>
              <w:rPr>
                <w:rFonts w:hint="eastAsia" w:ascii="仿宋_GB2312" w:eastAsia="仿宋_GB2312"/>
                <w:sz w:val="32"/>
                <w:szCs w:val="32"/>
              </w:rPr>
              <w:t>部门名称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jc w:val="center"/>
              <w:rPr>
                <w:rFonts w:ascii="仿宋_GB2312" w:eastAsia="仿宋_GB2312"/>
                <w:sz w:val="32"/>
                <w:szCs w:val="32"/>
              </w:rPr>
            </w:pPr>
            <w:r>
              <w:rPr>
                <w:rFonts w:hint="eastAsia" w:ascii="仿宋_GB2312" w:eastAsia="仿宋_GB2312"/>
                <w:sz w:val="32"/>
                <w:szCs w:val="32"/>
              </w:rPr>
              <w:t>1</w:t>
            </w:r>
          </w:p>
        </w:tc>
        <w:tc>
          <w:tcPr>
            <w:tcW w:w="6328" w:type="dxa"/>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仿宋_GB2312" w:eastAsia="仿宋_GB2312"/>
          <w:color w:val="000000"/>
          <w:sz w:val="30"/>
          <w:szCs w:val="30"/>
        </w:rPr>
      </w:pPr>
      <w:r>
        <w:rPr>
          <w:rFonts w:hint="eastAsia" w:ascii="仿宋_GB2312" w:eastAsia="仿宋_GB2312"/>
          <w:color w:val="000000"/>
          <w:sz w:val="30"/>
          <w:szCs w:val="30"/>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2160.38</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1367.37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404.09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265.14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126.53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2160.38</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2163.12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2.74</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2163.12</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2163.12</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1663"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66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66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663"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2163.12</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2.74</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2160.38</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湟源县教育局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2163.12</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2.74</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2160.38</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湟源县第二中学</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2163.12</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2.74</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2160.38</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750" w:type="dxa"/>
        <w:jc w:val="center"/>
        <w:tblLayout w:type="fixed"/>
        <w:tblCellMar>
          <w:top w:w="0" w:type="dxa"/>
          <w:left w:w="108" w:type="dxa"/>
          <w:bottom w:w="0" w:type="dxa"/>
          <w:right w:w="108" w:type="dxa"/>
        </w:tblCellMar>
      </w:tblPr>
      <w:tblGrid>
        <w:gridCol w:w="1100"/>
        <w:gridCol w:w="3858"/>
        <w:gridCol w:w="1132"/>
        <w:gridCol w:w="1132"/>
        <w:gridCol w:w="1132"/>
        <w:gridCol w:w="1132"/>
        <w:gridCol w:w="1132"/>
        <w:gridCol w:w="1132"/>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5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2163.12</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1947.23</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215.90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教育支出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1367.37</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1151.47</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215.90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普通教育</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1367.37</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1151.47</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215.90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2050201</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学前教育</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9.97</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9.97</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2050202</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小学教育</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389.31</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389.31</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2050203</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初中教育</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762.16</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762.16</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2050299</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其他普通教育支出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205.93</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205.93</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404.09</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404.09</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396.98</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396.98</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140.23</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140.23</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70.11</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70.11</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186.64</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186.64</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7.11</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7.11</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7.11</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7.11</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265.14</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265.14</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265.14</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265.14</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170.14</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170.14</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95.00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95.00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126.53</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126.53</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126.53</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126.53</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126.53</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126.53</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925"/>
        <w:gridCol w:w="1800"/>
        <w:gridCol w:w="1233"/>
        <w:gridCol w:w="1267"/>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996"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462"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92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80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3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6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6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92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2160.38</w:t>
            </w: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2163.12</w:t>
            </w: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2163.12</w:t>
            </w: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92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2160.38</w:t>
            </w: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1367.37</w:t>
            </w: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1367.37</w:t>
            </w: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404.09</w:t>
            </w: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404.09</w:t>
            </w: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265.14</w:t>
            </w: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265.14</w:t>
            </w: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126.53</w:t>
            </w: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126.53</w:t>
            </w: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92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2.74</w:t>
            </w: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92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2.74</w:t>
            </w:r>
          </w:p>
        </w:tc>
        <w:tc>
          <w:tcPr>
            <w:tcW w:w="1800" w:type="dxa"/>
            <w:shd w:val="clear" w:color="auto" w:fill="FFFFFF"/>
            <w:noWrap/>
            <w:vAlign w:val="center"/>
          </w:tcPr>
          <w:p>
            <w:pPr>
              <w:widowControl/>
              <w:jc w:val="left"/>
              <w:rPr>
                <w:rFonts w:ascii="宋体" w:hAnsi="宋体" w:cs="宋体"/>
                <w:kern w:val="0"/>
                <w:sz w:val="20"/>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925" w:type="dxa"/>
            <w:shd w:val="clear" w:color="auto" w:fill="FFFFFF"/>
            <w:noWrap/>
            <w:vAlign w:val="center"/>
          </w:tcPr>
          <w:p>
            <w:pPr>
              <w:widowControl/>
              <w:jc w:val="center"/>
              <w:rPr>
                <w:rFonts w:ascii="宋体" w:hAnsi="宋体" w:cs="宋体"/>
                <w:kern w:val="0"/>
                <w:sz w:val="20"/>
              </w:rPr>
            </w:pPr>
          </w:p>
        </w:tc>
        <w:tc>
          <w:tcPr>
            <w:tcW w:w="1800" w:type="dxa"/>
            <w:shd w:val="clear" w:color="auto" w:fill="FFFFFF"/>
            <w:noWrap/>
            <w:vAlign w:val="center"/>
          </w:tcPr>
          <w:p>
            <w:pPr>
              <w:widowControl/>
              <w:jc w:val="left"/>
              <w:rPr>
                <w:rFonts w:ascii="宋体" w:hAnsi="宋体" w:cs="宋体"/>
                <w:kern w:val="0"/>
                <w:sz w:val="20"/>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92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2163.12</w:t>
            </w:r>
          </w:p>
        </w:tc>
        <w:tc>
          <w:tcPr>
            <w:tcW w:w="18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2163.12</w:t>
            </w:r>
          </w:p>
        </w:tc>
        <w:tc>
          <w:tcPr>
            <w:tcW w:w="12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2163.12</w:t>
            </w:r>
          </w:p>
        </w:tc>
        <w:tc>
          <w:tcPr>
            <w:tcW w:w="1162"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764"/>
        <w:gridCol w:w="1156"/>
        <w:gridCol w:w="1130"/>
        <w:gridCol w:w="1910"/>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013"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19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12"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76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15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13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91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12"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7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1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1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9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12" w:hRule="atLeast"/>
          <w:jc w:val="center"/>
        </w:trPr>
        <w:tc>
          <w:tcPr>
            <w:tcW w:w="6013"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1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2160.38</w:t>
            </w:r>
          </w:p>
        </w:tc>
        <w:tc>
          <w:tcPr>
            <w:tcW w:w="11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1947.23</w:t>
            </w:r>
          </w:p>
        </w:tc>
        <w:tc>
          <w:tcPr>
            <w:tcW w:w="19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213.16</w:t>
            </w:r>
          </w:p>
        </w:tc>
      </w:tr>
      <w:tr>
        <w:tblPrEx>
          <w:tblCellMar>
            <w:top w:w="0" w:type="dxa"/>
            <w:left w:w="108" w:type="dxa"/>
            <w:bottom w:w="0" w:type="dxa"/>
            <w:right w:w="108" w:type="dxa"/>
          </w:tblCellMar>
        </w:tblPrEx>
        <w:trPr>
          <w:trHeight w:val="312"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205</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教育支出</w:t>
            </w:r>
            <w:r>
              <w:rPr>
                <w:rFonts w:hint="eastAsia" w:ascii="宋体" w:hAnsi="宋体" w:cs="宋体"/>
                <w:kern w:val="0"/>
                <w:sz w:val="20"/>
              </w:rPr>
              <w:t>　</w:t>
            </w:r>
          </w:p>
        </w:tc>
        <w:tc>
          <w:tcPr>
            <w:tcW w:w="11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1364.62</w:t>
            </w:r>
          </w:p>
        </w:tc>
        <w:tc>
          <w:tcPr>
            <w:tcW w:w="11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1151.47</w:t>
            </w:r>
          </w:p>
        </w:tc>
        <w:tc>
          <w:tcPr>
            <w:tcW w:w="19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213.16</w:t>
            </w:r>
          </w:p>
        </w:tc>
      </w:tr>
      <w:tr>
        <w:tblPrEx>
          <w:tblCellMar>
            <w:top w:w="0" w:type="dxa"/>
            <w:left w:w="108" w:type="dxa"/>
            <w:bottom w:w="0" w:type="dxa"/>
            <w:right w:w="108" w:type="dxa"/>
          </w:tblCellMar>
        </w:tblPrEx>
        <w:trPr>
          <w:trHeight w:val="312"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普通教育</w:t>
            </w:r>
            <w:r>
              <w:rPr>
                <w:rFonts w:hint="eastAsia" w:ascii="宋体" w:hAnsi="宋体" w:cs="宋体"/>
                <w:kern w:val="0"/>
                <w:sz w:val="20"/>
              </w:rPr>
              <w:t>　</w:t>
            </w:r>
          </w:p>
        </w:tc>
        <w:tc>
          <w:tcPr>
            <w:tcW w:w="11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1364.62</w:t>
            </w:r>
          </w:p>
        </w:tc>
        <w:tc>
          <w:tcPr>
            <w:tcW w:w="11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1151.47</w:t>
            </w:r>
          </w:p>
        </w:tc>
        <w:tc>
          <w:tcPr>
            <w:tcW w:w="19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213.16</w:t>
            </w:r>
          </w:p>
        </w:tc>
      </w:tr>
      <w:tr>
        <w:tblPrEx>
          <w:tblCellMar>
            <w:top w:w="0" w:type="dxa"/>
            <w:left w:w="108" w:type="dxa"/>
            <w:bottom w:w="0" w:type="dxa"/>
            <w:right w:w="108" w:type="dxa"/>
          </w:tblCellMar>
        </w:tblPrEx>
        <w:trPr>
          <w:trHeight w:val="312"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学前教育</w:t>
            </w:r>
            <w:r>
              <w:rPr>
                <w:rFonts w:hint="eastAsia" w:ascii="宋体" w:hAnsi="宋体" w:cs="宋体"/>
                <w:kern w:val="0"/>
                <w:sz w:val="20"/>
              </w:rPr>
              <w:t>　</w:t>
            </w:r>
          </w:p>
        </w:tc>
        <w:tc>
          <w:tcPr>
            <w:tcW w:w="11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9.23</w:t>
            </w:r>
          </w:p>
        </w:tc>
        <w:tc>
          <w:tcPr>
            <w:tcW w:w="11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9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9.23</w:t>
            </w:r>
          </w:p>
        </w:tc>
      </w:tr>
      <w:tr>
        <w:tblPrEx>
          <w:tblCellMar>
            <w:top w:w="0" w:type="dxa"/>
            <w:left w:w="108" w:type="dxa"/>
            <w:bottom w:w="0" w:type="dxa"/>
            <w:right w:w="108" w:type="dxa"/>
          </w:tblCellMar>
        </w:tblPrEx>
        <w:trPr>
          <w:trHeight w:val="312"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7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小学教育</w:t>
            </w:r>
            <w:r>
              <w:rPr>
                <w:rFonts w:hint="eastAsia" w:ascii="宋体" w:hAnsi="宋体" w:cs="宋体"/>
                <w:kern w:val="0"/>
                <w:sz w:val="20"/>
              </w:rPr>
              <w:t>　</w:t>
            </w:r>
          </w:p>
        </w:tc>
        <w:tc>
          <w:tcPr>
            <w:tcW w:w="11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389.31</w:t>
            </w:r>
          </w:p>
        </w:tc>
        <w:tc>
          <w:tcPr>
            <w:tcW w:w="11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389.31</w:t>
            </w:r>
          </w:p>
        </w:tc>
        <w:tc>
          <w:tcPr>
            <w:tcW w:w="19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312"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7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初中教育</w:t>
            </w:r>
            <w:r>
              <w:rPr>
                <w:rFonts w:hint="eastAsia" w:ascii="宋体" w:hAnsi="宋体" w:cs="宋体"/>
                <w:kern w:val="0"/>
                <w:sz w:val="20"/>
              </w:rPr>
              <w:t>　</w:t>
            </w:r>
          </w:p>
        </w:tc>
        <w:tc>
          <w:tcPr>
            <w:tcW w:w="11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762.16</w:t>
            </w:r>
          </w:p>
        </w:tc>
        <w:tc>
          <w:tcPr>
            <w:tcW w:w="11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762.16</w:t>
            </w:r>
          </w:p>
        </w:tc>
        <w:tc>
          <w:tcPr>
            <w:tcW w:w="19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312"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其他普通教育支出</w:t>
            </w:r>
            <w:r>
              <w:rPr>
                <w:rFonts w:hint="eastAsia" w:ascii="宋体" w:hAnsi="宋体" w:cs="宋体"/>
                <w:kern w:val="0"/>
                <w:sz w:val="20"/>
              </w:rPr>
              <w:t>　</w:t>
            </w:r>
          </w:p>
        </w:tc>
        <w:tc>
          <w:tcPr>
            <w:tcW w:w="11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203.93</w:t>
            </w:r>
          </w:p>
        </w:tc>
        <w:tc>
          <w:tcPr>
            <w:tcW w:w="11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9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203.93</w:t>
            </w:r>
          </w:p>
        </w:tc>
      </w:tr>
      <w:tr>
        <w:tblPrEx>
          <w:tblCellMar>
            <w:top w:w="0" w:type="dxa"/>
            <w:left w:w="108" w:type="dxa"/>
            <w:bottom w:w="0" w:type="dxa"/>
            <w:right w:w="108" w:type="dxa"/>
          </w:tblCellMar>
        </w:tblPrEx>
        <w:trPr>
          <w:trHeight w:val="312"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1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404.09</w:t>
            </w:r>
          </w:p>
        </w:tc>
        <w:tc>
          <w:tcPr>
            <w:tcW w:w="11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404.09</w:t>
            </w:r>
          </w:p>
        </w:tc>
        <w:tc>
          <w:tcPr>
            <w:tcW w:w="19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312"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1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396.98</w:t>
            </w:r>
          </w:p>
        </w:tc>
        <w:tc>
          <w:tcPr>
            <w:tcW w:w="11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396.98</w:t>
            </w:r>
          </w:p>
        </w:tc>
        <w:tc>
          <w:tcPr>
            <w:tcW w:w="19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312"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7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1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140.23</w:t>
            </w:r>
          </w:p>
        </w:tc>
        <w:tc>
          <w:tcPr>
            <w:tcW w:w="11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140.23</w:t>
            </w:r>
          </w:p>
        </w:tc>
        <w:tc>
          <w:tcPr>
            <w:tcW w:w="19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312"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7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1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70.11</w:t>
            </w:r>
          </w:p>
        </w:tc>
        <w:tc>
          <w:tcPr>
            <w:tcW w:w="11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70.11</w:t>
            </w:r>
          </w:p>
        </w:tc>
        <w:tc>
          <w:tcPr>
            <w:tcW w:w="19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312"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1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186.64</w:t>
            </w:r>
          </w:p>
        </w:tc>
        <w:tc>
          <w:tcPr>
            <w:tcW w:w="11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186.64</w:t>
            </w:r>
          </w:p>
        </w:tc>
        <w:tc>
          <w:tcPr>
            <w:tcW w:w="19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312"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1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7.11</w:t>
            </w:r>
          </w:p>
        </w:tc>
        <w:tc>
          <w:tcPr>
            <w:tcW w:w="11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7.11</w:t>
            </w:r>
          </w:p>
        </w:tc>
        <w:tc>
          <w:tcPr>
            <w:tcW w:w="19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312"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1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7.11</w:t>
            </w:r>
          </w:p>
        </w:tc>
        <w:tc>
          <w:tcPr>
            <w:tcW w:w="11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7.11</w:t>
            </w:r>
          </w:p>
        </w:tc>
        <w:tc>
          <w:tcPr>
            <w:tcW w:w="19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312"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1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265.14</w:t>
            </w:r>
          </w:p>
        </w:tc>
        <w:tc>
          <w:tcPr>
            <w:tcW w:w="11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265.14</w:t>
            </w:r>
          </w:p>
        </w:tc>
        <w:tc>
          <w:tcPr>
            <w:tcW w:w="19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312"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1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265.14</w:t>
            </w:r>
          </w:p>
        </w:tc>
        <w:tc>
          <w:tcPr>
            <w:tcW w:w="11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265.14</w:t>
            </w:r>
          </w:p>
        </w:tc>
        <w:tc>
          <w:tcPr>
            <w:tcW w:w="19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312"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7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1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170.14</w:t>
            </w:r>
          </w:p>
        </w:tc>
        <w:tc>
          <w:tcPr>
            <w:tcW w:w="11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170.14</w:t>
            </w:r>
          </w:p>
        </w:tc>
        <w:tc>
          <w:tcPr>
            <w:tcW w:w="19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312"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7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1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95.00</w:t>
            </w:r>
          </w:p>
        </w:tc>
        <w:tc>
          <w:tcPr>
            <w:tcW w:w="11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95.00</w:t>
            </w:r>
          </w:p>
        </w:tc>
        <w:tc>
          <w:tcPr>
            <w:tcW w:w="19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312"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1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126.53</w:t>
            </w:r>
          </w:p>
        </w:tc>
        <w:tc>
          <w:tcPr>
            <w:tcW w:w="11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126.53</w:t>
            </w:r>
          </w:p>
        </w:tc>
        <w:tc>
          <w:tcPr>
            <w:tcW w:w="19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312"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1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126.53</w:t>
            </w:r>
          </w:p>
        </w:tc>
        <w:tc>
          <w:tcPr>
            <w:tcW w:w="11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126.53</w:t>
            </w:r>
          </w:p>
        </w:tc>
        <w:tc>
          <w:tcPr>
            <w:tcW w:w="19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312"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1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126.53</w:t>
            </w:r>
          </w:p>
        </w:tc>
        <w:tc>
          <w:tcPr>
            <w:tcW w:w="11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126.53</w:t>
            </w:r>
          </w:p>
        </w:tc>
        <w:tc>
          <w:tcPr>
            <w:tcW w:w="19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3031"/>
        <w:gridCol w:w="2304"/>
        <w:gridCol w:w="2304"/>
        <w:gridCol w:w="2306"/>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33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91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03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0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0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0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331"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1947.23</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1925.22</w:t>
            </w:r>
          </w:p>
        </w:tc>
        <w:tc>
          <w:tcPr>
            <w:tcW w:w="23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22.00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1636.98</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1636.98</w:t>
            </w:r>
          </w:p>
        </w:tc>
        <w:tc>
          <w:tcPr>
            <w:tcW w:w="23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361.05</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361.05</w:t>
            </w:r>
          </w:p>
        </w:tc>
        <w:tc>
          <w:tcPr>
            <w:tcW w:w="23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323.62</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323.62</w:t>
            </w:r>
          </w:p>
        </w:tc>
        <w:tc>
          <w:tcPr>
            <w:tcW w:w="23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444.79</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444.79</w:t>
            </w:r>
          </w:p>
        </w:tc>
        <w:tc>
          <w:tcPr>
            <w:tcW w:w="23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140.23</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140.23</w:t>
            </w:r>
          </w:p>
        </w:tc>
        <w:tc>
          <w:tcPr>
            <w:tcW w:w="23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0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70.11</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70.11</w:t>
            </w:r>
          </w:p>
        </w:tc>
        <w:tc>
          <w:tcPr>
            <w:tcW w:w="23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0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68.54</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68.54</w:t>
            </w:r>
          </w:p>
        </w:tc>
        <w:tc>
          <w:tcPr>
            <w:tcW w:w="23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95.00</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95.00</w:t>
            </w:r>
          </w:p>
        </w:tc>
        <w:tc>
          <w:tcPr>
            <w:tcW w:w="23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0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7.11</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7.11</w:t>
            </w:r>
          </w:p>
        </w:tc>
        <w:tc>
          <w:tcPr>
            <w:tcW w:w="23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0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126.53</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126.53</w:t>
            </w:r>
          </w:p>
        </w:tc>
        <w:tc>
          <w:tcPr>
            <w:tcW w:w="23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22.00</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26</w:t>
            </w:r>
          </w:p>
        </w:tc>
        <w:tc>
          <w:tcPr>
            <w:tcW w:w="30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劳务费</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0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22.00</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288.24</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288.24</w:t>
            </w:r>
          </w:p>
        </w:tc>
        <w:tc>
          <w:tcPr>
            <w:tcW w:w="23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184.10</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184.10</w:t>
            </w:r>
          </w:p>
        </w:tc>
        <w:tc>
          <w:tcPr>
            <w:tcW w:w="23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0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2.54</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2.54</w:t>
            </w:r>
          </w:p>
        </w:tc>
        <w:tc>
          <w:tcPr>
            <w:tcW w:w="23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101.60</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101.60</w:t>
            </w:r>
          </w:p>
        </w:tc>
        <w:tc>
          <w:tcPr>
            <w:tcW w:w="23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310</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资本性支出</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办公设备购置</w:t>
            </w: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F15"/>
            <w:bookmarkEnd w:id="2"/>
            <w:bookmarkStart w:id="3" w:name="RANGE!A1:G6"/>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lang w:eastAsia="zh-CN"/>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lang w:eastAsia="zh-CN"/>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72" w:type="dxa"/>
            <w:noWrap w:val="0"/>
            <w:vAlign w:val="center"/>
          </w:tcPr>
          <w:p>
            <w:pPr>
              <w:widowControl/>
              <w:jc w:val="left"/>
              <w:rPr>
                <w:rFonts w:ascii="宋体" w:hAnsi="宋体" w:cs="宋体"/>
                <w:b/>
                <w:bCs/>
                <w:color w:val="000000"/>
                <w:kern w:val="0"/>
                <w:sz w:val="22"/>
                <w:szCs w:val="22"/>
              </w:rPr>
            </w:pPr>
          </w:p>
        </w:tc>
      </w:tr>
    </w:tbl>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（注：此表为空表）</w:t>
      </w:r>
    </w:p>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湟源县第二中学2023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湟源县第二中学</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一般公共预算拨款收入2160.38万元，上年结转2.74万元</w:t>
      </w:r>
      <w:r>
        <w:rPr>
          <w:rFonts w:hint="eastAsia" w:ascii="仿宋_GB2312" w:eastAsia="仿宋_GB2312"/>
          <w:sz w:val="32"/>
          <w:szCs w:val="32"/>
        </w:rPr>
        <w:t>；支出包括：</w:t>
      </w:r>
      <w:r>
        <w:rPr>
          <w:rFonts w:hint="eastAsia" w:ascii="仿宋_GB2312" w:eastAsia="仿宋_GB2312"/>
          <w:sz w:val="32"/>
          <w:szCs w:val="32"/>
          <w:lang w:val="en-US" w:eastAsia="zh-CN"/>
        </w:rPr>
        <w:t>教育支出1367.37万元，社会保障和就业支出404.09万元，卫生健康支出265.14万元，住房保障支出126.53万元</w:t>
      </w:r>
      <w:r>
        <w:rPr>
          <w:rFonts w:hint="eastAsia" w:ascii="仿宋_GB2312" w:eastAsia="仿宋_GB2312"/>
          <w:sz w:val="32"/>
          <w:szCs w:val="32"/>
        </w:rPr>
        <w:t>。</w:t>
      </w:r>
      <w:r>
        <w:rPr>
          <w:rFonts w:hint="eastAsia" w:ascii="仿宋_GB2312" w:eastAsia="仿宋_GB2312"/>
          <w:sz w:val="32"/>
          <w:szCs w:val="32"/>
          <w:lang w:val="en-US" w:eastAsia="zh-CN"/>
        </w:rPr>
        <w:t>湟源县第二中学2023</w:t>
      </w:r>
      <w:r>
        <w:rPr>
          <w:rFonts w:hint="eastAsia" w:ascii="仿宋_GB2312" w:eastAsia="仿宋_GB2312"/>
          <w:sz w:val="32"/>
          <w:szCs w:val="32"/>
        </w:rPr>
        <w:t>年收支总预算</w:t>
      </w:r>
      <w:r>
        <w:rPr>
          <w:rFonts w:hint="eastAsia" w:ascii="仿宋_GB2312" w:eastAsia="仿宋_GB2312"/>
          <w:sz w:val="32"/>
          <w:szCs w:val="32"/>
          <w:lang w:val="en-US" w:eastAsia="zh-CN"/>
        </w:rPr>
        <w:t>2163.12</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湟源县第二中学2023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湟源县第二中学2023</w:t>
      </w:r>
      <w:r>
        <w:rPr>
          <w:rFonts w:hint="eastAsia" w:ascii="仿宋_GB2312" w:eastAsia="仿宋_GB2312"/>
          <w:sz w:val="32"/>
          <w:szCs w:val="32"/>
        </w:rPr>
        <w:t>年收入预算</w:t>
      </w:r>
      <w:r>
        <w:rPr>
          <w:rFonts w:hint="eastAsia" w:ascii="仿宋_GB2312" w:eastAsia="仿宋_GB2312"/>
          <w:sz w:val="32"/>
          <w:szCs w:val="32"/>
          <w:lang w:val="en-US" w:eastAsia="zh-CN"/>
        </w:rPr>
        <w:t>2163.12</w:t>
      </w:r>
      <w:r>
        <w:rPr>
          <w:rFonts w:hint="eastAsia" w:ascii="仿宋_GB2312" w:eastAsia="仿宋_GB2312"/>
          <w:sz w:val="32"/>
          <w:szCs w:val="32"/>
        </w:rPr>
        <w:t>万元，其中：</w:t>
      </w:r>
      <w:r>
        <w:rPr>
          <w:rFonts w:hint="eastAsia" w:ascii="仿宋_GB2312" w:eastAsia="仿宋_GB2312"/>
          <w:sz w:val="32"/>
          <w:szCs w:val="32"/>
          <w:lang w:val="en-US" w:eastAsia="zh-CN"/>
        </w:rPr>
        <w:t>上年结转2.74万元，占0.13%；一般公共预算拨款收入2160.38万元，占99.87%</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55.6pt;width:338.3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湟源县第二中学2023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湟源县第二中学2023</w:t>
      </w:r>
      <w:r>
        <w:rPr>
          <w:rFonts w:hint="eastAsia" w:ascii="仿宋_GB2312" w:eastAsia="仿宋_GB2312"/>
          <w:sz w:val="32"/>
          <w:szCs w:val="32"/>
        </w:rPr>
        <w:t>年支出预算</w:t>
      </w:r>
      <w:r>
        <w:rPr>
          <w:rFonts w:hint="eastAsia" w:ascii="仿宋_GB2312" w:eastAsia="仿宋_GB2312"/>
          <w:sz w:val="32"/>
          <w:szCs w:val="32"/>
          <w:lang w:val="en-US" w:eastAsia="zh-CN"/>
        </w:rPr>
        <w:t>2163.12</w:t>
      </w:r>
      <w:r>
        <w:rPr>
          <w:rFonts w:hint="eastAsia" w:ascii="仿宋_GB2312" w:eastAsia="仿宋_GB2312"/>
          <w:sz w:val="32"/>
          <w:szCs w:val="32"/>
        </w:rPr>
        <w:t>万元，其中：</w:t>
      </w:r>
      <w:r>
        <w:rPr>
          <w:rFonts w:hint="eastAsia" w:ascii="仿宋_GB2312" w:eastAsia="仿宋_GB2312"/>
          <w:sz w:val="32"/>
          <w:szCs w:val="32"/>
          <w:lang w:val="en-US" w:eastAsia="zh-CN"/>
        </w:rPr>
        <w:t>基本支出1947.23万元，占90.02%；项目支出215.90万元，占9.98%</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530090" cy="2084070"/>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8"/>
                    <a:stretch>
                      <a:fillRect/>
                    </a:stretch>
                  </pic:blipFill>
                  <pic:spPr>
                    <a:xfrm>
                      <a:off x="0" y="0"/>
                      <a:ext cx="4530090" cy="2084070"/>
                    </a:xfrm>
                    <a:prstGeom prst="rect">
                      <a:avLst/>
                    </a:prstGeom>
                    <a:noFill/>
                    <a:ln>
                      <a:noFill/>
                    </a:ln>
                  </pic:spPr>
                </pic:pic>
              </a:graphicData>
            </a:graphic>
          </wp:inline>
        </w:drawing>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湟源县第二中学2023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湟源县第二中学2023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2163.12</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增加17.93</w:t>
      </w:r>
      <w:r>
        <w:rPr>
          <w:rFonts w:hint="eastAsia" w:ascii="仿宋_GB2312" w:eastAsia="仿宋_GB2312"/>
          <w:sz w:val="32"/>
          <w:szCs w:val="32"/>
        </w:rPr>
        <w:t>万元，主要是</w:t>
      </w:r>
      <w:r>
        <w:rPr>
          <w:rFonts w:hint="eastAsia" w:ascii="仿宋_GB2312" w:eastAsia="仿宋_GB2312"/>
          <w:sz w:val="32"/>
          <w:szCs w:val="32"/>
          <w:lang w:eastAsia="zh-CN"/>
        </w:rPr>
        <w:t>教师工资增加</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一般公共预算拨款收入2160.38万元，上年结转2.74万元；政府性基金预算拨款收入0.00万元，上年结转0.00万元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教育支出1367.37万元， 社会保障和就业支出404.09万元， 卫生健康支出265.14万元， 住房保障支出126.53万元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5.95pt;width:360.8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湟源县第二中学2023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湟源县第二中学2023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2160.38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增加15.19</w:t>
      </w:r>
      <w:r>
        <w:rPr>
          <w:rFonts w:hint="eastAsia" w:ascii="仿宋_GB2312" w:eastAsia="仿宋_GB2312"/>
          <w:sz w:val="32"/>
          <w:szCs w:val="32"/>
        </w:rPr>
        <w:t>万元，主要是</w:t>
      </w:r>
      <w:r>
        <w:rPr>
          <w:rFonts w:hint="eastAsia" w:ascii="仿宋_GB2312" w:eastAsia="仿宋_GB2312"/>
          <w:sz w:val="32"/>
          <w:szCs w:val="32"/>
          <w:lang w:eastAsia="zh-CN"/>
        </w:rPr>
        <w:t>教师工资增加</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7" o:spt="75" type="#_x0000_t75" style="height:118.25pt;width:345.8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教育支出1364.62万元，占63.17%；社会保障和就业支出404.09万元，占18.70%；卫生健康支出265.14万元，占12.27%；住房保障支出126.53万元，占5.86%</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339590" cy="1995805"/>
            <wp:effectExtent l="0" t="0" r="0"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11"/>
                    <a:stretch>
                      <a:fillRect/>
                    </a:stretch>
                  </pic:blipFill>
                  <pic:spPr>
                    <a:xfrm>
                      <a:off x="0" y="0"/>
                      <a:ext cx="4339590" cy="1995805"/>
                    </a:xfrm>
                    <a:prstGeom prst="rect">
                      <a:avLst/>
                    </a:prstGeom>
                    <a:noFill/>
                    <a:ln>
                      <a:noFill/>
                    </a:ln>
                  </pic:spPr>
                </pic:pic>
              </a:graphicData>
            </a:graphic>
          </wp:inline>
        </w:drawing>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学前教育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9.23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减少0.37</w:t>
      </w:r>
      <w:r>
        <w:rPr>
          <w:rFonts w:hint="eastAsia" w:ascii="仿宋_GB2312" w:eastAsia="仿宋_GB2312"/>
          <w:sz w:val="32"/>
          <w:szCs w:val="32"/>
        </w:rPr>
        <w:t>万元，</w:t>
      </w:r>
      <w:r>
        <w:rPr>
          <w:rFonts w:hint="eastAsia" w:ascii="仿宋_GB2312" w:eastAsia="仿宋_GB2312"/>
          <w:sz w:val="32"/>
          <w:szCs w:val="32"/>
          <w:lang w:val="en-US" w:eastAsia="zh-CN"/>
        </w:rPr>
        <w:t>下降3.85</w:t>
      </w:r>
      <w:r>
        <w:rPr>
          <w:rFonts w:hint="eastAsia" w:ascii="仿宋_GB2312" w:eastAsia="仿宋_GB2312"/>
          <w:sz w:val="32"/>
          <w:szCs w:val="32"/>
        </w:rPr>
        <w:t>%。主要是</w:t>
      </w:r>
      <w:r>
        <w:rPr>
          <w:rFonts w:hint="eastAsia" w:ascii="仿宋_GB2312" w:eastAsia="仿宋_GB2312"/>
          <w:sz w:val="32"/>
          <w:szCs w:val="32"/>
          <w:lang w:eastAsia="zh-CN"/>
        </w:rPr>
        <w:t>教师人数减少后教师补助减少</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小学教育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389.31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减少19.39</w:t>
      </w:r>
      <w:r>
        <w:rPr>
          <w:rFonts w:hint="eastAsia" w:ascii="仿宋_GB2312" w:eastAsia="仿宋_GB2312"/>
          <w:sz w:val="32"/>
          <w:szCs w:val="32"/>
        </w:rPr>
        <w:t>万元，</w:t>
      </w:r>
      <w:r>
        <w:rPr>
          <w:rFonts w:hint="eastAsia" w:ascii="仿宋_GB2312" w:eastAsia="仿宋_GB2312"/>
          <w:sz w:val="32"/>
          <w:szCs w:val="32"/>
          <w:lang w:val="en-US" w:eastAsia="zh-CN"/>
        </w:rPr>
        <w:t>下降4.74</w:t>
      </w:r>
      <w:r>
        <w:rPr>
          <w:rFonts w:hint="eastAsia" w:ascii="仿宋_GB2312" w:eastAsia="仿宋_GB2312"/>
          <w:sz w:val="32"/>
          <w:szCs w:val="32"/>
        </w:rPr>
        <w:t>%。主要是</w:t>
      </w:r>
      <w:r>
        <w:rPr>
          <w:rFonts w:hint="eastAsia" w:ascii="仿宋_GB2312" w:eastAsia="仿宋_GB2312"/>
          <w:sz w:val="32"/>
          <w:szCs w:val="32"/>
          <w:lang w:val="en-US" w:eastAsia="zh-CN"/>
        </w:rPr>
        <w:t>2人</w:t>
      </w:r>
      <w:r>
        <w:rPr>
          <w:rFonts w:hint="eastAsia" w:ascii="仿宋_GB2312" w:eastAsia="仿宋_GB2312"/>
          <w:sz w:val="32"/>
          <w:szCs w:val="32"/>
          <w:highlight w:val="none"/>
          <w:lang w:val="en-US" w:eastAsia="zh-CN"/>
        </w:rPr>
        <w:t>退休</w:t>
      </w:r>
      <w:r>
        <w:rPr>
          <w:rFonts w:hint="eastAsia" w:ascii="仿宋_GB2312" w:eastAsia="仿宋_GB2312"/>
          <w:sz w:val="32"/>
          <w:szCs w:val="32"/>
          <w:lang w:val="en-US" w:eastAsia="zh-CN"/>
        </w:rPr>
        <w:t>。</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初中教育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762.16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减少28.54</w:t>
      </w:r>
      <w:r>
        <w:rPr>
          <w:rFonts w:hint="eastAsia" w:ascii="仿宋_GB2312" w:eastAsia="仿宋_GB2312"/>
          <w:sz w:val="32"/>
          <w:szCs w:val="32"/>
        </w:rPr>
        <w:t>万元，</w:t>
      </w:r>
      <w:r>
        <w:rPr>
          <w:rFonts w:hint="eastAsia" w:ascii="仿宋_GB2312" w:eastAsia="仿宋_GB2312"/>
          <w:sz w:val="32"/>
          <w:szCs w:val="32"/>
          <w:lang w:val="en-US" w:eastAsia="zh-CN"/>
        </w:rPr>
        <w:t>下降3.61</w:t>
      </w:r>
      <w:r>
        <w:rPr>
          <w:rFonts w:hint="eastAsia" w:ascii="仿宋_GB2312" w:eastAsia="仿宋_GB2312"/>
          <w:sz w:val="32"/>
          <w:szCs w:val="32"/>
        </w:rPr>
        <w:t>%。主要</w:t>
      </w:r>
      <w:r>
        <w:rPr>
          <w:rFonts w:hint="eastAsia" w:ascii="仿宋_GB2312" w:eastAsia="仿宋_GB2312"/>
          <w:sz w:val="32"/>
          <w:szCs w:val="32"/>
          <w:highlight w:val="none"/>
        </w:rPr>
        <w:t>是</w:t>
      </w:r>
      <w:r>
        <w:rPr>
          <w:rFonts w:hint="eastAsia" w:ascii="仿宋_GB2312" w:eastAsia="仿宋_GB2312"/>
          <w:sz w:val="32"/>
          <w:szCs w:val="32"/>
          <w:highlight w:val="none"/>
          <w:lang w:val="en-US" w:eastAsia="zh-CN"/>
        </w:rPr>
        <w:t>2人</w:t>
      </w:r>
      <w:r>
        <w:rPr>
          <w:rFonts w:hint="eastAsia" w:ascii="仿宋_GB2312" w:eastAsia="仿宋_GB2312"/>
          <w:sz w:val="32"/>
          <w:szCs w:val="32"/>
          <w:highlight w:val="none"/>
          <w:lang w:eastAsia="zh-CN"/>
        </w:rPr>
        <w:t>退休</w:t>
      </w:r>
      <w:r>
        <w:rPr>
          <w:rFonts w:hint="eastAsia" w:ascii="仿宋_GB2312" w:eastAsia="仿宋_GB2312"/>
          <w:sz w:val="32"/>
          <w:szCs w:val="32"/>
          <w:highlight w:val="none"/>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highlight w:val="none"/>
        </w:rPr>
        <w:t>4、</w:t>
      </w:r>
      <w:r>
        <w:rPr>
          <w:rFonts w:hint="eastAsia" w:ascii="仿宋_GB2312" w:eastAsia="仿宋_GB2312"/>
          <w:sz w:val="32"/>
          <w:szCs w:val="32"/>
          <w:highlight w:val="none"/>
          <w:lang w:val="en-US" w:eastAsia="zh-CN"/>
        </w:rPr>
        <w:t>教育支出</w:t>
      </w:r>
      <w:r>
        <w:rPr>
          <w:rFonts w:hint="eastAsia" w:ascii="仿宋_GB2312" w:eastAsia="仿宋_GB2312"/>
          <w:sz w:val="32"/>
          <w:szCs w:val="32"/>
          <w:highlight w:val="none"/>
        </w:rPr>
        <w:t>（类）</w:t>
      </w:r>
      <w:r>
        <w:rPr>
          <w:rFonts w:hint="eastAsia" w:ascii="仿宋_GB2312" w:eastAsia="仿宋_GB2312"/>
          <w:sz w:val="32"/>
          <w:szCs w:val="32"/>
          <w:highlight w:val="none"/>
          <w:lang w:val="en-US" w:eastAsia="zh-CN"/>
        </w:rPr>
        <w:t>普</w:t>
      </w:r>
      <w:r>
        <w:rPr>
          <w:rFonts w:hint="eastAsia" w:ascii="仿宋_GB2312" w:eastAsia="仿宋_GB2312"/>
          <w:sz w:val="32"/>
          <w:szCs w:val="32"/>
          <w:lang w:val="en-US" w:eastAsia="zh-CN"/>
        </w:rPr>
        <w:t>通教育</w:t>
      </w:r>
      <w:r>
        <w:rPr>
          <w:rFonts w:hint="eastAsia" w:ascii="仿宋_GB2312" w:eastAsia="仿宋_GB2312"/>
          <w:sz w:val="32"/>
          <w:szCs w:val="32"/>
        </w:rPr>
        <w:t>（款）</w:t>
      </w:r>
      <w:r>
        <w:rPr>
          <w:rFonts w:hint="eastAsia" w:ascii="仿宋_GB2312" w:eastAsia="仿宋_GB2312"/>
          <w:sz w:val="32"/>
          <w:szCs w:val="32"/>
          <w:lang w:val="en-US" w:eastAsia="zh-CN"/>
        </w:rPr>
        <w:t>其他普通教育支出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203.93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增加74.11</w:t>
      </w:r>
      <w:r>
        <w:rPr>
          <w:rFonts w:hint="eastAsia" w:ascii="仿宋_GB2312" w:eastAsia="仿宋_GB2312"/>
          <w:sz w:val="32"/>
          <w:szCs w:val="32"/>
        </w:rPr>
        <w:t>万元，</w:t>
      </w:r>
      <w:r>
        <w:rPr>
          <w:rFonts w:hint="eastAsia" w:ascii="仿宋_GB2312" w:eastAsia="仿宋_GB2312"/>
          <w:sz w:val="32"/>
          <w:szCs w:val="32"/>
          <w:lang w:val="en-US" w:eastAsia="zh-CN"/>
        </w:rPr>
        <w:t>增长57.09</w:t>
      </w:r>
      <w:r>
        <w:rPr>
          <w:rFonts w:hint="eastAsia" w:ascii="仿宋_GB2312" w:eastAsia="仿宋_GB2312"/>
          <w:sz w:val="32"/>
          <w:szCs w:val="32"/>
        </w:rPr>
        <w:t>%。主要是</w:t>
      </w:r>
      <w:r>
        <w:rPr>
          <w:rFonts w:hint="eastAsia" w:ascii="仿宋_GB2312" w:eastAsia="仿宋_GB2312"/>
          <w:sz w:val="32"/>
          <w:szCs w:val="32"/>
          <w:lang w:eastAsia="zh-CN"/>
        </w:rPr>
        <w:t>学生人数增长，教师人数增加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140.23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减少20.19</w:t>
      </w:r>
      <w:r>
        <w:rPr>
          <w:rFonts w:hint="eastAsia" w:ascii="仿宋_GB2312" w:eastAsia="仿宋_GB2312"/>
          <w:sz w:val="32"/>
          <w:szCs w:val="32"/>
        </w:rPr>
        <w:t>万元，</w:t>
      </w:r>
      <w:r>
        <w:rPr>
          <w:rFonts w:hint="eastAsia" w:ascii="仿宋_GB2312" w:eastAsia="仿宋_GB2312"/>
          <w:sz w:val="32"/>
          <w:szCs w:val="32"/>
          <w:lang w:val="en-US" w:eastAsia="zh-CN"/>
        </w:rPr>
        <w:t>下降12.59</w:t>
      </w:r>
      <w:r>
        <w:rPr>
          <w:rFonts w:hint="eastAsia" w:ascii="仿宋_GB2312" w:eastAsia="仿宋_GB2312"/>
          <w:sz w:val="32"/>
          <w:szCs w:val="32"/>
        </w:rPr>
        <w:t>%。主要</w:t>
      </w:r>
      <w:r>
        <w:rPr>
          <w:rFonts w:hint="eastAsia" w:ascii="仿宋_GB2312" w:eastAsia="仿宋_GB2312"/>
          <w:sz w:val="32"/>
          <w:szCs w:val="32"/>
          <w:lang w:val="en-US" w:eastAsia="zh-CN"/>
        </w:rPr>
        <w:t>是2人退休。</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70.11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减少10.10</w:t>
      </w:r>
      <w:r>
        <w:rPr>
          <w:rFonts w:hint="eastAsia" w:ascii="仿宋_GB2312" w:eastAsia="仿宋_GB2312"/>
          <w:sz w:val="32"/>
          <w:szCs w:val="32"/>
        </w:rPr>
        <w:t>万元，</w:t>
      </w:r>
      <w:r>
        <w:rPr>
          <w:rFonts w:hint="eastAsia" w:ascii="仿宋_GB2312" w:eastAsia="仿宋_GB2312"/>
          <w:sz w:val="32"/>
          <w:szCs w:val="32"/>
          <w:lang w:val="en-US" w:eastAsia="zh-CN"/>
        </w:rPr>
        <w:t>下降12.59</w:t>
      </w:r>
      <w:r>
        <w:rPr>
          <w:rFonts w:hint="eastAsia" w:ascii="仿宋_GB2312" w:eastAsia="仿宋_GB2312"/>
          <w:sz w:val="32"/>
          <w:szCs w:val="32"/>
        </w:rPr>
        <w:t>%。主要是</w:t>
      </w:r>
      <w:r>
        <w:rPr>
          <w:rFonts w:hint="eastAsia" w:ascii="仿宋_GB2312" w:eastAsia="仿宋_GB2312"/>
          <w:sz w:val="32"/>
          <w:szCs w:val="32"/>
          <w:lang w:val="en-US" w:eastAsia="zh-CN"/>
        </w:rPr>
        <w:t>2人</w:t>
      </w:r>
      <w:r>
        <w:rPr>
          <w:rFonts w:hint="eastAsia" w:ascii="仿宋_GB2312" w:eastAsia="仿宋_GB2312"/>
          <w:sz w:val="32"/>
          <w:szCs w:val="32"/>
          <w:lang w:eastAsia="zh-CN"/>
        </w:rPr>
        <w:t>退休</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186.64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增加1.78</w:t>
      </w:r>
      <w:r>
        <w:rPr>
          <w:rFonts w:hint="eastAsia" w:ascii="仿宋_GB2312" w:eastAsia="仿宋_GB2312"/>
          <w:sz w:val="32"/>
          <w:szCs w:val="32"/>
        </w:rPr>
        <w:t>万元，</w:t>
      </w:r>
      <w:r>
        <w:rPr>
          <w:rFonts w:hint="eastAsia" w:ascii="仿宋_GB2312" w:eastAsia="仿宋_GB2312"/>
          <w:sz w:val="32"/>
          <w:szCs w:val="32"/>
          <w:lang w:val="en-US" w:eastAsia="zh-CN"/>
        </w:rPr>
        <w:t>增长0.96</w:t>
      </w:r>
      <w:r>
        <w:rPr>
          <w:rFonts w:hint="eastAsia" w:ascii="仿宋_GB2312" w:eastAsia="仿宋_GB2312"/>
          <w:sz w:val="32"/>
          <w:szCs w:val="32"/>
        </w:rPr>
        <w:t>%。主要是</w:t>
      </w:r>
      <w:r>
        <w:rPr>
          <w:rFonts w:hint="eastAsia" w:ascii="仿宋_GB2312" w:eastAsia="仿宋_GB2312"/>
          <w:sz w:val="32"/>
          <w:szCs w:val="32"/>
          <w:lang w:eastAsia="zh-CN"/>
        </w:rPr>
        <w:t>教师人数增加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7.11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增加0.89</w:t>
      </w:r>
      <w:r>
        <w:rPr>
          <w:rFonts w:hint="eastAsia" w:ascii="仿宋_GB2312" w:eastAsia="仿宋_GB2312"/>
          <w:sz w:val="32"/>
          <w:szCs w:val="32"/>
        </w:rPr>
        <w:t>万元，</w:t>
      </w:r>
      <w:r>
        <w:rPr>
          <w:rFonts w:hint="eastAsia" w:ascii="仿宋_GB2312" w:eastAsia="仿宋_GB2312"/>
          <w:sz w:val="32"/>
          <w:szCs w:val="32"/>
          <w:lang w:val="en-US" w:eastAsia="zh-CN"/>
        </w:rPr>
        <w:t>增长14.31</w:t>
      </w:r>
      <w:r>
        <w:rPr>
          <w:rFonts w:hint="eastAsia" w:ascii="仿宋_GB2312" w:eastAsia="仿宋_GB2312"/>
          <w:sz w:val="32"/>
          <w:szCs w:val="32"/>
        </w:rPr>
        <w:t>%。主要是</w:t>
      </w:r>
      <w:r>
        <w:rPr>
          <w:rFonts w:hint="eastAsia" w:ascii="仿宋_GB2312" w:eastAsia="仿宋_GB2312"/>
          <w:sz w:val="32"/>
          <w:szCs w:val="32"/>
          <w:lang w:eastAsia="zh-CN"/>
        </w:rPr>
        <w:t>教师人数增加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170.14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增加30.65</w:t>
      </w:r>
      <w:r>
        <w:rPr>
          <w:rFonts w:hint="eastAsia" w:ascii="仿宋_GB2312" w:eastAsia="仿宋_GB2312"/>
          <w:sz w:val="32"/>
          <w:szCs w:val="32"/>
        </w:rPr>
        <w:t>万元，</w:t>
      </w:r>
      <w:r>
        <w:rPr>
          <w:rFonts w:hint="eastAsia" w:ascii="仿宋_GB2312" w:eastAsia="仿宋_GB2312"/>
          <w:sz w:val="32"/>
          <w:szCs w:val="32"/>
          <w:lang w:val="en-US" w:eastAsia="zh-CN"/>
        </w:rPr>
        <w:t>增长21.97</w:t>
      </w:r>
      <w:r>
        <w:rPr>
          <w:rFonts w:hint="eastAsia" w:ascii="仿宋_GB2312" w:eastAsia="仿宋_GB2312"/>
          <w:sz w:val="32"/>
          <w:szCs w:val="32"/>
        </w:rPr>
        <w:t>%。主要是</w:t>
      </w:r>
      <w:r>
        <w:rPr>
          <w:rFonts w:hint="eastAsia" w:ascii="仿宋_GB2312" w:eastAsia="仿宋_GB2312"/>
          <w:sz w:val="32"/>
          <w:szCs w:val="32"/>
          <w:lang w:eastAsia="zh-CN"/>
        </w:rPr>
        <w:t>教师人数增加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95.00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增加1.12</w:t>
      </w:r>
      <w:r>
        <w:rPr>
          <w:rFonts w:hint="eastAsia" w:ascii="仿宋_GB2312" w:eastAsia="仿宋_GB2312"/>
          <w:sz w:val="32"/>
          <w:szCs w:val="32"/>
        </w:rPr>
        <w:t>万元，</w:t>
      </w:r>
      <w:r>
        <w:rPr>
          <w:rFonts w:hint="eastAsia" w:ascii="仿宋_GB2312" w:eastAsia="仿宋_GB2312"/>
          <w:sz w:val="32"/>
          <w:szCs w:val="32"/>
          <w:lang w:val="en-US" w:eastAsia="zh-CN"/>
        </w:rPr>
        <w:t>增长1.19</w:t>
      </w:r>
      <w:r>
        <w:rPr>
          <w:rFonts w:hint="eastAsia" w:ascii="仿宋_GB2312" w:eastAsia="仿宋_GB2312"/>
          <w:sz w:val="32"/>
          <w:szCs w:val="32"/>
        </w:rPr>
        <w:t>%。主要是</w:t>
      </w:r>
      <w:r>
        <w:rPr>
          <w:rFonts w:hint="eastAsia" w:ascii="仿宋_GB2312" w:eastAsia="仿宋_GB2312"/>
          <w:sz w:val="32"/>
          <w:szCs w:val="32"/>
          <w:lang w:eastAsia="zh-CN"/>
        </w:rPr>
        <w:t>教师人数增加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11、</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126.53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减少14.74</w:t>
      </w:r>
      <w:r>
        <w:rPr>
          <w:rFonts w:hint="eastAsia" w:ascii="仿宋_GB2312" w:eastAsia="仿宋_GB2312"/>
          <w:sz w:val="32"/>
          <w:szCs w:val="32"/>
        </w:rPr>
        <w:t>万元，</w:t>
      </w:r>
      <w:r>
        <w:rPr>
          <w:rFonts w:hint="eastAsia" w:ascii="仿宋_GB2312" w:eastAsia="仿宋_GB2312"/>
          <w:sz w:val="32"/>
          <w:szCs w:val="32"/>
          <w:lang w:val="en-US" w:eastAsia="zh-CN"/>
        </w:rPr>
        <w:t>下降10.43</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主要是</w:t>
      </w:r>
      <w:r>
        <w:rPr>
          <w:rFonts w:hint="eastAsia" w:ascii="仿宋_GB2312" w:eastAsia="仿宋_GB2312"/>
          <w:sz w:val="32"/>
          <w:szCs w:val="32"/>
          <w:lang w:val="en-US" w:eastAsia="zh-CN"/>
        </w:rPr>
        <w:t>2人退休。</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湟源县第二中学2023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湟源县第二中学2023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1947.23</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1925.22</w:t>
      </w:r>
      <w:r>
        <w:rPr>
          <w:rFonts w:hint="eastAsia" w:ascii="仿宋_GB2312" w:eastAsia="仿宋_GB2312"/>
          <w:sz w:val="32"/>
          <w:szCs w:val="32"/>
        </w:rPr>
        <w:t>万元，主要包括：</w:t>
      </w:r>
      <w:r>
        <w:rPr>
          <w:rFonts w:hint="eastAsia" w:ascii="仿宋_GB2312" w:eastAsia="仿宋_GB2312"/>
          <w:sz w:val="32"/>
          <w:szCs w:val="32"/>
          <w:lang w:val="en-US" w:eastAsia="zh-CN"/>
        </w:rPr>
        <w:t>基本工资361.05万元、津贴补贴323.62万元、绩效工资444.79万元、机关事业单位基本养老保险缴费140.23万元、职业年金缴费70.11万元、职工基本医疗保险缴费68.54万元、公务员医疗补助缴费95.00万元、其他社会保障缴费7.11万元、住房公积金126.53万元、退休费184.10万元、生活补助2.54万元、医疗费补助101.60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22.00</w:t>
      </w:r>
      <w:r>
        <w:rPr>
          <w:rFonts w:hint="eastAsia" w:ascii="仿宋_GB2312" w:eastAsia="仿宋_GB2312"/>
          <w:sz w:val="32"/>
          <w:szCs w:val="32"/>
        </w:rPr>
        <w:t>万元，主要包括：</w:t>
      </w:r>
      <w:r>
        <w:rPr>
          <w:rFonts w:hint="eastAsia" w:ascii="仿宋_GB2312" w:eastAsia="仿宋_GB2312"/>
          <w:sz w:val="32"/>
          <w:szCs w:val="32"/>
          <w:lang w:val="en-US" w:eastAsia="zh-CN"/>
        </w:rPr>
        <w:t>工会经费22.00万元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湟源县第二中学2023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湟源县第二中学2023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lang w:val="en-US" w:eastAsia="zh-CN"/>
        </w:rPr>
        <w:t>与</w:t>
      </w:r>
      <w:r>
        <w:rPr>
          <w:rFonts w:hint="eastAsia" w:ascii="仿宋_GB2312" w:eastAsia="仿宋_GB2312"/>
          <w:sz w:val="32"/>
          <w:szCs w:val="32"/>
          <w:highlight w:val="none"/>
        </w:rPr>
        <w:t>上年</w:t>
      </w:r>
      <w:r>
        <w:rPr>
          <w:rFonts w:hint="eastAsia" w:ascii="仿宋_GB2312" w:eastAsia="仿宋_GB2312"/>
          <w:sz w:val="32"/>
          <w:szCs w:val="32"/>
          <w:highlight w:val="none"/>
          <w:lang w:val="en-US" w:eastAsia="zh-CN"/>
        </w:rPr>
        <w:t>没有改变</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湟源县第二中学2023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湟源县第二中学2023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湟源县第二中学</w:t>
      </w:r>
      <w:r>
        <w:rPr>
          <w:rFonts w:hint="eastAsia" w:ascii="仿宋_GB2312" w:hAnsi="仿宋" w:eastAsia="仿宋_GB2312"/>
          <w:spacing w:val="-6"/>
          <w:kern w:val="2"/>
          <w:sz w:val="32"/>
          <w:szCs w:val="32"/>
          <w:lang w:val="en-US"/>
        </w:rPr>
        <w:t>机关运行经费财政拨款预算22.00万元，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预算增加2.35万元，增长11.96%。主要是</w:t>
      </w:r>
      <w:r>
        <w:rPr>
          <w:rFonts w:hint="eastAsia" w:ascii="仿宋_GB2312" w:hAnsi="仿宋" w:eastAsia="仿宋_GB2312"/>
          <w:spacing w:val="-6"/>
          <w:kern w:val="2"/>
          <w:sz w:val="32"/>
          <w:szCs w:val="32"/>
          <w:lang w:val="en-US" w:eastAsia="zh-CN"/>
        </w:rPr>
        <w:t>教师工资增加，基数变大</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湟源县第二中学各单位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湟源县第二中学所属各预算单位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湟源县第二中学</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5</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213.15</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5"/>
        <w:tblW w:w="1044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41"/>
        <w:gridCol w:w="1108"/>
        <w:gridCol w:w="1967"/>
        <w:gridCol w:w="733"/>
        <w:gridCol w:w="725"/>
        <w:gridCol w:w="1842"/>
        <w:gridCol w:w="875"/>
        <w:gridCol w:w="933"/>
        <w:gridCol w:w="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447"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616"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3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4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7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56"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5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“三区”人才支持计划教育人员专项计划</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6.00</w:t>
            </w:r>
          </w:p>
        </w:tc>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“三区人才”专项经费</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送教下乡培训</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365</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城乡义务教育补助经费—公用经费</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101.00</w:t>
            </w:r>
          </w:p>
        </w:tc>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城乡义务教育补助经费-公用经费</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教师、学生和家长对项目的综合满意度</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城乡义务教育补助经费-非寄宿生生活补助</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2.52</w:t>
            </w:r>
          </w:p>
        </w:tc>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xml:space="preserve">非寄宿生生活补助1011919 </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学生、家长满意度</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学生资助补助经费-学前三年</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9.23</w:t>
            </w:r>
          </w:p>
        </w:tc>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学前三年补助资金</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评估报告按时完成率</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学校满意度</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义务教育薄弱环节改善与能力提升补助资金</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94.40</w:t>
            </w:r>
          </w:p>
        </w:tc>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义务教育薄弱环节改善与能力提升补助资金</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（一）教育支出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普通教育</w:t>
      </w:r>
      <w:r>
        <w:rPr>
          <w:rFonts w:hint="eastAsia" w:ascii="仿宋_GB2312" w:eastAsia="仿宋_GB2312"/>
          <w:b/>
          <w:bCs/>
          <w:sz w:val="32"/>
          <w:szCs w:val="32"/>
        </w:rPr>
        <w:t>（款）</w:t>
      </w:r>
      <w:r>
        <w:rPr>
          <w:rFonts w:hint="eastAsia" w:ascii="仿宋_GB2312" w:eastAsia="仿宋_GB2312"/>
          <w:b/>
          <w:bCs/>
          <w:sz w:val="32"/>
          <w:szCs w:val="32"/>
          <w:lang w:val="en-US" w:eastAsia="zh-CN"/>
        </w:rPr>
        <w:t>其他普通教育支出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反映除上述项目以外其他用于普通教育方面的支出。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（五）卫生健康支出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（六）卫生健康支出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（七）社会保障和就业支出（类）其他社会保障和就业支出（款）其他社会保障和就业支出（项）：</w:t>
      </w:r>
      <w:r>
        <w:rPr>
          <w:rFonts w:hint="eastAsia" w:ascii="仿宋_GB2312" w:eastAsia="仿宋_GB2312"/>
          <w:b w:val="0"/>
          <w:bCs w:val="0"/>
          <w:sz w:val="32"/>
          <w:szCs w:val="32"/>
          <w:lang w:eastAsia="zh-CN"/>
        </w:rPr>
        <w:t>反映除上述项目以外其他用于社会保障和就业方面的支出。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（八）住房保障支出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（九）教育支出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普通教育</w:t>
      </w:r>
      <w:r>
        <w:rPr>
          <w:rFonts w:hint="eastAsia" w:ascii="仿宋_GB2312" w:eastAsia="仿宋_GB2312"/>
          <w:b/>
          <w:bCs/>
          <w:sz w:val="32"/>
          <w:szCs w:val="32"/>
        </w:rPr>
        <w:t>（款）</w:t>
      </w:r>
      <w:r>
        <w:rPr>
          <w:rFonts w:hint="eastAsia" w:ascii="仿宋_GB2312" w:eastAsia="仿宋_GB2312"/>
          <w:b/>
          <w:bCs/>
          <w:sz w:val="32"/>
          <w:szCs w:val="32"/>
          <w:lang w:val="en-US" w:eastAsia="zh-CN"/>
        </w:rPr>
        <w:t>小学教育</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反映各部门举办的小学教育支出。政府各部门对社会组织等举办的小学的资助，如捐赠、补贴等，也在本科目中反映。</w:t>
      </w:r>
    </w:p>
    <w:p>
      <w:pPr>
        <w:ind w:firstLine="619" w:firstLineChars="200"/>
        <w:rPr>
          <w:rFonts w:hint="eastAsia" w:ascii="黑体" w:hAnsi="宋体" w:eastAsia="黑体"/>
          <w:color w:val="000000"/>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十</w:t>
      </w:r>
      <w:r>
        <w:rPr>
          <w:rFonts w:hint="eastAsia" w:ascii="仿宋_GB2312" w:hAnsi="仿宋" w:eastAsia="仿宋_GB2312"/>
          <w:b/>
          <w:spacing w:val="-6"/>
          <w:sz w:val="32"/>
          <w:szCs w:val="32"/>
        </w:rPr>
        <w:t>）教育支出（类）普通教育（款）初中教育（项）：</w:t>
      </w:r>
      <w:r>
        <w:rPr>
          <w:rFonts w:hint="eastAsia" w:ascii="仿宋_GB2312" w:hAnsi="仿宋" w:eastAsia="仿宋_GB2312"/>
          <w:bCs/>
          <w:spacing w:val="-6"/>
          <w:sz w:val="32"/>
          <w:szCs w:val="32"/>
        </w:rPr>
        <w:t>指各部门举办的初中教育支出。政府各部门对社会组织等举办的初中的资助，如捐赠、补贴等，也在本科目中反映。</w:t>
      </w:r>
    </w:p>
    <w:p>
      <w:pPr>
        <w:ind w:firstLine="619" w:firstLineChars="200"/>
        <w:rPr>
          <w:rFonts w:hint="eastAsia" w:ascii="黑体" w:hAnsi="宋体" w:eastAsia="黑体"/>
          <w:color w:val="000000"/>
          <w:sz w:val="32"/>
          <w:szCs w:val="32"/>
        </w:rPr>
      </w:pPr>
      <w:r>
        <w:rPr>
          <w:rFonts w:hint="eastAsia" w:ascii="仿宋_GB2312" w:hAnsi="仿宋" w:eastAsia="仿宋_GB2312"/>
          <w:b/>
          <w:spacing w:val="-6"/>
          <w:sz w:val="32"/>
          <w:szCs w:val="32"/>
          <w:lang w:val="en-US" w:eastAsia="zh-CN"/>
        </w:rPr>
        <w:t>（十一）教育支出（类）普通教育（款）学前教育（项）：</w:t>
      </w:r>
      <w:r>
        <w:rPr>
          <w:rFonts w:hint="eastAsia" w:ascii="仿宋_GB2312" w:eastAsia="仿宋_GB2312"/>
          <w:sz w:val="32"/>
          <w:szCs w:val="32"/>
          <w:lang w:val="en-US" w:eastAsia="zh-CN"/>
        </w:rPr>
        <w:t>反映各部门举办的学前教育支出。政府各部门对社会组织等举办的幼儿园的资助，如捐赠、补贴等，也在本科目中的反映。</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EC6CAF"/>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0C488F"/>
    <w:rsid w:val="101F5C71"/>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1D17E0"/>
    <w:rsid w:val="16A058AD"/>
    <w:rsid w:val="16BF796D"/>
    <w:rsid w:val="17711442"/>
    <w:rsid w:val="178D1819"/>
    <w:rsid w:val="179E54C0"/>
    <w:rsid w:val="17B311B9"/>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646862"/>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0A3B7C"/>
    <w:rsid w:val="1D2624F4"/>
    <w:rsid w:val="1D47530C"/>
    <w:rsid w:val="1D57445C"/>
    <w:rsid w:val="1D714363"/>
    <w:rsid w:val="1D752B34"/>
    <w:rsid w:val="1D9643E8"/>
    <w:rsid w:val="1DA67191"/>
    <w:rsid w:val="1DCC31FE"/>
    <w:rsid w:val="1DF83E91"/>
    <w:rsid w:val="1E2A152E"/>
    <w:rsid w:val="1E320A25"/>
    <w:rsid w:val="1E366767"/>
    <w:rsid w:val="1E4075E6"/>
    <w:rsid w:val="1E5D33B2"/>
    <w:rsid w:val="1E7939A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451FCE"/>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383C87"/>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1380C"/>
    <w:rsid w:val="31741628"/>
    <w:rsid w:val="317E4255"/>
    <w:rsid w:val="318B6972"/>
    <w:rsid w:val="319121DA"/>
    <w:rsid w:val="31A041CB"/>
    <w:rsid w:val="31D16A7B"/>
    <w:rsid w:val="31EF0CAF"/>
    <w:rsid w:val="32035783"/>
    <w:rsid w:val="32186458"/>
    <w:rsid w:val="322A7F39"/>
    <w:rsid w:val="322F554F"/>
    <w:rsid w:val="324D69E2"/>
    <w:rsid w:val="32625925"/>
    <w:rsid w:val="32966AE3"/>
    <w:rsid w:val="33223F5B"/>
    <w:rsid w:val="333C1DAF"/>
    <w:rsid w:val="33420075"/>
    <w:rsid w:val="33705886"/>
    <w:rsid w:val="337E22EA"/>
    <w:rsid w:val="33830BF6"/>
    <w:rsid w:val="33A4500D"/>
    <w:rsid w:val="33F15215"/>
    <w:rsid w:val="341669C7"/>
    <w:rsid w:val="34221BAB"/>
    <w:rsid w:val="342310E4"/>
    <w:rsid w:val="342804A8"/>
    <w:rsid w:val="34574ACF"/>
    <w:rsid w:val="34666500"/>
    <w:rsid w:val="3485379F"/>
    <w:rsid w:val="349C5FC1"/>
    <w:rsid w:val="34B7709C"/>
    <w:rsid w:val="34C05684"/>
    <w:rsid w:val="34C839CB"/>
    <w:rsid w:val="35301D0A"/>
    <w:rsid w:val="354E7C5B"/>
    <w:rsid w:val="35915BC6"/>
    <w:rsid w:val="359D0A43"/>
    <w:rsid w:val="35B446E9"/>
    <w:rsid w:val="35BC17F0"/>
    <w:rsid w:val="35F25212"/>
    <w:rsid w:val="36116DAA"/>
    <w:rsid w:val="363C540D"/>
    <w:rsid w:val="36416515"/>
    <w:rsid w:val="36470B1B"/>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8B752C"/>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46773A"/>
    <w:rsid w:val="4B7B7ABD"/>
    <w:rsid w:val="4B906C07"/>
    <w:rsid w:val="4B913E7E"/>
    <w:rsid w:val="4BA6642B"/>
    <w:rsid w:val="4BCB3450"/>
    <w:rsid w:val="4BE87D6B"/>
    <w:rsid w:val="4C137A41"/>
    <w:rsid w:val="4C1C66ED"/>
    <w:rsid w:val="4C50191A"/>
    <w:rsid w:val="4C692F12"/>
    <w:rsid w:val="4C990922"/>
    <w:rsid w:val="4CBB4158"/>
    <w:rsid w:val="4CC21782"/>
    <w:rsid w:val="4CCF550D"/>
    <w:rsid w:val="4D0248D8"/>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740BBC"/>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35CA1"/>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67586"/>
    <w:rsid w:val="61EE47DE"/>
    <w:rsid w:val="61F74CB9"/>
    <w:rsid w:val="61FA2BD4"/>
    <w:rsid w:val="61FF2350"/>
    <w:rsid w:val="625B3673"/>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2461F3"/>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AF9611F"/>
    <w:rsid w:val="6B2667E8"/>
    <w:rsid w:val="6B2E7D36"/>
    <w:rsid w:val="6B317667"/>
    <w:rsid w:val="6B39651C"/>
    <w:rsid w:val="6B454EC0"/>
    <w:rsid w:val="6B4A697B"/>
    <w:rsid w:val="6B511AB7"/>
    <w:rsid w:val="6B5477F9"/>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2BF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B5F4A"/>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1F1D0A"/>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0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6305</Words>
  <Characters>7823</Characters>
  <Lines>43</Lines>
  <Paragraphs>12</Paragraphs>
  <TotalTime>9</TotalTime>
  <ScaleCrop>false</ScaleCrop>
  <LinksUpToDate>false</LinksUpToDate>
  <CharactersWithSpaces>7923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2023-06-08T08:39:35Z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E86B5E6EB6F44B31BE77364C82C24FE6_13</vt:lpwstr>
  </property>
</Properties>
</file>