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2"/>
              <w:jc w:val="center"/>
              <w:rPr>
                <w:rFonts w:ascii="Cambria" w:hAnsi="Cambria"/>
                <w:b/>
                <w:sz w:val="80"/>
                <w:szCs w:val="80"/>
              </w:rPr>
            </w:pPr>
            <w:r>
              <w:rPr>
                <w:rFonts w:hint="eastAsia" w:ascii="Cambria" w:hAnsi="Cambria"/>
                <w:b/>
                <w:sz w:val="80"/>
                <w:szCs w:val="80"/>
              </w:rPr>
              <w:t>湟源县公路工程质量</w:t>
            </w:r>
          </w:p>
          <w:p>
            <w:pPr>
              <w:pStyle w:val="12"/>
              <w:jc w:val="center"/>
              <w:rPr>
                <w:rFonts w:ascii="Cambria" w:hAnsi="Cambria"/>
                <w:b/>
                <w:sz w:val="80"/>
                <w:szCs w:val="80"/>
              </w:rPr>
            </w:pPr>
            <w:r>
              <w:rPr>
                <w:rFonts w:hint="eastAsia" w:ascii="Cambria" w:hAnsi="Cambria"/>
                <w:b/>
                <w:sz w:val="80"/>
                <w:szCs w:val="80"/>
              </w:rPr>
              <w:t>监督所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rPr>
        <w:t>负责制定本县公路工程质量监督实施细则及各项规章制度。</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rPr>
        <w:t>负责辖区内农村公路建设、勘察、设计、监理、施工等单位质量保证体系及质量行为监督检查的工作，监督检查工程实体质量。</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rPr>
        <w:t>负责工程质量、施工安全检查，并组织交工工程质量检测、竣工工程质量鉴定和工程竣（交）工验收。</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rPr>
        <w:t>负责对全县公路工程试验检测工作的管理和指导。</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rPr>
        <w:t>承办县委县政府和上级管理部门交办的其他事项。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snapToGrid w:val="0"/>
        <w:spacing w:line="520" w:lineRule="exact"/>
        <w:ind w:firstLine="640" w:firstLineChars="200"/>
        <w:rPr>
          <w:rFonts w:hint="default" w:ascii="仿宋_GB2312" w:hAnsi="仿宋" w:eastAsia="仿宋_GB2312"/>
          <w:sz w:val="32"/>
          <w:szCs w:val="32"/>
          <w:highlight w:val="red"/>
          <w:lang w:val="en-US" w:eastAsia="zh-CN"/>
        </w:rPr>
      </w:pPr>
      <w:r>
        <w:rPr>
          <w:rFonts w:hint="eastAsia" w:ascii="仿宋_GB2312" w:eastAsia="仿宋_GB2312"/>
          <w:sz w:val="32"/>
          <w:szCs w:val="32"/>
          <w:highlight w:val="none"/>
        </w:rPr>
        <w:t>我单位内设机构1个，具体为：办公室。</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ascii="仿宋_GB2312" w:eastAsia="仿宋_GB2312"/>
          <w:sz w:val="32"/>
          <w:szCs w:val="32"/>
          <w:u w:val="single"/>
        </w:rPr>
      </w:pPr>
      <w:r>
        <w:rPr>
          <w:rFonts w:hint="eastAsia" w:ascii="仿宋_GB2312" w:eastAsia="仿宋_GB2312"/>
          <w:sz w:val="32"/>
          <w:szCs w:val="32"/>
        </w:rPr>
        <w:t>纳入湟源县公路工程质量监督所</w:t>
      </w:r>
      <w:r>
        <w:rPr>
          <w:rFonts w:hint="eastAsia" w:ascii="仿宋_GB2312" w:eastAsia="仿宋_GB2312"/>
          <w:color w:val="000000"/>
          <w:sz w:val="30"/>
          <w:szCs w:val="30"/>
        </w:rPr>
        <w:t>2</w:t>
      </w:r>
      <w:r>
        <w:rPr>
          <w:rFonts w:ascii="仿宋_GB2312" w:eastAsia="仿宋_GB2312"/>
          <w:color w:val="000000"/>
          <w:sz w:val="30"/>
          <w:szCs w:val="30"/>
        </w:rPr>
        <w:t>023</w:t>
      </w:r>
      <w:r>
        <w:rPr>
          <w:rFonts w:hint="eastAsia" w:ascii="仿宋_GB2312" w:eastAsia="仿宋_GB2312"/>
          <w:sz w:val="32"/>
          <w:szCs w:val="32"/>
        </w:rPr>
        <w:t>年部门预算编制范围的二级预算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157.12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21.61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10.73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112.44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12.34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157.12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157.12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157.12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157.12</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53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84"/>
      </w:tblGrid>
      <w:tr>
        <w:tblPrEx>
          <w:tblCellMar>
            <w:top w:w="0" w:type="dxa"/>
            <w:left w:w="108" w:type="dxa"/>
            <w:bottom w:w="0" w:type="dxa"/>
            <w:right w:w="108" w:type="dxa"/>
          </w:tblCellMar>
        </w:tblPrEx>
        <w:trPr>
          <w:trHeight w:val="392" w:hRule="atLeast"/>
          <w:jc w:val="center"/>
        </w:trPr>
        <w:tc>
          <w:tcPr>
            <w:tcW w:w="1153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3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32"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7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157.12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157.12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湟源县交通运输局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157.12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157.12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湟源县公路工程质量监督所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157.12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157.12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858"/>
        <w:gridCol w:w="1132"/>
        <w:gridCol w:w="1132"/>
        <w:gridCol w:w="1132"/>
        <w:gridCol w:w="1132"/>
        <w:gridCol w:w="1132"/>
        <w:gridCol w:w="113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157.12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155.12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21.61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21.61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14.06</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14.06</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交通运输支出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112.44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110.44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公路水路运输</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112.44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110.44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其他公路水路运输支出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112.44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110.44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992"/>
        <w:gridCol w:w="1741"/>
        <w:gridCol w:w="1200"/>
        <w:gridCol w:w="115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87"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9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4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99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157.12</w:t>
            </w: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157.12</w:t>
            </w:r>
          </w:p>
        </w:tc>
        <w:tc>
          <w:tcPr>
            <w:tcW w:w="11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157.12</w:t>
            </w: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99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157.12</w:t>
            </w: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21.61</w:t>
            </w:r>
          </w:p>
        </w:tc>
        <w:tc>
          <w:tcPr>
            <w:tcW w:w="11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21.61</w:t>
            </w: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11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112.44</w:t>
            </w:r>
          </w:p>
        </w:tc>
        <w:tc>
          <w:tcPr>
            <w:tcW w:w="11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112.44</w:t>
            </w: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12.34</w:t>
            </w:r>
          </w:p>
        </w:tc>
        <w:tc>
          <w:tcPr>
            <w:tcW w:w="11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12.34</w:t>
            </w: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992" w:type="dxa"/>
            <w:shd w:val="clear" w:color="auto" w:fill="FFFFFF"/>
            <w:noWrap/>
            <w:vAlign w:val="center"/>
          </w:tcPr>
          <w:p>
            <w:pPr>
              <w:widowControl/>
              <w:jc w:val="center"/>
              <w:rPr>
                <w:rFonts w:ascii="宋体" w:hAnsi="宋体" w:cs="宋体"/>
                <w:kern w:val="0"/>
                <w:sz w:val="20"/>
              </w:rPr>
            </w:pPr>
          </w:p>
        </w:tc>
        <w:tc>
          <w:tcPr>
            <w:tcW w:w="1741" w:type="dxa"/>
            <w:shd w:val="clear" w:color="auto" w:fill="FFFFFF"/>
            <w:noWrap/>
            <w:vAlign w:val="center"/>
          </w:tcPr>
          <w:p>
            <w:pPr>
              <w:widowControl/>
              <w:jc w:val="left"/>
              <w:rPr>
                <w:rFonts w:ascii="宋体" w:hAnsi="宋体" w:cs="宋体"/>
                <w:kern w:val="0"/>
                <w:sz w:val="20"/>
              </w:rPr>
            </w:pPr>
          </w:p>
        </w:tc>
        <w:tc>
          <w:tcPr>
            <w:tcW w:w="1200" w:type="dxa"/>
            <w:shd w:val="clear" w:color="auto" w:fill="FFFFFF"/>
            <w:noWrap/>
            <w:vAlign w:val="center"/>
          </w:tcPr>
          <w:p>
            <w:pPr>
              <w:widowControl/>
              <w:jc w:val="center"/>
              <w:rPr>
                <w:rFonts w:ascii="宋体" w:hAnsi="宋体" w:cs="宋体"/>
                <w:kern w:val="0"/>
                <w:sz w:val="20"/>
              </w:rPr>
            </w:pPr>
          </w:p>
        </w:tc>
        <w:tc>
          <w:tcPr>
            <w:tcW w:w="1159" w:type="dxa"/>
            <w:shd w:val="clear" w:color="auto" w:fill="FFFFFF"/>
            <w:noWrap/>
            <w:vAlign w:val="center"/>
          </w:tcPr>
          <w:p>
            <w:pPr>
              <w:widowControl/>
              <w:jc w:val="center"/>
              <w:rPr>
                <w:rFonts w:ascii="宋体" w:hAnsi="宋体" w:cs="宋体"/>
                <w:kern w:val="0"/>
                <w:sz w:val="20"/>
              </w:rPr>
            </w:pPr>
          </w:p>
        </w:tc>
        <w:tc>
          <w:tcPr>
            <w:tcW w:w="12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99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157.12</w:t>
            </w:r>
          </w:p>
        </w:tc>
        <w:tc>
          <w:tcPr>
            <w:tcW w:w="174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157.12</w:t>
            </w:r>
          </w:p>
        </w:tc>
        <w:tc>
          <w:tcPr>
            <w:tcW w:w="11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157.12</w:t>
            </w:r>
          </w:p>
        </w:tc>
        <w:tc>
          <w:tcPr>
            <w:tcW w:w="1287"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06"/>
        <w:gridCol w:w="1384"/>
        <w:gridCol w:w="1384"/>
        <w:gridCol w:w="138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5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5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8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8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5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157.12</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155.12</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21.61</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21.61</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21.09</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21.09</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14.06</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14.06</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7.03</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7.03</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0.52</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0.52</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0.52</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0.52</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4.82</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4.82</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5.92</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5.92</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214</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交通运输支出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112.44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110.44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公路水路运输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112.44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110.44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其他公路水路运输支出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112.44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110.44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12.34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12.34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12.34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12.34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12.34</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12.34</w:t>
            </w:r>
          </w:p>
        </w:tc>
        <w:tc>
          <w:tcPr>
            <w:tcW w:w="1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373"/>
        <w:gridCol w:w="2190"/>
        <w:gridCol w:w="2190"/>
        <w:gridCol w:w="219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67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57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3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1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673"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155.12</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151.08</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151.08</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151.08</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31.39</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31.39</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25.61</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25.61</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49.40</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49.40</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14.06</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14.06</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7.03</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7.03</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4.82</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4.82</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5.92</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5.92</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0.52</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0.52</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12.34</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12.34</w:t>
            </w: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4.04</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37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c>
          <w:tcPr>
            <w:tcW w:w="219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19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一、关于湟源县公路工程质量监督所2023年部门收支预算情况的总体说明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公路工程质量监督所所有收入和支出均纳入部门预算管理。收入包括：一般公共预算拨款收入157.12万元；支出包括：社会保障和就业支出21.61万元，卫生健康支出10.73万元，交通运输支出112.44万元，住房保障支出12.34万元。湟源县公路工程质量监督所2023年收支总预算157.12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二、关于湟源县公路工程质量监督所2023年部门收入预算情况说明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湟源县公路工程质量监督所2023年收入预算157.12万元，其中：一般公共预算拨款收入157.12万元，占100.00%。</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562475" cy="210502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62475" cy="2105025"/>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三、关于湟源县公路工程质量监督所2023年部门支出预算情况说明</w:t>
      </w:r>
    </w:p>
    <w:p>
      <w:pPr>
        <w:ind w:firstLine="645"/>
        <w:rPr>
          <w:rFonts w:ascii="仿宋_GB2312" w:eastAsia="仿宋_GB2312"/>
          <w:sz w:val="32"/>
          <w:szCs w:val="32"/>
        </w:rPr>
      </w:pPr>
      <w:r>
        <w:rPr>
          <w:rFonts w:hint="eastAsia" w:ascii="仿宋_GB2312" w:eastAsia="仿宋_GB2312"/>
          <w:sz w:val="32"/>
          <w:szCs w:val="32"/>
        </w:rPr>
        <w:t>湟源县公路工程质量监督所2023年支出预算157.12万元，其中：基本支出155.12万元，占98.73%；项目支出2.00万元，占1.27%。</w:t>
      </w:r>
    </w:p>
    <w:p>
      <w:pPr>
        <w:ind w:firstLine="645"/>
        <w:rPr>
          <w:rFonts w:ascii="仿宋_GB2312" w:eastAsia="仿宋_GB2312"/>
          <w:sz w:val="32"/>
          <w:szCs w:val="32"/>
        </w:rPr>
      </w:pPr>
      <w:r>
        <w:rPr>
          <w:rFonts w:ascii="仿宋_GB2312" w:eastAsia="仿宋_GB2312"/>
          <w:sz w:val="32"/>
          <w:szCs w:val="32"/>
        </w:rPr>
        <w:drawing>
          <wp:inline distT="0" distB="0" distL="0" distR="0">
            <wp:extent cx="4572000" cy="2105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72000" cy="2105025"/>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四、关于湟源县公路工程质量监督所2023年财政拨款收支预算情况的总体说明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湟源县公路工程质量监督所2023年财政拨款收支总预算157.12万元，比上年增加10.90万元，主要是社会保障和就业支出、交通运输支出、住房保障支出增加，原因是2</w:t>
      </w:r>
      <w:r>
        <w:rPr>
          <w:rFonts w:ascii="仿宋_GB2312" w:eastAsia="仿宋_GB2312"/>
          <w:sz w:val="32"/>
          <w:szCs w:val="32"/>
        </w:rPr>
        <w:t>022</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月事业人员开始缴纳失业保险；岗位晋级，工资增加，住房公积金调整基数。收入包括：一般公共预算拨款收入157.12万元，上年结转0.00万元；政府性基金预算拨款收入0.00万元，上年结转0.00万元。支出包括： 社会保障和就业支出21.61万元， 卫生健康支出10.73万元， 交通运输支出112.44万元， 住房保障支出12.34万元。</w:t>
      </w:r>
    </w:p>
    <w:p>
      <w:pPr>
        <w:ind w:firstLine="645"/>
        <w:rPr>
          <w:rFonts w:ascii="仿宋_GB2312" w:eastAsia="仿宋_GB2312"/>
          <w:sz w:val="32"/>
          <w:szCs w:val="32"/>
        </w:rPr>
      </w:pPr>
      <w:r>
        <w:rPr>
          <w:rFonts w:ascii="仿宋_GB2312" w:eastAsia="仿宋_GB2312"/>
          <w:sz w:val="32"/>
          <w:szCs w:val="32"/>
        </w:rPr>
        <w:drawing>
          <wp:inline distT="0" distB="0" distL="0" distR="0">
            <wp:extent cx="4457700" cy="20478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57700" cy="2047875"/>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五、关于湟源县公路工程质量监督所2023年一般公共预算当年拨款情况说明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湟源县公路工程质量监督所2023年一般公共预算当年拨款157.12万元,比上年增加10.90万元，主要是社会保障和就业支出、交通运输支出、住房保障支出增加，原因是2</w:t>
      </w:r>
      <w:r>
        <w:rPr>
          <w:rFonts w:ascii="仿宋_GB2312" w:eastAsia="仿宋_GB2312"/>
          <w:sz w:val="32"/>
          <w:szCs w:val="32"/>
        </w:rPr>
        <w:t>022</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月事业人员开始缴纳失业保险；岗位晋级，工资增加，住房公积金调整基数。</w:t>
      </w:r>
    </w:p>
    <w:p>
      <w:pPr>
        <w:ind w:firstLine="645"/>
        <w:rPr>
          <w:rFonts w:ascii="仿宋_GB2312" w:eastAsia="仿宋_GB2312"/>
          <w:iCs/>
          <w:sz w:val="32"/>
          <w:szCs w:val="32"/>
        </w:rPr>
      </w:pPr>
      <w:r>
        <w:rPr>
          <w:rFonts w:ascii="仿宋_GB2312" w:eastAsia="仿宋_GB2312"/>
          <w:iCs/>
          <w:sz w:val="32"/>
          <w:szCs w:val="32"/>
        </w:rPr>
        <w:drawing>
          <wp:inline distT="0" distB="0" distL="0" distR="0">
            <wp:extent cx="4352925" cy="1485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352925" cy="148590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社会保障和就业支出21.61万元，占13.75%；卫生健康支出10.73万元，占6.83%；交通运输支出112.44万元，占71.56%；住房保障支出12.34万元，占7.85%。</w:t>
      </w:r>
    </w:p>
    <w:p>
      <w:pPr>
        <w:ind w:firstLine="645"/>
        <w:rPr>
          <w:rFonts w:ascii="仿宋_GB2312" w:eastAsia="仿宋_GB2312"/>
          <w:sz w:val="32"/>
          <w:szCs w:val="32"/>
        </w:rPr>
      </w:pPr>
      <w:r>
        <w:rPr>
          <w:rFonts w:ascii="仿宋_GB2312" w:eastAsia="仿宋_GB2312"/>
          <w:sz w:val="32"/>
          <w:szCs w:val="32"/>
        </w:rPr>
        <w:drawing>
          <wp:inline distT="0" distB="0" distL="0" distR="0">
            <wp:extent cx="4295775" cy="19716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95775" cy="1971675"/>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1、社会保障和就业支出（类）行政事业单位养老支出（款）机关事业单位基本养老保险缴费支出（项）2023年预算数为14.06万元，比上年增加3.50万元，增长33.14%。主要是工资调整，养老基数调整。</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2、社会保障和就业支出（类）行政事业单位养老支出（款）机关事业单位职业年金缴费支出（项）2023年预算数为7.03万元，比上年增加1.75万元，增长33.14%。主要是工资调整，职业年金基数调整。</w:t>
      </w:r>
    </w:p>
    <w:p>
      <w:pPr>
        <w:ind w:firstLine="645"/>
        <w:rPr>
          <w:rFonts w:ascii="仿宋_GB2312" w:eastAsia="仿宋_GB2312"/>
          <w:sz w:val="32"/>
          <w:szCs w:val="32"/>
        </w:rPr>
      </w:pPr>
      <w:r>
        <w:rPr>
          <w:rFonts w:hint="eastAsia" w:ascii="仿宋_GB2312" w:eastAsia="仿宋_GB2312"/>
          <w:sz w:val="32"/>
          <w:szCs w:val="32"/>
        </w:rPr>
        <w:t>3、社会保障和就业支出（类）其他社会保障和就业支出（款）其他社会保障和就业支出（项）2023年预算数为0.52万元，比上年减少0.04万元，下降7.14%。主要是工资调整，工伤保险、失业保险基数调整。</w:t>
      </w:r>
    </w:p>
    <w:p>
      <w:pPr>
        <w:ind w:firstLine="645"/>
        <w:rPr>
          <w:rFonts w:ascii="仿宋_GB2312" w:eastAsia="仿宋_GB2312"/>
          <w:sz w:val="32"/>
          <w:szCs w:val="32"/>
        </w:rPr>
      </w:pPr>
      <w:r>
        <w:rPr>
          <w:rFonts w:hint="eastAsia" w:ascii="仿宋_GB2312" w:eastAsia="仿宋_GB2312"/>
          <w:sz w:val="32"/>
          <w:szCs w:val="32"/>
        </w:rPr>
        <w:t>4、卫生健康支出（类）行政事业单位医疗（款）事业单位医疗（项）2023年预算数为4.82万元，比上年减少0.43万元，下降8.19%。主要是工资调整，事业单位医疗基数调整。</w:t>
      </w:r>
    </w:p>
    <w:p>
      <w:pPr>
        <w:ind w:firstLine="645"/>
        <w:rPr>
          <w:rFonts w:hint="eastAsia" w:ascii="仿宋_GB2312" w:eastAsia="仿宋_GB2312"/>
          <w:sz w:val="32"/>
          <w:szCs w:val="32"/>
        </w:rPr>
      </w:pPr>
      <w:r>
        <w:rPr>
          <w:rFonts w:hint="eastAsia" w:ascii="仿宋_GB2312" w:eastAsia="仿宋_GB2312"/>
          <w:sz w:val="32"/>
          <w:szCs w:val="32"/>
        </w:rPr>
        <w:t>5、卫生健康支出（类）行政事业单位医疗（款）公务员医疗补助（项）2023年预算数为5.92万元，比上年减少0.52万元，下降8.07%。主要是工资调整，公务员医疗补助基数调整。</w:t>
      </w:r>
    </w:p>
    <w:p>
      <w:pPr>
        <w:ind w:firstLine="645"/>
        <w:rPr>
          <w:rFonts w:hint="eastAsia" w:ascii="仿宋_GB2312" w:eastAsia="仿宋_GB2312"/>
          <w:sz w:val="32"/>
          <w:szCs w:val="32"/>
        </w:rPr>
      </w:pPr>
      <w:r>
        <w:rPr>
          <w:rFonts w:hint="eastAsia" w:ascii="仿宋_GB2312" w:eastAsia="仿宋_GB2312"/>
          <w:sz w:val="32"/>
          <w:szCs w:val="32"/>
        </w:rPr>
        <w:t>6、交通运输支出（类）公路水路运输（款）其他公路水路运输支出（项）2023年预算数为112.44万元，比上年增加4.00万元，增长3.69%。主要是岗位晋级导致工资上涨，办公用房支出增加。</w:t>
      </w:r>
    </w:p>
    <w:p>
      <w:pPr>
        <w:ind w:firstLine="645"/>
        <w:rPr>
          <w:rFonts w:ascii="仿宋_GB2312" w:eastAsia="仿宋_GB2312"/>
          <w:sz w:val="32"/>
          <w:szCs w:val="32"/>
        </w:rPr>
      </w:pPr>
      <w:r>
        <w:rPr>
          <w:rFonts w:hint="eastAsia" w:ascii="仿宋_GB2312" w:eastAsia="仿宋_GB2312"/>
          <w:sz w:val="32"/>
          <w:szCs w:val="32"/>
        </w:rPr>
        <w:t>7、住房保障支出（类）住房改革支出（款）住房公积金（项）2023年预算数为12.34万元，比上年增加2.66万元，增长27.48%。主要是工资上涨住房公积金基数调整。</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湟源县公路工程质量监督所2023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湟源县公路工程质量监督所2023年一般公共预算基本支出155.12万元，其中：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151.08万元，主要包括：基本工资31.39万元、津贴补贴25.61万元、绩效工资49.40万元、机关事业单位基本养老保险缴费14.06万元、职业年金缴费7.03万元、职工基本医疗保险缴费4.82万元、公务员医疗补助缴费5.92万元、其他社会保障缴费0.52万元、住房公积金12.34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4.04万元，主要包括：办公费0.24万元、水费0.16万元、电费0.16万元、邮电费0.40万元、取暖费0.80万元、差旅费0.32万元、公务接待费0.16万元、工会经费1.48万元、其他商品和服务支出0.32万元。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湟源县公路工程质量监督所2023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rPr>
        <w:t>湟源县公路工程质量监督所2023年一般公共预算“三公”经费预算数为0.16万元，比上年增加0.00万元，其中：因公出国（境）费0.00万元，增加0.00万元；公务用车购置及运行费0.00万元，增加0.00万元；公务接待费0.16万元，增加0.00万元。</w:t>
      </w:r>
      <w:r>
        <w:rPr>
          <w:rFonts w:hint="eastAsia" w:ascii="仿宋_GB2312" w:eastAsia="仿宋_GB2312"/>
          <w:sz w:val="32"/>
          <w:szCs w:val="32"/>
          <w:highlight w:val="none"/>
        </w:rPr>
        <w:t>2023年“三公”经费预算</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无增减变动。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湟源县公路工程质量监督所2023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湟源县公路工程质量监督所2023年没有使用政府性基金预算拨款安排的支出。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highlight w:val="none"/>
          <w:lang w:val="en-US"/>
        </w:rPr>
        <w:t>2023年湟源县公路工程质量监督所机关运行经费财政拨款预算4.04万元，比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年预算减少0.13万元</w:t>
      </w:r>
      <w:r>
        <w:rPr>
          <w:rFonts w:hint="eastAsia" w:ascii="仿宋_GB2312" w:hAnsi="仿宋" w:eastAsia="仿宋_GB2312"/>
          <w:spacing w:val="-6"/>
          <w:kern w:val="2"/>
          <w:sz w:val="32"/>
          <w:szCs w:val="32"/>
          <w:highlight w:val="none"/>
          <w:lang w:val="en-US" w:eastAsia="zh-CN"/>
        </w:rPr>
        <w:t>，</w:t>
      </w:r>
      <w:r>
        <w:rPr>
          <w:rFonts w:hint="eastAsia" w:ascii="仿宋_GB2312" w:hAnsi="仿宋" w:eastAsia="仿宋_GB2312"/>
          <w:spacing w:val="-6"/>
          <w:kern w:val="2"/>
          <w:sz w:val="32"/>
          <w:szCs w:val="32"/>
          <w:highlight w:val="none"/>
          <w:lang w:val="en-US"/>
        </w:rPr>
        <w:t>下降3.12%。主要</w:t>
      </w:r>
      <w:r>
        <w:rPr>
          <w:rFonts w:hint="eastAsia" w:ascii="仿宋_GB2312" w:hAnsi="仿宋" w:eastAsia="仿宋_GB2312"/>
          <w:spacing w:val="-6"/>
          <w:kern w:val="2"/>
          <w:sz w:val="32"/>
          <w:szCs w:val="32"/>
          <w:highlight w:val="none"/>
          <w:lang w:val="en-US" w:eastAsia="zh-CN"/>
        </w:rPr>
        <w:t>原因</w:t>
      </w:r>
      <w:r>
        <w:rPr>
          <w:rFonts w:hint="eastAsia" w:ascii="仿宋_GB2312" w:hAnsi="仿宋" w:eastAsia="仿宋_GB2312"/>
          <w:spacing w:val="-6"/>
          <w:kern w:val="2"/>
          <w:sz w:val="32"/>
          <w:szCs w:val="32"/>
          <w:highlight w:val="none"/>
          <w:lang w:val="en-US"/>
        </w:rPr>
        <w:t>是压缩经费，公用经费减少。</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2023年湟源县公路工程质量监督所各单位政府采购预算总额</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万元，其中：政府采购货物预算</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万元、政府采购工程预算</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万元、政府采购服务预算</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截至2023年2月底，湟源县公路工程质量监督所所属各预算单位共有车辆</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辆，其中，省级领导干部用车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辆、厅级领导干部用车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辆、一般公务用车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辆、一般执法执勤用车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辆、特种专业技术用车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辆、其他用车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辆。单价50万元以上通用设备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台（套），单价100万元以上专用设备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2023年湟源县公路工程质量监督所预算均实行绩效目标管理，涉及项目1个，预算金额2.00万元。</w:t>
      </w:r>
    </w:p>
    <w:p>
      <w:pPr>
        <w:rPr>
          <w:sz w:val="32"/>
          <w:szCs w:val="32"/>
        </w:rPr>
      </w:pPr>
    </w:p>
    <w:tbl>
      <w:tblPr>
        <w:tblStyle w:val="5"/>
        <w:tblW w:w="10285" w:type="dxa"/>
        <w:jc w:val="center"/>
        <w:tblLayout w:type="fixed"/>
        <w:tblCellMar>
          <w:top w:w="0" w:type="dxa"/>
          <w:left w:w="108" w:type="dxa"/>
          <w:bottom w:w="0" w:type="dxa"/>
          <w:right w:w="108" w:type="dxa"/>
        </w:tblCellMar>
      </w:tblPr>
      <w:tblGrid>
        <w:gridCol w:w="1408"/>
        <w:gridCol w:w="977"/>
        <w:gridCol w:w="1800"/>
        <w:gridCol w:w="845"/>
        <w:gridCol w:w="822"/>
        <w:gridCol w:w="1678"/>
        <w:gridCol w:w="911"/>
        <w:gridCol w:w="951"/>
        <w:gridCol w:w="893"/>
      </w:tblGrid>
      <w:tr>
        <w:tblPrEx>
          <w:tblCellMar>
            <w:top w:w="0" w:type="dxa"/>
            <w:left w:w="108" w:type="dxa"/>
            <w:bottom w:w="0" w:type="dxa"/>
            <w:right w:w="108" w:type="dxa"/>
          </w:tblCellMar>
        </w:tblPrEx>
        <w:trPr>
          <w:trHeight w:val="420" w:hRule="atLeast"/>
          <w:jc w:val="center"/>
        </w:trPr>
        <w:tc>
          <w:tcPr>
            <w:tcW w:w="10285"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185"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84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22"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678"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11"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44"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农村公路建设项目质量监督业务经费</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农村公路建设项目质量监督业务经费，提高办公效率</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购买仪器设备费用</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2000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w:t>
            </w:r>
          </w:p>
        </w:tc>
      </w:tr>
      <w:tr>
        <w:tblPrEx>
          <w:tblCellMar>
            <w:top w:w="0" w:type="dxa"/>
            <w:left w:w="108" w:type="dxa"/>
            <w:bottom w:w="0" w:type="dxa"/>
            <w:right w:w="108" w:type="dxa"/>
          </w:tblCellMar>
        </w:tblPrEx>
        <w:trPr>
          <w:trHeight w:val="84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人民群众享受安全保障</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好坏</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w:t>
            </w:r>
          </w:p>
        </w:tc>
      </w:tr>
      <w:tr>
        <w:tblPrEx>
          <w:tblCellMar>
            <w:top w:w="0" w:type="dxa"/>
            <w:left w:w="108" w:type="dxa"/>
            <w:bottom w:w="0" w:type="dxa"/>
            <w:right w:w="108" w:type="dxa"/>
          </w:tblCellMar>
        </w:tblPrEx>
        <w:trPr>
          <w:trHeight w:val="140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人民群众享受公路安全带来的满意程度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好坏</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eastAsia="仿宋_GB2312"/>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eastAsia="仿宋_GB2312"/>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eastAsia="仿宋_GB2312"/>
        </w:rPr>
      </w:pPr>
      <w:r>
        <w:rPr>
          <w:rFonts w:hint="eastAsia" w:ascii="仿宋_GB2312" w:eastAsia="仿宋_GB2312"/>
          <w:b/>
          <w:bCs/>
          <w:sz w:val="32"/>
          <w:szCs w:val="32"/>
        </w:rPr>
        <w:t>（三）卫生健康支出（类）行政事业单位医疗（款）事业单位医疗（项）：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eastAsia="仿宋_GB2312"/>
        </w:rPr>
      </w:pPr>
      <w:r>
        <w:rPr>
          <w:rFonts w:hint="eastAsia" w:ascii="仿宋_GB2312" w:eastAsia="仿宋_GB2312"/>
          <w:b/>
          <w:bCs/>
          <w:sz w:val="32"/>
          <w:szCs w:val="32"/>
        </w:rPr>
        <w:t>（四）卫生健康支出（类）行政事业单位医疗（款）公务员医疗补助（项）：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b/>
          <w:bCs/>
          <w:sz w:val="32"/>
          <w:szCs w:val="32"/>
        </w:rPr>
      </w:pPr>
      <w:r>
        <w:rPr>
          <w:rFonts w:hint="eastAsia" w:ascii="仿宋_GB2312" w:eastAsia="仿宋_GB2312"/>
          <w:b/>
          <w:bCs/>
          <w:sz w:val="32"/>
          <w:szCs w:val="32"/>
        </w:rPr>
        <w:t>（五）社会保障和就业支出（类）其他社会保障和就业支出（款）其他社会保障和就业支出（项）：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（六）住房保障支出（类）住房改革支出（款）住房公积金（项）：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ascii="仿宋_GB2312" w:eastAsia="仿宋_GB2312"/>
          <w:sz w:val="32"/>
          <w:szCs w:val="32"/>
        </w:rPr>
      </w:pPr>
      <w:r>
        <w:rPr>
          <w:rFonts w:hint="eastAsia" w:ascii="仿宋_GB2312" w:eastAsia="仿宋_GB2312"/>
          <w:b/>
          <w:bCs/>
          <w:sz w:val="32"/>
          <w:szCs w:val="32"/>
        </w:rPr>
        <w:t>（七）交通运输支出（类）公路水路运输（款）其他公路水路运输支出（项）：</w:t>
      </w:r>
      <w:r>
        <w:rPr>
          <w:rFonts w:hint="eastAsia" w:ascii="仿宋_GB2312" w:eastAsia="仿宋_GB2312"/>
          <w:sz w:val="32"/>
          <w:szCs w:val="32"/>
        </w:rPr>
        <w:t>反映除上述项目以外其他用于公路水路运输方面的支出。</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ind w:firstLine="640" w:firstLineChars="200"/>
        <w:rPr>
          <w:rFonts w:ascii="仿宋_GB2312" w:eastAsia="仿宋_GB2312"/>
          <w:sz w:val="32"/>
          <w:szCs w:val="32"/>
        </w:rPr>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wZTlhNzU0M2RhYjI4ZTJkZWE2MzE1ZjA1OTNlN2YifQ=="/>
  </w:docVars>
  <w:rsids>
    <w:rsidRoot w:val="00172A27"/>
    <w:rsid w:val="0000475B"/>
    <w:rsid w:val="00006BC4"/>
    <w:rsid w:val="0001178F"/>
    <w:rsid w:val="00020FDD"/>
    <w:rsid w:val="000232E4"/>
    <w:rsid w:val="00034A5C"/>
    <w:rsid w:val="00050279"/>
    <w:rsid w:val="000531EE"/>
    <w:rsid w:val="00056B6D"/>
    <w:rsid w:val="000601C6"/>
    <w:rsid w:val="00060660"/>
    <w:rsid w:val="000678B4"/>
    <w:rsid w:val="00075346"/>
    <w:rsid w:val="00075ED2"/>
    <w:rsid w:val="000805D4"/>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395D"/>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066E"/>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05131"/>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A5CD7"/>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0FF0"/>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17BFA"/>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5BE5"/>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65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0FD092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C00995"/>
    <w:rsid w:val="27D36DD5"/>
    <w:rsid w:val="27DF39CB"/>
    <w:rsid w:val="27DF3EE1"/>
    <w:rsid w:val="280D0539"/>
    <w:rsid w:val="28123DA1"/>
    <w:rsid w:val="28520659"/>
    <w:rsid w:val="286A598B"/>
    <w:rsid w:val="287A36F4"/>
    <w:rsid w:val="288854F2"/>
    <w:rsid w:val="28920A3E"/>
    <w:rsid w:val="28A8476E"/>
    <w:rsid w:val="28D86FE0"/>
    <w:rsid w:val="28EB0DF4"/>
    <w:rsid w:val="28EC45F2"/>
    <w:rsid w:val="290B498A"/>
    <w:rsid w:val="29422464"/>
    <w:rsid w:val="296F2E7E"/>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BEE73D9"/>
    <w:rsid w:val="2C165AE7"/>
    <w:rsid w:val="2C4633EA"/>
    <w:rsid w:val="2C862667"/>
    <w:rsid w:val="2C9F2793"/>
    <w:rsid w:val="2CB82A3D"/>
    <w:rsid w:val="2CC80ED2"/>
    <w:rsid w:val="2CD66A2E"/>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DE028D3"/>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391A3D"/>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link w:val="2"/>
    <w:semiHidden/>
    <w:qFormat/>
    <w:uiPriority w:val="99"/>
    <w:rPr>
      <w:rFonts w:ascii="Times New Roman" w:hAnsi="Times New Roman"/>
      <w:kern w:val="2"/>
      <w:sz w:val="18"/>
      <w:szCs w:val="18"/>
    </w:rPr>
  </w:style>
  <w:style w:type="character" w:customStyle="1" w:styleId="9">
    <w:name w:val="页脚 字符"/>
    <w:link w:val="3"/>
    <w:qFormat/>
    <w:uiPriority w:val="99"/>
    <w:rPr>
      <w:rFonts w:ascii="Times New Roman" w:hAnsi="Times New Roman"/>
      <w:kern w:val="2"/>
      <w:sz w:val="18"/>
      <w:szCs w:val="18"/>
    </w:rPr>
  </w:style>
  <w:style w:type="character" w:customStyle="1" w:styleId="10">
    <w:name w:val="页眉 字符"/>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字符"/>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5906</Words>
  <Characters>7065</Characters>
  <Lines>60</Lines>
  <Paragraphs>16</Paragraphs>
  <TotalTime>0</TotalTime>
  <ScaleCrop>false</ScaleCrop>
  <LinksUpToDate>false</LinksUpToDate>
  <CharactersWithSpaces>7160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2023-06-05T08:12:00Z</dcterms:created>
  <dc:creator>王炜(部门内部人)</dc:creator>
  <cp:lastModifiedBy>大琹</cp:lastModifiedBy>
  <cp:lastPrinted>2021-01-31T19:43:00Z</cp:lastPrinted>
  <dcterms:modified xsi:type="dcterms:W3CDTF">2023-06-08T08:42:54Z</dcterms:modified>
  <dc:title>×××部门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2181543FFA2C4A3EA2879C51CA25B98D_13</vt:lpwstr>
  </property>
</Properties>
</file>