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2"/>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2"/>
              <w:jc w:val="center"/>
              <w:rPr>
                <w:rFonts w:ascii="Cambria" w:hAnsi="Cambria"/>
                <w:b/>
                <w:sz w:val="80"/>
                <w:szCs w:val="80"/>
              </w:rPr>
            </w:pPr>
            <w:r>
              <w:rPr>
                <w:rFonts w:hint="eastAsia" w:ascii="Cambria" w:hAnsi="Cambria"/>
                <w:b/>
                <w:sz w:val="80"/>
                <w:szCs w:val="80"/>
                <w:lang w:val="en-US" w:eastAsia="zh-CN"/>
              </w:rPr>
              <w:t>湟源县机关事务服务中心</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2"/>
              <w:jc w:val="center"/>
            </w:pPr>
          </w:p>
        </w:tc>
      </w:tr>
    </w:tbl>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2"/>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湟源县机关</w:t>
      </w:r>
      <w:r>
        <w:rPr>
          <w:rFonts w:hint="eastAsia" w:ascii="仿宋_GB2312" w:hAnsi="仿宋_GB2312" w:eastAsia="仿宋_GB2312" w:cs="仿宋_GB2312"/>
          <w:sz w:val="32"/>
          <w:szCs w:val="32"/>
          <w:lang w:eastAsia="zh-CN"/>
        </w:rPr>
        <w:t>事务服务中心</w:t>
      </w:r>
      <w:r>
        <w:rPr>
          <w:rFonts w:hint="eastAsia" w:ascii="仿宋_GB2312" w:hAnsi="仿宋_GB2312" w:eastAsia="仿宋_GB2312" w:cs="仿宋_GB2312"/>
          <w:sz w:val="32"/>
          <w:szCs w:val="32"/>
        </w:rPr>
        <w:t>属政府办公室管理的副科级事业单位。我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主要承担四大班子后勤保障、机关大院院内安全、绿化美化、办公楼清洁、水电暖供应、食堂及驻宁办管理、重大会务接待、全县公共节能等工作。经费由财政预算单列单支，主要包括接待费、水电费、会议费、维护费、取暖费、两节慰问费、食堂经费、中心工作费。</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本单位为</w:t>
      </w:r>
      <w:r>
        <w:rPr>
          <w:rFonts w:hint="eastAsia" w:ascii="仿宋_GB2312" w:hAnsi="仿宋_GB2312" w:eastAsia="仿宋_GB2312" w:cs="仿宋_GB2312"/>
          <w:sz w:val="32"/>
          <w:szCs w:val="32"/>
          <w:lang w:eastAsia="zh-CN"/>
        </w:rPr>
        <w:t>政府办下设二级单位</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人，上年度末实有</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hint="eastAsia" w:ascii="仿宋_GB2312" w:eastAsia="仿宋_GB2312"/>
          <w:sz w:val="32"/>
          <w:szCs w:val="32"/>
          <w:u w:val="single"/>
        </w:rPr>
      </w:pPr>
      <w:r>
        <w:rPr>
          <w:rFonts w:hint="eastAsia" w:ascii="仿宋_GB2312" w:eastAsia="仿宋_GB2312"/>
          <w:sz w:val="32"/>
          <w:szCs w:val="32"/>
        </w:rPr>
        <w:t>纳入</w:t>
      </w:r>
      <w:r>
        <w:rPr>
          <w:rFonts w:hint="eastAsia" w:ascii="仿宋_GB2312" w:eastAsia="仿宋_GB2312"/>
          <w:color w:val="000000"/>
          <w:sz w:val="30"/>
          <w:szCs w:val="30"/>
        </w:rPr>
        <w:t>湟源县机关事务服务中心</w:t>
      </w:r>
      <w:r>
        <w:rPr>
          <w:rFonts w:hint="eastAsia" w:ascii="仿宋_GB2312" w:eastAsia="仿宋_GB2312"/>
          <w:color w:val="000000"/>
          <w:sz w:val="30"/>
          <w:szCs w:val="30"/>
          <w:lang w:val="en-US" w:eastAsia="zh-CN"/>
        </w:rPr>
        <w:t>2023</w:t>
      </w:r>
      <w:r>
        <w:rPr>
          <w:rFonts w:hint="eastAsia" w:ascii="仿宋_GB2312" w:eastAsia="仿宋_GB2312"/>
          <w:sz w:val="32"/>
          <w:szCs w:val="32"/>
        </w:rPr>
        <w:t>年</w:t>
      </w:r>
      <w:r>
        <w:rPr>
          <w:rFonts w:hint="eastAsia" w:ascii="仿宋_GB2312" w:eastAsia="仿宋_GB2312"/>
          <w:sz w:val="32"/>
          <w:szCs w:val="32"/>
          <w:lang w:eastAsia="zh-CN"/>
        </w:rPr>
        <w:t>部门</w:t>
      </w:r>
      <w:r>
        <w:rPr>
          <w:rFonts w:hint="eastAsia" w:ascii="仿宋_GB2312" w:eastAsia="仿宋_GB2312"/>
          <w:sz w:val="32"/>
          <w:szCs w:val="32"/>
        </w:rPr>
        <w:t>预算编制范围的二级预算</w:t>
      </w:r>
      <w:r>
        <w:rPr>
          <w:rFonts w:hint="eastAsia" w:ascii="仿宋_GB2312" w:eastAsia="仿宋_GB2312"/>
          <w:sz w:val="32"/>
          <w:szCs w:val="32"/>
          <w:lang w:val="en-US" w:eastAsia="zh-CN"/>
        </w:rPr>
        <w:t>单位</w:t>
      </w:r>
      <w:r>
        <w:rPr>
          <w:rFonts w:hint="eastAsia" w:ascii="仿宋_GB2312" w:eastAsia="仿宋_GB2312"/>
          <w:sz w:val="32"/>
          <w:szCs w:val="32"/>
        </w:rPr>
        <w:t>包括：</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noWrap w:val="0"/>
            <w:vAlign w:val="top"/>
          </w:tcPr>
          <w:p>
            <w:pPr>
              <w:jc w:val="center"/>
              <w:rPr>
                <w:rFonts w:hint="eastAsia" w:ascii="仿宋_GB2312"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noWrap w:val="0"/>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adjustRightInd w:val="0"/>
        <w:snapToGrid w:val="0"/>
        <w:spacing w:line="560" w:lineRule="exact"/>
        <w:ind w:firstLine="600" w:firstLineChars="200"/>
        <w:jc w:val="center"/>
        <w:rPr>
          <w:rFonts w:hint="eastAsia" w:ascii="仿宋_GB2312" w:eastAsia="仿宋_GB2312"/>
          <w:color w:val="000000"/>
          <w:sz w:val="30"/>
          <w:szCs w:val="30"/>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5"/>
        <w:tblW w:w="9870" w:type="dxa"/>
        <w:jc w:val="center"/>
        <w:tblLayout w:type="fixed"/>
        <w:tblCellMar>
          <w:top w:w="0" w:type="dxa"/>
          <w:left w:w="108" w:type="dxa"/>
          <w:bottom w:w="0" w:type="dxa"/>
          <w:right w:w="108" w:type="dxa"/>
        </w:tblCellMar>
      </w:tblPr>
      <w:tblGrid>
        <w:gridCol w:w="3375"/>
        <w:gridCol w:w="1660"/>
        <w:gridCol w:w="3260"/>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03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83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3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984.82</w:t>
            </w: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916.81</w:t>
            </w: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33.53</w:t>
            </w: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17.09</w:t>
            </w: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17.39</w:t>
            </w: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984.82</w:t>
            </w: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984.82</w:t>
            </w: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984.82</w:t>
            </w:r>
          </w:p>
        </w:tc>
        <w:tc>
          <w:tcPr>
            <w:tcW w:w="32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984.82</w:t>
            </w:r>
          </w:p>
        </w:tc>
      </w:tr>
    </w:tbl>
    <w:p>
      <w:pPr>
        <w:rPr>
          <w:rFonts w:hint="eastAsia" w:ascii="仿宋_GB2312" w:eastAsia="仿宋_GB2312"/>
          <w:sz w:val="32"/>
          <w:szCs w:val="32"/>
          <w:lang w:val="en-US" w:eastAsia="zh-CN"/>
        </w:rPr>
      </w:pPr>
    </w:p>
    <w:tbl>
      <w:tblPr>
        <w:tblStyle w:val="5"/>
        <w:tblpPr w:leftFromText="180" w:rightFromText="180" w:vertAnchor="text" w:horzAnchor="page" w:tblpXSpec="center" w:tblpY="618"/>
        <w:tblOverlap w:val="never"/>
        <w:tblW w:w="11266" w:type="dxa"/>
        <w:jc w:val="center"/>
        <w:tblLayout w:type="fixed"/>
        <w:tblCellMar>
          <w:top w:w="0" w:type="dxa"/>
          <w:left w:w="108" w:type="dxa"/>
          <w:bottom w:w="0" w:type="dxa"/>
          <w:right w:w="108" w:type="dxa"/>
        </w:tblCellMar>
      </w:tblPr>
      <w:tblGrid>
        <w:gridCol w:w="1100"/>
        <w:gridCol w:w="1067"/>
        <w:gridCol w:w="1011"/>
        <w:gridCol w:w="941"/>
        <w:gridCol w:w="914"/>
        <w:gridCol w:w="914"/>
        <w:gridCol w:w="914"/>
        <w:gridCol w:w="914"/>
        <w:gridCol w:w="914"/>
        <w:gridCol w:w="914"/>
        <w:gridCol w:w="914"/>
        <w:gridCol w:w="749"/>
      </w:tblGrid>
      <w:tr>
        <w:tblPrEx>
          <w:tblCellMar>
            <w:top w:w="0" w:type="dxa"/>
            <w:left w:w="108" w:type="dxa"/>
            <w:bottom w:w="0" w:type="dxa"/>
            <w:right w:w="108" w:type="dxa"/>
          </w:tblCellMar>
        </w:tblPrEx>
        <w:trPr>
          <w:trHeight w:val="392" w:hRule="atLeast"/>
          <w:jc w:val="center"/>
        </w:trPr>
        <w:tc>
          <w:tcPr>
            <w:tcW w:w="11266"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266"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266"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6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984.82</w:t>
            </w:r>
          </w:p>
        </w:tc>
        <w:tc>
          <w:tcPr>
            <w:tcW w:w="101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4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984.82</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湟源县机关事务服务中心</w:t>
            </w:r>
          </w:p>
        </w:tc>
        <w:tc>
          <w:tcPr>
            <w:tcW w:w="106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984.82</w:t>
            </w:r>
          </w:p>
        </w:tc>
        <w:tc>
          <w:tcPr>
            <w:tcW w:w="101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4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984.82</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湟源县机关事务服务中心（本级）</w:t>
            </w:r>
          </w:p>
        </w:tc>
        <w:tc>
          <w:tcPr>
            <w:tcW w:w="106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984.82</w:t>
            </w:r>
          </w:p>
        </w:tc>
        <w:tc>
          <w:tcPr>
            <w:tcW w:w="101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4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984.82</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124" w:type="dxa"/>
        <w:jc w:val="center"/>
        <w:tblLayout w:type="fixed"/>
        <w:tblCellMar>
          <w:top w:w="0" w:type="dxa"/>
          <w:left w:w="108" w:type="dxa"/>
          <w:bottom w:w="0" w:type="dxa"/>
          <w:right w:w="108" w:type="dxa"/>
        </w:tblCellMar>
      </w:tblPr>
      <w:tblGrid>
        <w:gridCol w:w="1060"/>
        <w:gridCol w:w="3750"/>
        <w:gridCol w:w="1060"/>
        <w:gridCol w:w="1160"/>
        <w:gridCol w:w="1070"/>
        <w:gridCol w:w="1150"/>
        <w:gridCol w:w="940"/>
        <w:gridCol w:w="934"/>
      </w:tblGrid>
      <w:tr>
        <w:tblPrEx>
          <w:tblCellMar>
            <w:top w:w="0" w:type="dxa"/>
            <w:left w:w="108" w:type="dxa"/>
            <w:bottom w:w="0" w:type="dxa"/>
            <w:right w:w="108" w:type="dxa"/>
          </w:tblCellMar>
        </w:tblPrEx>
        <w:trPr>
          <w:trHeight w:val="187" w:hRule="atLeast"/>
          <w:jc w:val="center"/>
        </w:trPr>
        <w:tc>
          <w:tcPr>
            <w:tcW w:w="11124"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124"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124"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9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8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984.82</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284.82</w:t>
            </w:r>
          </w:p>
        </w:tc>
        <w:tc>
          <w:tcPr>
            <w:tcW w:w="10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700.00</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一般公共服务支出</w:t>
            </w:r>
          </w:p>
        </w:tc>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916.81</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216.81</w:t>
            </w:r>
          </w:p>
        </w:tc>
        <w:tc>
          <w:tcPr>
            <w:tcW w:w="10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700.00</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20103</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政府办公厅（室）及相关机构事务</w:t>
            </w:r>
          </w:p>
        </w:tc>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916.81</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216.81</w:t>
            </w:r>
          </w:p>
        </w:tc>
        <w:tc>
          <w:tcPr>
            <w:tcW w:w="10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700.00</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2010303</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机关服务</w:t>
            </w:r>
          </w:p>
        </w:tc>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916.81</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216.81</w:t>
            </w:r>
          </w:p>
        </w:tc>
        <w:tc>
          <w:tcPr>
            <w:tcW w:w="10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700.00</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33.53</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33.53</w:t>
            </w:r>
          </w:p>
        </w:tc>
        <w:tc>
          <w:tcPr>
            <w:tcW w:w="10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32.79</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32.79</w:t>
            </w:r>
          </w:p>
        </w:tc>
        <w:tc>
          <w:tcPr>
            <w:tcW w:w="10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18.42</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18.42</w:t>
            </w:r>
          </w:p>
        </w:tc>
        <w:tc>
          <w:tcPr>
            <w:tcW w:w="10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9.21</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9.21</w:t>
            </w:r>
          </w:p>
        </w:tc>
        <w:tc>
          <w:tcPr>
            <w:tcW w:w="10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5.15</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5.15</w:t>
            </w:r>
          </w:p>
        </w:tc>
        <w:tc>
          <w:tcPr>
            <w:tcW w:w="10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0.74</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0.74</w:t>
            </w:r>
          </w:p>
        </w:tc>
        <w:tc>
          <w:tcPr>
            <w:tcW w:w="10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0.74</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0.74</w:t>
            </w:r>
          </w:p>
        </w:tc>
        <w:tc>
          <w:tcPr>
            <w:tcW w:w="10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17.09</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17.09</w:t>
            </w:r>
          </w:p>
        </w:tc>
        <w:tc>
          <w:tcPr>
            <w:tcW w:w="10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17.09</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17.09</w:t>
            </w:r>
          </w:p>
        </w:tc>
        <w:tc>
          <w:tcPr>
            <w:tcW w:w="10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8.61</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8.61</w:t>
            </w:r>
          </w:p>
        </w:tc>
        <w:tc>
          <w:tcPr>
            <w:tcW w:w="10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8.48</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8.48</w:t>
            </w:r>
          </w:p>
        </w:tc>
        <w:tc>
          <w:tcPr>
            <w:tcW w:w="10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17.39</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17.39</w:t>
            </w:r>
          </w:p>
        </w:tc>
        <w:tc>
          <w:tcPr>
            <w:tcW w:w="10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17.39</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17.39</w:t>
            </w:r>
          </w:p>
        </w:tc>
        <w:tc>
          <w:tcPr>
            <w:tcW w:w="10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0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17.39</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17.39</w:t>
            </w:r>
          </w:p>
        </w:tc>
        <w:tc>
          <w:tcPr>
            <w:tcW w:w="10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5"/>
        <w:tblpPr w:leftFromText="180" w:rightFromText="180" w:vertAnchor="text" w:horzAnchor="page" w:tblpXSpec="center" w:tblpY="183"/>
        <w:tblOverlap w:val="never"/>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1084"/>
        <w:gridCol w:w="2331"/>
        <w:gridCol w:w="1140"/>
        <w:gridCol w:w="108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39"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39"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39"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9"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233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14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08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11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984.82</w:t>
            </w: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984.82</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984.82</w:t>
            </w: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984.82</w:t>
            </w: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916.81</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916.81</w:t>
            </w: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33.53</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33.53</w:t>
            </w: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17.09</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17.09</w:t>
            </w: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17.39</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17.39</w:t>
            </w: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2331" w:type="dxa"/>
            <w:shd w:val="clear" w:color="auto" w:fill="FFFFFF"/>
            <w:noWrap/>
            <w:vAlign w:val="center"/>
          </w:tcPr>
          <w:p>
            <w:pPr>
              <w:widowControl/>
              <w:jc w:val="left"/>
              <w:rPr>
                <w:rFonts w:ascii="宋体" w:hAnsi="宋体" w:cs="宋体"/>
                <w:kern w:val="0"/>
                <w:sz w:val="20"/>
              </w:rPr>
            </w:pP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984.82</w:t>
            </w:r>
          </w:p>
        </w:tc>
        <w:tc>
          <w:tcPr>
            <w:tcW w:w="233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14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984.82</w:t>
            </w:r>
          </w:p>
        </w:tc>
        <w:tc>
          <w:tcPr>
            <w:tcW w:w="108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984.82</w:t>
            </w:r>
          </w:p>
        </w:tc>
        <w:tc>
          <w:tcPr>
            <w:tcW w:w="1119"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746"/>
        <w:gridCol w:w="1404"/>
        <w:gridCol w:w="1404"/>
        <w:gridCol w:w="1406"/>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995"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21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74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0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0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0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7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995"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984.82</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284.82</w:t>
            </w:r>
          </w:p>
        </w:tc>
        <w:tc>
          <w:tcPr>
            <w:tcW w:w="140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一般公共服务支出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916.81</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216.81</w:t>
            </w:r>
          </w:p>
        </w:tc>
        <w:tc>
          <w:tcPr>
            <w:tcW w:w="140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政府办公厅（室）及相关机构事务</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916.81</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216.81</w:t>
            </w:r>
          </w:p>
        </w:tc>
        <w:tc>
          <w:tcPr>
            <w:tcW w:w="140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机关服务</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916.81</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216.81</w:t>
            </w:r>
          </w:p>
        </w:tc>
        <w:tc>
          <w:tcPr>
            <w:tcW w:w="140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33.53</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33.53</w:t>
            </w:r>
          </w:p>
        </w:tc>
        <w:tc>
          <w:tcPr>
            <w:tcW w:w="140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32.79</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32.79</w:t>
            </w:r>
          </w:p>
        </w:tc>
        <w:tc>
          <w:tcPr>
            <w:tcW w:w="140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18.42</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18.42</w:t>
            </w:r>
          </w:p>
        </w:tc>
        <w:tc>
          <w:tcPr>
            <w:tcW w:w="140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9.21</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9.21</w:t>
            </w:r>
          </w:p>
        </w:tc>
        <w:tc>
          <w:tcPr>
            <w:tcW w:w="140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5.15</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5.15</w:t>
            </w:r>
          </w:p>
        </w:tc>
        <w:tc>
          <w:tcPr>
            <w:tcW w:w="140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0.74</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0.74</w:t>
            </w:r>
          </w:p>
        </w:tc>
        <w:tc>
          <w:tcPr>
            <w:tcW w:w="140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0.74</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0.74</w:t>
            </w:r>
          </w:p>
        </w:tc>
        <w:tc>
          <w:tcPr>
            <w:tcW w:w="140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17.09</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17.09</w:t>
            </w:r>
          </w:p>
        </w:tc>
        <w:tc>
          <w:tcPr>
            <w:tcW w:w="140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17.09</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17.09</w:t>
            </w:r>
          </w:p>
        </w:tc>
        <w:tc>
          <w:tcPr>
            <w:tcW w:w="140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8.61</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8.61</w:t>
            </w:r>
          </w:p>
        </w:tc>
        <w:tc>
          <w:tcPr>
            <w:tcW w:w="140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8.48</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8.48</w:t>
            </w:r>
          </w:p>
        </w:tc>
        <w:tc>
          <w:tcPr>
            <w:tcW w:w="140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17.39</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17.39</w:t>
            </w:r>
          </w:p>
        </w:tc>
        <w:tc>
          <w:tcPr>
            <w:tcW w:w="140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17.39</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17.39</w:t>
            </w:r>
          </w:p>
        </w:tc>
        <w:tc>
          <w:tcPr>
            <w:tcW w:w="140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17.39</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17.39</w:t>
            </w:r>
          </w:p>
        </w:tc>
        <w:tc>
          <w:tcPr>
            <w:tcW w:w="140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245" w:type="dxa"/>
        <w:jc w:val="center"/>
        <w:tblLayout w:type="fixed"/>
        <w:tblCellMar>
          <w:top w:w="0" w:type="dxa"/>
          <w:left w:w="108" w:type="dxa"/>
          <w:bottom w:w="0" w:type="dxa"/>
          <w:right w:w="108" w:type="dxa"/>
        </w:tblCellMar>
      </w:tblPr>
      <w:tblGrid>
        <w:gridCol w:w="650"/>
        <w:gridCol w:w="650"/>
        <w:gridCol w:w="2853"/>
        <w:gridCol w:w="2450"/>
        <w:gridCol w:w="2370"/>
        <w:gridCol w:w="2272"/>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709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85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45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37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27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4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15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284.82</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275.80</w:t>
            </w: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268.94</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268.94</w:t>
            </w: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40.40</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40.40</w:t>
            </w: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43.33</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43.33</w:t>
            </w: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66.06</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66.06</w:t>
            </w: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18.42</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18.42</w:t>
            </w: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9.21</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9.21</w:t>
            </w: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6.91</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6.91</w:t>
            </w: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8.48</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8.48</w:t>
            </w: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0.74</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0.74</w:t>
            </w: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17.39</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17.39</w:t>
            </w: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其他工资福利支出</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58.00</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58.00</w:t>
            </w: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9.01</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9.01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1.21</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0.22</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0.22</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0.88</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1.10</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0.99</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0.99</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维修（护）费</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0.33</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2.12</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0.94</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6.86</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6.86</w:t>
            </w: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5.15</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5.15</w:t>
            </w: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1.70</w:t>
            </w: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1.70</w:t>
            </w: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309</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资本性支出（基本建设）</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8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公务用车购置</w:t>
            </w:r>
          </w:p>
        </w:tc>
        <w:tc>
          <w:tcPr>
            <w:tcW w:w="24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7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7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5"/>
        <w:tblW w:w="11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443"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G6"/>
            <w:bookmarkEnd w:id="1"/>
            <w:bookmarkStart w:id="2" w:name="RANGE!A1:F62"/>
            <w:bookmarkEnd w:id="2"/>
            <w:bookmarkStart w:id="3" w:name="RANGE!A1:F15"/>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443"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443"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646"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1"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21"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821"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1.27</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0.27</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136.33</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136.00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100.00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36.00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0.33</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湟源县机关事务服务中心2023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湟源县机关事务服务中心</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一般公共预算拨款收入984.82万元</w:t>
      </w:r>
      <w:r>
        <w:rPr>
          <w:rFonts w:hint="eastAsia" w:ascii="仿宋_GB2312" w:eastAsia="仿宋_GB2312"/>
          <w:sz w:val="32"/>
          <w:szCs w:val="32"/>
        </w:rPr>
        <w:t>；支出包括：</w:t>
      </w:r>
      <w:r>
        <w:rPr>
          <w:rFonts w:hint="eastAsia" w:ascii="仿宋_GB2312" w:eastAsia="仿宋_GB2312"/>
          <w:sz w:val="32"/>
          <w:szCs w:val="32"/>
          <w:lang w:val="en-US" w:eastAsia="zh-CN"/>
        </w:rPr>
        <w:t>一般公共服务支出916.81万元，社会保障和就业支出33.53万元，卫生健康支出17.09万元，住房保障支出17.39万元</w:t>
      </w:r>
      <w:r>
        <w:rPr>
          <w:rFonts w:hint="eastAsia" w:ascii="仿宋_GB2312" w:eastAsia="仿宋_GB2312"/>
          <w:sz w:val="32"/>
          <w:szCs w:val="32"/>
        </w:rPr>
        <w:t>。</w:t>
      </w:r>
      <w:r>
        <w:rPr>
          <w:rFonts w:hint="eastAsia" w:ascii="仿宋_GB2312" w:eastAsia="仿宋_GB2312"/>
          <w:sz w:val="32"/>
          <w:szCs w:val="32"/>
          <w:lang w:val="en-US" w:eastAsia="zh-CN"/>
        </w:rPr>
        <w:t>湟源县机关事务服务中心2023</w:t>
      </w:r>
      <w:r>
        <w:rPr>
          <w:rFonts w:hint="eastAsia" w:ascii="仿宋_GB2312" w:eastAsia="仿宋_GB2312"/>
          <w:sz w:val="32"/>
          <w:szCs w:val="32"/>
        </w:rPr>
        <w:t>年收支总预算</w:t>
      </w:r>
      <w:r>
        <w:rPr>
          <w:rFonts w:hint="eastAsia" w:ascii="仿宋_GB2312" w:eastAsia="仿宋_GB2312"/>
          <w:sz w:val="32"/>
          <w:szCs w:val="32"/>
          <w:lang w:val="en-US" w:eastAsia="zh-CN"/>
        </w:rPr>
        <w:t>984.82</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湟源县机关事务服务中心2023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湟源县机关事务服务中心2023</w:t>
      </w:r>
      <w:r>
        <w:rPr>
          <w:rFonts w:hint="eastAsia" w:ascii="仿宋_GB2312" w:eastAsia="仿宋_GB2312"/>
          <w:sz w:val="32"/>
          <w:szCs w:val="32"/>
        </w:rPr>
        <w:t>年收入预算</w:t>
      </w:r>
      <w:r>
        <w:rPr>
          <w:rFonts w:hint="eastAsia" w:ascii="仿宋_GB2312" w:eastAsia="仿宋_GB2312"/>
          <w:sz w:val="32"/>
          <w:szCs w:val="32"/>
          <w:lang w:val="en-US" w:eastAsia="zh-CN"/>
        </w:rPr>
        <w:t>984.82</w:t>
      </w:r>
      <w:r>
        <w:rPr>
          <w:rFonts w:hint="eastAsia" w:ascii="仿宋_GB2312" w:eastAsia="仿宋_GB2312"/>
          <w:sz w:val="32"/>
          <w:szCs w:val="32"/>
        </w:rPr>
        <w:t>万元，其中：</w:t>
      </w:r>
      <w:r>
        <w:rPr>
          <w:rFonts w:hint="eastAsia" w:ascii="仿宋_GB2312" w:eastAsia="仿宋_GB2312"/>
          <w:sz w:val="32"/>
          <w:szCs w:val="32"/>
          <w:lang w:val="en-US" w:eastAsia="zh-CN"/>
        </w:rPr>
        <w:t>一般公共预算拨款收入984.82万元，占100.00%</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67.9pt;width:365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湟源县机关事务服务中心2023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湟源县机关事务服务中心2023</w:t>
      </w:r>
      <w:r>
        <w:rPr>
          <w:rFonts w:hint="eastAsia" w:ascii="仿宋_GB2312" w:eastAsia="仿宋_GB2312"/>
          <w:sz w:val="32"/>
          <w:szCs w:val="32"/>
        </w:rPr>
        <w:t>年支出预算</w:t>
      </w:r>
      <w:r>
        <w:rPr>
          <w:rFonts w:hint="eastAsia" w:ascii="仿宋_GB2312" w:eastAsia="仿宋_GB2312"/>
          <w:sz w:val="32"/>
          <w:szCs w:val="32"/>
          <w:lang w:val="en-US" w:eastAsia="zh-CN"/>
        </w:rPr>
        <w:t>984.82</w:t>
      </w:r>
      <w:r>
        <w:rPr>
          <w:rFonts w:hint="eastAsia" w:ascii="仿宋_GB2312" w:eastAsia="仿宋_GB2312"/>
          <w:sz w:val="32"/>
          <w:szCs w:val="32"/>
        </w:rPr>
        <w:t>万元，其中：</w:t>
      </w:r>
      <w:r>
        <w:rPr>
          <w:rFonts w:hint="eastAsia" w:ascii="仿宋_GB2312" w:eastAsia="仿宋_GB2312"/>
          <w:sz w:val="32"/>
          <w:szCs w:val="32"/>
          <w:lang w:val="en-US" w:eastAsia="zh-CN"/>
        </w:rPr>
        <w:t>基本支出284.82万元，占28.92%；项目支出700.00万元，占71.08%</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4666615" cy="2146935"/>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8"/>
                    <a:stretch>
                      <a:fillRect/>
                    </a:stretch>
                  </pic:blipFill>
                  <pic:spPr>
                    <a:xfrm>
                      <a:off x="0" y="0"/>
                      <a:ext cx="4666615" cy="2146935"/>
                    </a:xfrm>
                    <a:prstGeom prst="rect">
                      <a:avLst/>
                    </a:prstGeom>
                    <a:noFill/>
                    <a:ln>
                      <a:noFill/>
                    </a:ln>
                  </pic:spPr>
                </pic:pic>
              </a:graphicData>
            </a:graphic>
          </wp:inline>
        </w:drawing>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湟源县机关事务服务中心2023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湟源县机关事务服务中心2023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984.82</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增加764.66</w:t>
      </w:r>
      <w:r>
        <w:rPr>
          <w:rFonts w:hint="eastAsia" w:ascii="仿宋_GB2312" w:eastAsia="仿宋_GB2312"/>
          <w:sz w:val="32"/>
          <w:szCs w:val="32"/>
        </w:rPr>
        <w:t>万元，</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上年度本单位财务合并到主管单位核算，本年度财务与主管单位分开独立核算，故经费产生大差距</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一般公共预算拨款收入984.82万元，上年结转0.00万元；政府性基金预算拨款收入0.00万元，上年结转0.00万元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一般公共服务支出916.81万元， 社会保障和就业支出33.53万元， 卫生健康支出17.09万元， 住房保障支出17.39万元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69.75pt;width:369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湟源县机关事务服务中心2023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i w:val="0"/>
          <w:iCs/>
          <w:sz w:val="32"/>
          <w:szCs w:val="32"/>
          <w:u w:val="none"/>
          <w:lang w:eastAsia="zh-CN"/>
        </w:rPr>
      </w:pPr>
      <w:r>
        <w:rPr>
          <w:rFonts w:hint="eastAsia" w:ascii="仿宋_GB2312" w:eastAsia="仿宋_GB2312"/>
          <w:sz w:val="32"/>
          <w:szCs w:val="32"/>
          <w:lang w:val="en-US" w:eastAsia="zh-CN"/>
        </w:rPr>
        <w:t>湟源县机关事务服务中心2023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984.82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增加764.66</w:t>
      </w:r>
      <w:r>
        <w:rPr>
          <w:rFonts w:hint="eastAsia" w:ascii="仿宋_GB2312" w:eastAsia="仿宋_GB2312"/>
          <w:sz w:val="32"/>
          <w:szCs w:val="32"/>
        </w:rPr>
        <w:t>万元，</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上年度本单位财务合并到主管单位核算，本年度财务与主管单位分开独立核算，故经费产生大差距</w:t>
      </w:r>
      <w:r>
        <w:rPr>
          <w:rFonts w:hint="eastAsia" w:ascii="仿宋_GB2312" w:hAnsi="仿宋_GB2312" w:eastAsia="仿宋_GB2312" w:cs="仿宋_GB2312"/>
          <w:i w:val="0"/>
          <w:iCs/>
          <w:sz w:val="32"/>
          <w:szCs w:val="32"/>
          <w:u w:val="none"/>
          <w:lang w:eastAsia="zh-CN"/>
        </w:rPr>
        <w:t>。</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7" o:spt="75" type="#_x0000_t75" style="height:124.8pt;width:364.95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一般公共服务支出916.81万元，占93.09%；社会保障和就业支出33.53万元，占3.40%；卫生健康支出17.09万元，占1.74%；住房保障支出17.39万元，占1.77%</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8" o:spt="75" type="#_x0000_t75" style="height:170.4pt;width:370.4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政府办公厅（室）及相关机构事务</w:t>
      </w:r>
      <w:r>
        <w:rPr>
          <w:rFonts w:hint="eastAsia" w:ascii="仿宋_GB2312" w:eastAsia="仿宋_GB2312"/>
          <w:sz w:val="32"/>
          <w:szCs w:val="32"/>
        </w:rPr>
        <w:t>（款）</w:t>
      </w:r>
      <w:r>
        <w:rPr>
          <w:rFonts w:hint="eastAsia" w:ascii="仿宋_GB2312" w:eastAsia="仿宋_GB2312"/>
          <w:sz w:val="32"/>
          <w:szCs w:val="32"/>
          <w:lang w:val="en-US" w:eastAsia="zh-CN"/>
        </w:rPr>
        <w:t>机关服务</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916.81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增加742.59</w:t>
      </w:r>
      <w:r>
        <w:rPr>
          <w:rFonts w:hint="eastAsia" w:ascii="仿宋_GB2312" w:eastAsia="仿宋_GB2312"/>
          <w:sz w:val="32"/>
          <w:szCs w:val="32"/>
        </w:rPr>
        <w:t>万元，</w:t>
      </w:r>
      <w:r>
        <w:rPr>
          <w:rFonts w:hint="eastAsia" w:ascii="仿宋_GB2312" w:eastAsia="仿宋_GB2312"/>
          <w:sz w:val="32"/>
          <w:szCs w:val="32"/>
          <w:lang w:val="en-US" w:eastAsia="zh-CN"/>
        </w:rPr>
        <w:t>增长426.24</w:t>
      </w:r>
      <w:r>
        <w:rPr>
          <w:rFonts w:hint="eastAsia" w:ascii="仿宋_GB2312" w:eastAsia="仿宋_GB2312"/>
          <w:sz w:val="32"/>
          <w:szCs w:val="32"/>
        </w:rPr>
        <w:t>%。</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上年度本单位财务合并到主管单位核算，本年度财务与主管单位分开独立核算，故经费产生大差距</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18.42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增加7.45</w:t>
      </w:r>
      <w:r>
        <w:rPr>
          <w:rFonts w:hint="eastAsia" w:ascii="仿宋_GB2312" w:eastAsia="仿宋_GB2312"/>
          <w:sz w:val="32"/>
          <w:szCs w:val="32"/>
        </w:rPr>
        <w:t>万元，</w:t>
      </w:r>
      <w:r>
        <w:rPr>
          <w:rFonts w:hint="eastAsia" w:ascii="仿宋_GB2312" w:eastAsia="仿宋_GB2312"/>
          <w:sz w:val="32"/>
          <w:szCs w:val="32"/>
          <w:lang w:val="en-US" w:eastAsia="zh-CN"/>
        </w:rPr>
        <w:t>增长67.91</w:t>
      </w:r>
      <w:r>
        <w:rPr>
          <w:rFonts w:hint="eastAsia" w:ascii="仿宋_GB2312" w:eastAsia="仿宋_GB2312"/>
          <w:sz w:val="32"/>
          <w:szCs w:val="32"/>
        </w:rPr>
        <w:t>%。</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新增加招录人员，养老基数调整两次导致</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9.21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增加3.73</w:t>
      </w:r>
      <w:r>
        <w:rPr>
          <w:rFonts w:hint="eastAsia" w:ascii="仿宋_GB2312" w:eastAsia="仿宋_GB2312"/>
          <w:sz w:val="32"/>
          <w:szCs w:val="32"/>
        </w:rPr>
        <w:t>万元，</w:t>
      </w:r>
      <w:r>
        <w:rPr>
          <w:rFonts w:hint="eastAsia" w:ascii="仿宋_GB2312" w:eastAsia="仿宋_GB2312"/>
          <w:sz w:val="32"/>
          <w:szCs w:val="32"/>
          <w:lang w:val="en-US" w:eastAsia="zh-CN"/>
        </w:rPr>
        <w:t>增长68.07</w:t>
      </w:r>
      <w:r>
        <w:rPr>
          <w:rFonts w:hint="eastAsia" w:ascii="仿宋_GB2312" w:eastAsia="仿宋_GB2312"/>
          <w:sz w:val="32"/>
          <w:szCs w:val="32"/>
        </w:rPr>
        <w:t>%。</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新增加招录人员，养老基数调整两次导致</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5.15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增加0.15</w:t>
      </w:r>
      <w:r>
        <w:rPr>
          <w:rFonts w:hint="eastAsia" w:ascii="仿宋_GB2312" w:eastAsia="仿宋_GB2312"/>
          <w:sz w:val="32"/>
          <w:szCs w:val="32"/>
        </w:rPr>
        <w:t>万元，</w:t>
      </w:r>
      <w:r>
        <w:rPr>
          <w:rFonts w:hint="eastAsia" w:ascii="仿宋_GB2312" w:eastAsia="仿宋_GB2312"/>
          <w:sz w:val="32"/>
          <w:szCs w:val="32"/>
          <w:lang w:val="en-US" w:eastAsia="zh-CN"/>
        </w:rPr>
        <w:t>增长3.00</w:t>
      </w:r>
      <w:r>
        <w:rPr>
          <w:rFonts w:hint="eastAsia" w:ascii="仿宋_GB2312" w:eastAsia="仿宋_GB2312"/>
          <w:sz w:val="32"/>
          <w:szCs w:val="32"/>
        </w:rPr>
        <w:t>%。</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调整基数导致</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0.74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增加0.15</w:t>
      </w:r>
      <w:r>
        <w:rPr>
          <w:rFonts w:hint="eastAsia" w:ascii="仿宋_GB2312" w:eastAsia="仿宋_GB2312"/>
          <w:sz w:val="32"/>
          <w:szCs w:val="32"/>
        </w:rPr>
        <w:t>万元，</w:t>
      </w:r>
      <w:r>
        <w:rPr>
          <w:rFonts w:hint="eastAsia" w:ascii="仿宋_GB2312" w:eastAsia="仿宋_GB2312"/>
          <w:sz w:val="32"/>
          <w:szCs w:val="32"/>
          <w:lang w:val="en-US" w:eastAsia="zh-CN"/>
        </w:rPr>
        <w:t>增长25.42</w:t>
      </w:r>
      <w:r>
        <w:rPr>
          <w:rFonts w:hint="eastAsia" w:ascii="仿宋_GB2312" w:eastAsia="仿宋_GB2312"/>
          <w:sz w:val="32"/>
          <w:szCs w:val="32"/>
        </w:rPr>
        <w:t>%。</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调整基数导致</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8.61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增加1.58</w:t>
      </w:r>
      <w:r>
        <w:rPr>
          <w:rFonts w:hint="eastAsia" w:ascii="仿宋_GB2312" w:eastAsia="仿宋_GB2312"/>
          <w:sz w:val="32"/>
          <w:szCs w:val="32"/>
        </w:rPr>
        <w:t>万元，</w:t>
      </w:r>
      <w:r>
        <w:rPr>
          <w:rFonts w:hint="eastAsia" w:ascii="仿宋_GB2312" w:eastAsia="仿宋_GB2312"/>
          <w:sz w:val="32"/>
          <w:szCs w:val="32"/>
          <w:lang w:val="en-US" w:eastAsia="zh-CN"/>
        </w:rPr>
        <w:t>增长22.48</w:t>
      </w:r>
      <w:r>
        <w:rPr>
          <w:rFonts w:hint="eastAsia" w:ascii="仿宋_GB2312" w:eastAsia="仿宋_GB2312"/>
          <w:sz w:val="32"/>
          <w:szCs w:val="32"/>
        </w:rPr>
        <w:t>%。主要是新增加招录人员导致</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8.48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增加1.74</w:t>
      </w:r>
      <w:r>
        <w:rPr>
          <w:rFonts w:hint="eastAsia" w:ascii="仿宋_GB2312" w:eastAsia="仿宋_GB2312"/>
          <w:sz w:val="32"/>
          <w:szCs w:val="32"/>
        </w:rPr>
        <w:t>万元，</w:t>
      </w:r>
      <w:r>
        <w:rPr>
          <w:rFonts w:hint="eastAsia" w:ascii="仿宋_GB2312" w:eastAsia="仿宋_GB2312"/>
          <w:sz w:val="32"/>
          <w:szCs w:val="32"/>
          <w:lang w:val="en-US" w:eastAsia="zh-CN"/>
        </w:rPr>
        <w:t>增长25.82</w:t>
      </w:r>
      <w:r>
        <w:rPr>
          <w:rFonts w:hint="eastAsia" w:ascii="仿宋_GB2312" w:eastAsia="仿宋_GB2312"/>
          <w:sz w:val="32"/>
          <w:szCs w:val="32"/>
        </w:rPr>
        <w:t>%。主要是新增加招录人员，养老基数调整两次导致</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17.39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增加7.26</w:t>
      </w:r>
      <w:r>
        <w:rPr>
          <w:rFonts w:hint="eastAsia" w:ascii="仿宋_GB2312" w:eastAsia="仿宋_GB2312"/>
          <w:sz w:val="32"/>
          <w:szCs w:val="32"/>
        </w:rPr>
        <w:t>万元，</w:t>
      </w:r>
      <w:r>
        <w:rPr>
          <w:rFonts w:hint="eastAsia" w:ascii="仿宋_GB2312" w:eastAsia="仿宋_GB2312"/>
          <w:sz w:val="32"/>
          <w:szCs w:val="32"/>
          <w:lang w:val="en-US" w:eastAsia="zh-CN"/>
        </w:rPr>
        <w:t>增长71.67</w:t>
      </w:r>
      <w:r>
        <w:rPr>
          <w:rFonts w:hint="eastAsia" w:ascii="仿宋_GB2312" w:eastAsia="仿宋_GB2312"/>
          <w:sz w:val="32"/>
          <w:szCs w:val="32"/>
        </w:rPr>
        <w:t>%。主要是新增加招录人员，基数调整导致</w:t>
      </w:r>
      <w:r>
        <w:rPr>
          <w:rFonts w:hint="eastAsia" w:ascii="仿宋_GB2312" w:eastAsia="仿宋_GB2312"/>
          <w:sz w:val="32"/>
          <w:szCs w:val="32"/>
          <w:lang w:val="en-US" w:eastAsia="zh-CN"/>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湟源县机关事务服务中心2023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湟源县机关事务服务中心2023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284.82</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275.80</w:t>
      </w:r>
      <w:r>
        <w:rPr>
          <w:rFonts w:hint="eastAsia" w:ascii="仿宋_GB2312" w:eastAsia="仿宋_GB2312"/>
          <w:sz w:val="32"/>
          <w:szCs w:val="32"/>
        </w:rPr>
        <w:t>万元，主要包括：</w:t>
      </w:r>
      <w:r>
        <w:rPr>
          <w:rFonts w:hint="eastAsia" w:ascii="仿宋_GB2312" w:eastAsia="仿宋_GB2312"/>
          <w:sz w:val="32"/>
          <w:szCs w:val="32"/>
          <w:lang w:val="en-US" w:eastAsia="zh-CN"/>
        </w:rPr>
        <w:t>基本工资40.40万元、津贴补贴43.33万元、绩效工资66.06万元、机关事业单位基本养老保险缴费18.42万元、职业年金缴费9.21万元、职工基本医疗保险缴费6.91万元、公务员医疗补助缴费8.48万元、其他社会保障缴费0.74万元、住房公积金17.39万元、其他工资福利支出58.00万元、退休费5.15万元、医疗费补助1.70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9.01</w:t>
      </w:r>
      <w:r>
        <w:rPr>
          <w:rFonts w:hint="eastAsia" w:ascii="仿宋_GB2312" w:eastAsia="仿宋_GB2312"/>
          <w:sz w:val="32"/>
          <w:szCs w:val="32"/>
        </w:rPr>
        <w:t>万元，主要包括：</w:t>
      </w:r>
      <w:r>
        <w:rPr>
          <w:rFonts w:hint="eastAsia" w:ascii="仿宋_GB2312" w:eastAsia="仿宋_GB2312"/>
          <w:sz w:val="32"/>
          <w:szCs w:val="32"/>
          <w:lang w:val="en-US" w:eastAsia="zh-CN"/>
        </w:rPr>
        <w:t>办公费1.21万元、水费0.22万元、电费0.22万元、邮电费0.88万元、取暖费1.10万元、差旅费0.99万元、公务接待费0.33万元、工会经费2.12万元、公务用车运行维护费1.00万元、其他商品和服务支出0.94万元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湟源县机关事务服务中心2023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湟源县机关事务服务中心2023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136.33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增加135.06</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136.00</w:t>
      </w:r>
      <w:r>
        <w:rPr>
          <w:rFonts w:hint="eastAsia" w:ascii="仿宋_GB2312" w:eastAsia="仿宋_GB2312"/>
          <w:sz w:val="32"/>
          <w:szCs w:val="32"/>
        </w:rPr>
        <w:t>万元，</w:t>
      </w:r>
      <w:r>
        <w:rPr>
          <w:rFonts w:hint="eastAsia" w:ascii="仿宋_GB2312" w:eastAsia="仿宋_GB2312"/>
          <w:sz w:val="32"/>
          <w:szCs w:val="32"/>
          <w:lang w:val="en-US" w:eastAsia="zh-CN"/>
        </w:rPr>
        <w:t>增加135.00</w:t>
      </w:r>
      <w:r>
        <w:rPr>
          <w:rFonts w:hint="eastAsia" w:ascii="仿宋_GB2312" w:eastAsia="仿宋_GB2312"/>
          <w:sz w:val="32"/>
          <w:szCs w:val="32"/>
        </w:rPr>
        <w:t>万元；公务接待费</w:t>
      </w:r>
      <w:r>
        <w:rPr>
          <w:rFonts w:hint="eastAsia" w:ascii="仿宋_GB2312" w:eastAsia="仿宋_GB2312"/>
          <w:sz w:val="32"/>
          <w:szCs w:val="32"/>
          <w:lang w:val="en-US" w:eastAsia="zh-CN"/>
        </w:rPr>
        <w:t>0.33</w:t>
      </w:r>
      <w:r>
        <w:rPr>
          <w:rFonts w:hint="eastAsia" w:ascii="仿宋_GB2312" w:eastAsia="仿宋_GB2312"/>
          <w:sz w:val="32"/>
          <w:szCs w:val="32"/>
        </w:rPr>
        <w:t>万元，</w:t>
      </w:r>
      <w:r>
        <w:rPr>
          <w:rFonts w:hint="eastAsia" w:ascii="仿宋_GB2312" w:eastAsia="仿宋_GB2312"/>
          <w:sz w:val="32"/>
          <w:szCs w:val="32"/>
          <w:lang w:val="en-US" w:eastAsia="zh-CN"/>
        </w:rPr>
        <w:t>增加0.06</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w:t>
      </w:r>
      <w:r>
        <w:rPr>
          <w:rFonts w:hint="eastAsia" w:ascii="仿宋_GB2312" w:eastAsia="仿宋_GB2312"/>
          <w:sz w:val="32"/>
          <w:szCs w:val="32"/>
        </w:rPr>
        <w:t>主要是上年度根据相关安排将本单位所有项目资金合并到主管单位统一核算，本单位除部分人员经费外无项目资金。</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湟源县机关事务服务中心2023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湟源县机关事务服务中心2023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湟源县机关事务服务中心</w:t>
      </w:r>
      <w:r>
        <w:rPr>
          <w:rFonts w:hint="eastAsia" w:ascii="仿宋_GB2312" w:hAnsi="仿宋" w:eastAsia="仿宋_GB2312"/>
          <w:spacing w:val="-6"/>
          <w:kern w:val="2"/>
          <w:sz w:val="32"/>
          <w:szCs w:val="32"/>
          <w:lang w:val="en-US"/>
        </w:rPr>
        <w:t>机关运行经费财政拨款预算9.01万元，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预算增加1.49万元，增长19.81%。主要是新增招录人员。</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adjustRightInd w:val="0"/>
        <w:snapToGrid w:val="0"/>
        <w:spacing w:line="560" w:lineRule="exact"/>
        <w:ind w:firstLine="616" w:firstLineChars="200"/>
        <w:rPr>
          <w:rFonts w:hint="eastAsia"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2023年湟源县机关事务服务中心各单位政府采购预算总额0万元，其中：政府采购货物预算0万元、政府采购工程预算0万元、政府采购服务预算0元。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bookmarkStart w:id="6" w:name="_GoBack"/>
      <w:r>
        <w:rPr>
          <w:rFonts w:hint="eastAsia" w:ascii="仿宋_GB2312" w:hAnsi="仿宋" w:eastAsia="仿宋_GB2312"/>
          <w:spacing w:val="-6"/>
          <w:kern w:val="2"/>
          <w:sz w:val="32"/>
          <w:szCs w:val="32"/>
          <w:lang w:val="en-US"/>
        </w:rPr>
        <w:t>截至2023年2月底，湟源县机关事务服务中心所属各预算单位共有车辆15辆，其中，省级领导干部用车0辆、厅级领导干部用车0辆、一般公务用车辆15辆、一般执</w:t>
      </w:r>
      <w:bookmarkEnd w:id="6"/>
      <w:r>
        <w:rPr>
          <w:rFonts w:hint="eastAsia" w:ascii="仿宋_GB2312" w:hAnsi="仿宋" w:eastAsia="仿宋_GB2312"/>
          <w:spacing w:val="-6"/>
          <w:kern w:val="2"/>
          <w:sz w:val="32"/>
          <w:szCs w:val="32"/>
          <w:lang w:val="en-US"/>
        </w:rPr>
        <w:t>法执勤用车0辆、特种专业技术用车0辆、其他用车0辆。单价50万元以上通用设备0台（套），单价100万元以上专用设备0台（套）。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湟源县机关事务服务中心</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5</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700.00</w:t>
      </w:r>
      <w:r>
        <w:rPr>
          <w:rFonts w:hint="eastAsia" w:ascii="仿宋_GB2312" w:hAnsi="仿宋" w:eastAsia="仿宋_GB2312"/>
          <w:spacing w:val="-6"/>
          <w:kern w:val="2"/>
          <w:sz w:val="32"/>
          <w:szCs w:val="32"/>
          <w:lang w:val="en-US"/>
        </w:rPr>
        <w:t>万元。</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p>
    <w:tbl>
      <w:tblPr>
        <w:tblStyle w:val="5"/>
        <w:tblW w:w="100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2"/>
        <w:gridCol w:w="1145"/>
        <w:gridCol w:w="1386"/>
        <w:gridCol w:w="847"/>
        <w:gridCol w:w="793"/>
        <w:gridCol w:w="1807"/>
        <w:gridCol w:w="933"/>
        <w:gridCol w:w="912"/>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063"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763"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47"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3"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07"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3" w:type="dxa"/>
            <w:tcBorders>
              <w:top w:val="nil"/>
              <w:left w:val="nil"/>
              <w:bottom w:val="single" w:color="auto"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20"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3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3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44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10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8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后勤服务保障费</w:t>
            </w:r>
          </w:p>
        </w:tc>
        <w:tc>
          <w:tcPr>
            <w:tcW w:w="11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13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保障食堂、政府大院正常运转</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时效指标</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各项工作完成达到的效果</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提高干部职工积极性</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干部职工满意度</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综合办公区管理及维修费用</w:t>
            </w:r>
          </w:p>
        </w:tc>
        <w:tc>
          <w:tcPr>
            <w:tcW w:w="11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70.00</w:t>
            </w:r>
          </w:p>
        </w:tc>
        <w:tc>
          <w:tcPr>
            <w:tcW w:w="13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保障政府大院正常运转，及时维修危房等避免造成不必要的事故发生</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维修质量验收</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个（台、套、件、辆）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提高使用年限</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干部职工满意度</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公务用车管理平台运行经费</w:t>
            </w:r>
          </w:p>
        </w:tc>
        <w:tc>
          <w:tcPr>
            <w:tcW w:w="11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35.00</w:t>
            </w:r>
          </w:p>
        </w:tc>
        <w:tc>
          <w:tcPr>
            <w:tcW w:w="13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保障公车平台正常运行</w:t>
            </w:r>
          </w:p>
        </w:tc>
        <w:tc>
          <w:tcPr>
            <w:tcW w:w="84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平台车辆运行经费绩效目标值</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车辆统一保险、维护率</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时效指标</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车辆经费到位率</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用车需要率</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用车对象满意率</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公务用车购置经费</w:t>
            </w:r>
          </w:p>
        </w:tc>
        <w:tc>
          <w:tcPr>
            <w:tcW w:w="11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13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保障机构运行</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公车保障率</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对社会产生的影响率</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领导满意度</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后勤服务保障费</w:t>
            </w:r>
          </w:p>
        </w:tc>
        <w:tc>
          <w:tcPr>
            <w:tcW w:w="11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395.00</w:t>
            </w:r>
          </w:p>
        </w:tc>
        <w:tc>
          <w:tcPr>
            <w:tcW w:w="13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保障县政府大院正常运转</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合格率</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服务保障等次</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干部职工满意度</w:t>
            </w:r>
          </w:p>
        </w:tc>
        <w:tc>
          <w:tcPr>
            <w:tcW w:w="9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（一）一般公共服务支出</w:t>
      </w:r>
      <w:r>
        <w:rPr>
          <w:rFonts w:hint="eastAsia" w:ascii="仿宋_GB2312" w:eastAsia="仿宋_GB2312"/>
          <w:b/>
          <w:bCs/>
          <w:sz w:val="32"/>
          <w:szCs w:val="32"/>
        </w:rPr>
        <w:t>（类）</w:t>
      </w:r>
      <w:r>
        <w:rPr>
          <w:rFonts w:hint="eastAsia" w:ascii="仿宋_GB2312" w:eastAsia="仿宋_GB2312"/>
          <w:b/>
          <w:bCs/>
          <w:sz w:val="32"/>
          <w:szCs w:val="32"/>
          <w:lang w:val="en-US" w:eastAsia="zh-CN"/>
        </w:rPr>
        <w:t>政府办公厅（室）及相关机构事务</w:t>
      </w:r>
      <w:r>
        <w:rPr>
          <w:rFonts w:hint="eastAsia" w:ascii="仿宋_GB2312" w:eastAsia="仿宋_GB2312"/>
          <w:b/>
          <w:bCs/>
          <w:sz w:val="32"/>
          <w:szCs w:val="32"/>
        </w:rPr>
        <w:t>（款）</w:t>
      </w:r>
      <w:r>
        <w:rPr>
          <w:rFonts w:hint="eastAsia" w:ascii="仿宋_GB2312" w:eastAsia="仿宋_GB2312"/>
          <w:b/>
          <w:bCs/>
          <w:sz w:val="32"/>
          <w:szCs w:val="32"/>
          <w:lang w:val="en-US" w:eastAsia="zh-CN"/>
        </w:rPr>
        <w:t>机关服务</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（二）社会保障和就业支出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机关事业单位基本养老保险缴费支出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反映机关事业单位实施养老保险制度由单位缴纳的基本养老保险费支出。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（三）社会保障和就业支出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机关事业单位职业年金缴费支出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反映机关事业单位实施养老保险制度由单位实际缴纳的职业年金支出。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（四）社会保障和就业支出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其他行政事业单位养老支出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反映除上述项目以外其他用于行政事业单位养老方面的支出。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（五）社会保障和就业支出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反映除上述项目以外其他用于社会保障和就业方面的支出。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（六）卫生健康支出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事业单位医疗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反映财政部门安排的事业单位基本医疗保险缴费经费，未参加医疗保险的事业单位的公费医疗经费，按国家规定享受离休人员待遇的医疗经费。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（七）卫生健康支出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公务员医疗补助</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反映财政部门安排的公务员医疗补助经费。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（八）住房保障支出</w:t>
      </w:r>
      <w:r>
        <w:rPr>
          <w:rFonts w:hint="eastAsia" w:ascii="仿宋_GB2312" w:eastAsia="仿宋_GB2312"/>
          <w:b/>
          <w:bCs/>
          <w:sz w:val="32"/>
          <w:szCs w:val="32"/>
        </w:rPr>
        <w:t>（类）</w:t>
      </w:r>
      <w:r>
        <w:rPr>
          <w:rFonts w:hint="eastAsia" w:ascii="仿宋_GB2312" w:eastAsia="仿宋_GB2312"/>
          <w:b/>
          <w:bCs/>
          <w:sz w:val="32"/>
          <w:szCs w:val="32"/>
          <w:lang w:val="en-US" w:eastAsia="zh-CN"/>
        </w:rPr>
        <w:t>住房改革支出</w:t>
      </w:r>
      <w:r>
        <w:rPr>
          <w:rFonts w:hint="eastAsia" w:ascii="仿宋_GB2312" w:eastAsia="仿宋_GB2312"/>
          <w:b/>
          <w:bCs/>
          <w:sz w:val="32"/>
          <w:szCs w:val="32"/>
        </w:rPr>
        <w:t>（款）</w:t>
      </w:r>
      <w:r>
        <w:rPr>
          <w:rFonts w:hint="eastAsia" w:ascii="仿宋_GB2312" w:eastAsia="仿宋_GB2312"/>
          <w:b/>
          <w:bCs/>
          <w:sz w:val="32"/>
          <w:szCs w:val="32"/>
          <w:lang w:val="en-US" w:eastAsia="zh-CN"/>
        </w:rPr>
        <w:t>住房公积金</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行政事业单位按人力资源和社会保障部、财政部规定的基本工资和津贴补贴以及规定比例为职工缴纳的住房公积金。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15</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Y2M5OWFjNGU4MTQxNDE4NDE1NTkyM2MyZjcxNGU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C2DAE"/>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DB1ABD"/>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042B65"/>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7C83C06"/>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B70C9B"/>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semiHidden/>
    <w:qFormat/>
    <w:uiPriority w:val="99"/>
    <w:rPr>
      <w:rFonts w:ascii="Times New Roman" w:hAnsi="Times New Roman"/>
      <w:kern w:val="2"/>
      <w:sz w:val="18"/>
      <w:szCs w:val="18"/>
    </w:rPr>
  </w:style>
  <w:style w:type="character" w:customStyle="1" w:styleId="9">
    <w:name w:val="页脚 Char"/>
    <w:link w:val="3"/>
    <w:qFormat/>
    <w:uiPriority w:val="99"/>
    <w:rPr>
      <w:rFonts w:ascii="Times New Roman" w:hAnsi="Times New Roman"/>
      <w:kern w:val="2"/>
      <w:sz w:val="18"/>
      <w:szCs w:val="18"/>
    </w:rPr>
  </w:style>
  <w:style w:type="character" w:customStyle="1" w:styleId="10">
    <w:name w:val="页眉 Char"/>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Char"/>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6360</Words>
  <Characters>7710</Characters>
  <Lines>43</Lines>
  <Paragraphs>12</Paragraphs>
  <TotalTime>15</TotalTime>
  <ScaleCrop>false</ScaleCrop>
  <LinksUpToDate>false</LinksUpToDate>
  <CharactersWithSpaces>7814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上官瑞</cp:lastModifiedBy>
  <cp:lastPrinted>2021-01-31T19:43:00Z</cp:lastPrinted>
  <dcterms:modified xsi:type="dcterms:W3CDTF">2023-06-07T01:30:02Z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44B900EE350B4FC58D80F25425C455FB_13</vt:lpwstr>
  </property>
</Properties>
</file>