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湟源县和平乡中心学校</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实施九年义务教育，促进基础教育发展，小学、初中学历教育（相关社会服务）。学校实行校长负责制，校长是学校的法人代表。校长在县教育局领导下，主持学校工作，对学校的教育教学实行全面领导，对学生德、智、体、美、劳诸方面的发展全面负责，学校党支部对学校行政工作起保证监督作用，并领导群团组织。</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我单位内设校长1人，副校长2人；下设学校办公室、教务处、政治处、总务处、党办、团队室内设机构1</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个，具体为：白水学校、小高陵小学、茶汉素小学、蒙古道小学、大高陵小学、和平中学、白水幼儿园、茶汉素幼儿园、大高陵幼儿园、小高陵幼儿园、蒙古道幼儿园。</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lang w:val="en-US" w:eastAsia="zh-CN"/>
        </w:rPr>
      </w:pPr>
      <w:r>
        <w:rPr>
          <w:rFonts w:hint="eastAsia" w:ascii="仿宋_GB2312" w:hAnsi="仿宋" w:eastAsia="仿宋_GB2312" w:cs="仿宋"/>
          <w:sz w:val="32"/>
          <w:szCs w:val="32"/>
        </w:rPr>
        <w:t>纳入湟源县和平乡中心学校202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年度</w:t>
      </w:r>
      <w:r>
        <w:rPr>
          <w:rFonts w:hint="eastAsia" w:ascii="仿宋_GB2312" w:hAnsi="仿宋" w:eastAsia="仿宋_GB2312" w:cs="仿宋"/>
          <w:sz w:val="32"/>
          <w:szCs w:val="32"/>
          <w:lang w:val="en-US" w:eastAsia="zh-CN"/>
        </w:rPr>
        <w:t>预</w:t>
      </w:r>
      <w:r>
        <w:rPr>
          <w:rFonts w:hint="eastAsia" w:ascii="仿宋_GB2312" w:hAnsi="仿宋" w:eastAsia="仿宋_GB2312" w:cs="仿宋"/>
          <w:sz w:val="32"/>
          <w:szCs w:val="32"/>
        </w:rPr>
        <w:t>算编制范围的</w:t>
      </w:r>
      <w:r>
        <w:rPr>
          <w:rFonts w:hint="eastAsia" w:ascii="仿宋_GB2312" w:hAnsi="仿宋" w:eastAsia="仿宋_GB2312" w:cs="仿宋"/>
          <w:sz w:val="32"/>
          <w:szCs w:val="32"/>
          <w:lang w:val="en-US" w:eastAsia="zh-CN"/>
        </w:rPr>
        <w:t>二级</w:t>
      </w:r>
      <w:r>
        <w:rPr>
          <w:rFonts w:hint="eastAsia" w:ascii="仿宋_GB2312" w:hAnsi="仿宋" w:eastAsia="仿宋_GB2312" w:cs="仿宋"/>
          <w:sz w:val="32"/>
          <w:szCs w:val="32"/>
        </w:rPr>
        <w:t>预算单位</w:t>
      </w:r>
      <w:r>
        <w:rPr>
          <w:rFonts w:hint="eastAsia" w:ascii="仿宋_GB2312" w:hAnsi="仿宋" w:eastAsia="仿宋_GB2312" w:cs="仿宋"/>
          <w:sz w:val="32"/>
          <w:szCs w:val="32"/>
          <w:lang w:val="en-US" w:eastAsia="zh-CN"/>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2417.07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1680.94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454.37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203.92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130.75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2418.57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2471.49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52.92</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2471.49</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2471.49</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0999" w:type="dxa"/>
        <w:jc w:val="center"/>
        <w:tblLayout w:type="fixed"/>
        <w:tblCellMar>
          <w:top w:w="0" w:type="dxa"/>
          <w:left w:w="108" w:type="dxa"/>
          <w:bottom w:w="0" w:type="dxa"/>
          <w:right w:w="108" w:type="dxa"/>
        </w:tblCellMar>
      </w:tblPr>
      <w:tblGrid>
        <w:gridCol w:w="1010"/>
        <w:gridCol w:w="978"/>
        <w:gridCol w:w="1067"/>
        <w:gridCol w:w="977"/>
        <w:gridCol w:w="900"/>
        <w:gridCol w:w="910"/>
        <w:gridCol w:w="910"/>
        <w:gridCol w:w="706"/>
        <w:gridCol w:w="914"/>
        <w:gridCol w:w="914"/>
        <w:gridCol w:w="914"/>
        <w:gridCol w:w="799"/>
      </w:tblGrid>
      <w:tr>
        <w:tblPrEx>
          <w:tblCellMar>
            <w:top w:w="0" w:type="dxa"/>
            <w:left w:w="108" w:type="dxa"/>
            <w:bottom w:w="0" w:type="dxa"/>
            <w:right w:w="108" w:type="dxa"/>
          </w:tblCellMar>
        </w:tblPrEx>
        <w:trPr>
          <w:trHeight w:val="392" w:hRule="atLeast"/>
          <w:jc w:val="center"/>
        </w:trPr>
        <w:tc>
          <w:tcPr>
            <w:tcW w:w="10999"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0999"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0999"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2471.49</w:t>
            </w:r>
          </w:p>
        </w:tc>
        <w:tc>
          <w:tcPr>
            <w:tcW w:w="10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52.92</w:t>
            </w:r>
          </w:p>
        </w:tc>
        <w:tc>
          <w:tcPr>
            <w:tcW w:w="97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2417.07</w:t>
            </w:r>
          </w:p>
        </w:tc>
        <w:tc>
          <w:tcPr>
            <w:tcW w:w="9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9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2471.49</w:t>
            </w:r>
          </w:p>
        </w:tc>
        <w:tc>
          <w:tcPr>
            <w:tcW w:w="10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52.92</w:t>
            </w:r>
          </w:p>
        </w:tc>
        <w:tc>
          <w:tcPr>
            <w:tcW w:w="97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2417.07</w:t>
            </w:r>
          </w:p>
        </w:tc>
        <w:tc>
          <w:tcPr>
            <w:tcW w:w="9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湟源县和平乡中心学校</w:t>
            </w:r>
          </w:p>
        </w:tc>
        <w:tc>
          <w:tcPr>
            <w:tcW w:w="9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2471.49</w:t>
            </w:r>
          </w:p>
        </w:tc>
        <w:tc>
          <w:tcPr>
            <w:tcW w:w="10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52.92</w:t>
            </w:r>
          </w:p>
        </w:tc>
        <w:tc>
          <w:tcPr>
            <w:tcW w:w="97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2417.07</w:t>
            </w:r>
          </w:p>
        </w:tc>
        <w:tc>
          <w:tcPr>
            <w:tcW w:w="9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9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312" w:type="dxa"/>
        <w:jc w:val="center"/>
        <w:tblLayout w:type="fixed"/>
        <w:tblCellMar>
          <w:top w:w="0" w:type="dxa"/>
          <w:left w:w="108" w:type="dxa"/>
          <w:bottom w:w="0" w:type="dxa"/>
          <w:right w:w="108" w:type="dxa"/>
        </w:tblCellMar>
      </w:tblPr>
      <w:tblGrid>
        <w:gridCol w:w="1136"/>
        <w:gridCol w:w="3780"/>
        <w:gridCol w:w="1170"/>
        <w:gridCol w:w="1130"/>
        <w:gridCol w:w="1120"/>
        <w:gridCol w:w="1020"/>
        <w:gridCol w:w="1000"/>
        <w:gridCol w:w="956"/>
      </w:tblGrid>
      <w:tr>
        <w:tblPrEx>
          <w:tblCellMar>
            <w:top w:w="0" w:type="dxa"/>
            <w:left w:w="108" w:type="dxa"/>
            <w:bottom w:w="0" w:type="dxa"/>
            <w:right w:w="108" w:type="dxa"/>
          </w:tblCellMar>
        </w:tblPrEx>
        <w:trPr>
          <w:trHeight w:val="187" w:hRule="atLeast"/>
          <w:jc w:val="center"/>
        </w:trPr>
        <w:tc>
          <w:tcPr>
            <w:tcW w:w="11312"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12"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12"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1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2471.49</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2133.23</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338.26</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1680.94</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1344.18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336.76</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1680.94</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1344.18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336.76</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5.75</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5.75</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2050202</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小学教育</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848.32</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848.32</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2050203</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初中教育</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496.04</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495.86</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0.18</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330.84</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330.84</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454.37</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454.37</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442.19</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442.19</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163.77</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163.77</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81.88</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81.88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196.54</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196.54</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12.18</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12.18</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12.18</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203.92</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203.92</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203.92</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203.92</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116.87</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116.87</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87.05</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87.05</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130.75</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130.75</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130.75</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130.75</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130.75</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130.75</w:t>
            </w: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彩票公益金安排的支出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2296004</w:t>
            </w:r>
          </w:p>
        </w:tc>
        <w:tc>
          <w:tcPr>
            <w:tcW w:w="37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用于教育事业的彩票公益金支出</w:t>
            </w:r>
          </w:p>
        </w:tc>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95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1084"/>
        <w:gridCol w:w="2371"/>
        <w:gridCol w:w="1100"/>
        <w:gridCol w:w="1030"/>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95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5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8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37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03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6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2418.57</w:t>
            </w: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2471.49</w:t>
            </w: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2469.99</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2417.07</w:t>
            </w: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w:t>
            </w: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1680.94</w:t>
            </w: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1680.94</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454.37</w:t>
            </w: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454.37</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203.92</w:t>
            </w: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203.92</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130.75</w:t>
            </w: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130.75</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52.92</w:t>
            </w: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52.92</w:t>
            </w:r>
          </w:p>
        </w:tc>
        <w:tc>
          <w:tcPr>
            <w:tcW w:w="2371" w:type="dxa"/>
            <w:shd w:val="clear" w:color="auto" w:fill="FFFFFF"/>
            <w:noWrap/>
            <w:vAlign w:val="center"/>
          </w:tcPr>
          <w:p>
            <w:pPr>
              <w:widowControl/>
              <w:jc w:val="left"/>
              <w:rPr>
                <w:rFonts w:ascii="宋体" w:hAnsi="宋体" w:cs="宋体"/>
                <w:kern w:val="0"/>
                <w:sz w:val="20"/>
              </w:rPr>
            </w:pP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371" w:type="dxa"/>
            <w:shd w:val="clear" w:color="auto" w:fill="FFFFFF"/>
            <w:noWrap/>
            <w:vAlign w:val="center"/>
          </w:tcPr>
          <w:p>
            <w:pPr>
              <w:widowControl/>
              <w:jc w:val="left"/>
              <w:rPr>
                <w:rFonts w:ascii="宋体" w:hAnsi="宋体" w:cs="宋体"/>
                <w:kern w:val="0"/>
                <w:sz w:val="20"/>
              </w:rPr>
            </w:pP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0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2471.49</w:t>
            </w:r>
          </w:p>
        </w:tc>
        <w:tc>
          <w:tcPr>
            <w:tcW w:w="237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2471.49</w:t>
            </w:r>
          </w:p>
        </w:tc>
        <w:tc>
          <w:tcPr>
            <w:tcW w:w="10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2469.99</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w:t>
            </w: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76"/>
        <w:gridCol w:w="1428"/>
        <w:gridCol w:w="1428"/>
        <w:gridCol w:w="1428"/>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2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8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2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2417.07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2133.23</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283.84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1628.02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1344.18</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283.84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1628.02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1344.18</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283.84</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学前教育</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848.32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848.32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初中教育</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495.86</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495.86</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279.29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279.29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454.37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454.37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442.19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442.19</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163.77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163.77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81.88</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81.88</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196.54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196.54</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12.18</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12.18</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12.18</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12.18</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203.92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203.92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203.92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203.92</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116.87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116.87</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87.05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87.05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130.75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130.75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130.75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130.75</w:t>
            </w:r>
          </w:p>
        </w:tc>
        <w:tc>
          <w:tcPr>
            <w:tcW w:w="142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13"/>
        <w:gridCol w:w="2130"/>
        <w:gridCol w:w="2308"/>
        <w:gridCol w:w="249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1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3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1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0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4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1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2133.23</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2106.87</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1864.83</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1864.83</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430.12</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430.12</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419.59</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419.59</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468.10</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468.10</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163.77</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163.77</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81.88</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81.88</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71.37</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71.37</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87.05</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87.05</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12.18</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12.18</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130.75</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130.75</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26.36</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26.36</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26.36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242.04</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242.04</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188.94</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188.94</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7.59</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7.59</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45.50</w:t>
            </w: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45.50</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01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专用设备购置</w:t>
            </w:r>
          </w:p>
        </w:tc>
        <w:tc>
          <w:tcPr>
            <w:tcW w:w="213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829"/>
        <w:gridCol w:w="965"/>
        <w:gridCol w:w="965"/>
        <w:gridCol w:w="965"/>
        <w:gridCol w:w="965"/>
        <w:gridCol w:w="965"/>
        <w:gridCol w:w="965"/>
        <w:gridCol w:w="965"/>
        <w:gridCol w:w="965"/>
        <w:gridCol w:w="965"/>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19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19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19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47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21"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87"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829"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96"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87" w:type="dxa"/>
            <w:vMerge w:val="continue"/>
            <w:noWrap w:val="0"/>
            <w:vAlign w:val="center"/>
          </w:tcPr>
          <w:p>
            <w:pPr>
              <w:widowControl/>
              <w:jc w:val="left"/>
              <w:rPr>
                <w:rFonts w:ascii="宋体" w:hAnsi="宋体" w:cs="宋体"/>
                <w:b/>
                <w:bCs/>
                <w:color w:val="000000"/>
                <w:kern w:val="0"/>
                <w:sz w:val="22"/>
                <w:szCs w:val="22"/>
              </w:rPr>
            </w:pPr>
          </w:p>
        </w:tc>
        <w:tc>
          <w:tcPr>
            <w:tcW w:w="829"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96"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87" w:type="dxa"/>
            <w:noWrap w:val="0"/>
            <w:vAlign w:val="center"/>
          </w:tcPr>
          <w:p>
            <w:pPr>
              <w:widowControl/>
              <w:jc w:val="left"/>
              <w:rPr>
                <w:rFonts w:ascii="宋体" w:hAnsi="宋体" w:cs="宋体"/>
                <w:b/>
                <w:bCs/>
                <w:color w:val="000000"/>
                <w:kern w:val="0"/>
                <w:sz w:val="22"/>
                <w:szCs w:val="22"/>
              </w:rPr>
            </w:pPr>
          </w:p>
        </w:tc>
        <w:tc>
          <w:tcPr>
            <w:tcW w:w="829"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lang w:eastAsia="zh-CN"/>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965" w:type="dxa"/>
            <w:noWrap w:val="0"/>
            <w:vAlign w:val="center"/>
          </w:tcPr>
          <w:p>
            <w:pPr>
              <w:widowControl/>
              <w:jc w:val="center"/>
              <w:rPr>
                <w:rFonts w:hint="eastAsia" w:ascii="宋体" w:hAnsi="宋体" w:cs="宋体"/>
                <w:b/>
                <w:bCs/>
                <w:color w:val="000000"/>
                <w:kern w:val="0"/>
                <w:sz w:val="22"/>
                <w:szCs w:val="22"/>
              </w:rPr>
            </w:pPr>
          </w:p>
        </w:tc>
        <w:tc>
          <w:tcPr>
            <w:tcW w:w="896" w:type="dxa"/>
            <w:noWrap w:val="0"/>
            <w:vAlign w:val="center"/>
          </w:tcPr>
          <w:p>
            <w:pPr>
              <w:widowControl/>
              <w:jc w:val="left"/>
              <w:rPr>
                <w:rFonts w:ascii="宋体" w:hAnsi="宋体" w:cs="宋体"/>
                <w:b/>
                <w:bCs/>
                <w:color w:val="000000"/>
                <w:kern w:val="0"/>
                <w:sz w:val="22"/>
                <w:szCs w:val="22"/>
              </w:rPr>
            </w:pPr>
          </w:p>
        </w:tc>
      </w:tr>
    </w:tbl>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（注：此表为空表）</w:t>
      </w:r>
    </w:p>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湟源县和平乡中心学校2023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湟源县和平乡中心学校</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一般公共预算拨款收入2417.07万元，政府性基金预算拨款收入1.50万元，上年结转52.92万元</w:t>
      </w:r>
      <w:r>
        <w:rPr>
          <w:rFonts w:hint="eastAsia" w:ascii="仿宋_GB2312" w:eastAsia="仿宋_GB2312"/>
          <w:sz w:val="32"/>
          <w:szCs w:val="32"/>
        </w:rPr>
        <w:t>；支出包括：</w:t>
      </w:r>
      <w:r>
        <w:rPr>
          <w:rFonts w:hint="eastAsia" w:ascii="仿宋_GB2312" w:eastAsia="仿宋_GB2312"/>
          <w:sz w:val="32"/>
          <w:szCs w:val="32"/>
          <w:lang w:val="en-US" w:eastAsia="zh-CN"/>
        </w:rPr>
        <w:t>教育支出1680.94万元，社会保障和就业支出454.37万元，卫生健康支出203.92万元，住房保障支出130.75万元，其他支出1.50万元</w:t>
      </w:r>
      <w:r>
        <w:rPr>
          <w:rFonts w:hint="eastAsia" w:ascii="仿宋_GB2312" w:eastAsia="仿宋_GB2312"/>
          <w:sz w:val="32"/>
          <w:szCs w:val="32"/>
        </w:rPr>
        <w:t>。</w:t>
      </w:r>
      <w:r>
        <w:rPr>
          <w:rFonts w:hint="eastAsia" w:ascii="仿宋_GB2312" w:eastAsia="仿宋_GB2312"/>
          <w:sz w:val="32"/>
          <w:szCs w:val="32"/>
          <w:lang w:val="en-US" w:eastAsia="zh-CN"/>
        </w:rPr>
        <w:t>湟源县和平乡中心学校2023</w:t>
      </w:r>
      <w:r>
        <w:rPr>
          <w:rFonts w:hint="eastAsia" w:ascii="仿宋_GB2312" w:eastAsia="仿宋_GB2312"/>
          <w:sz w:val="32"/>
          <w:szCs w:val="32"/>
        </w:rPr>
        <w:t>年收支总预算</w:t>
      </w:r>
      <w:r>
        <w:rPr>
          <w:rFonts w:hint="eastAsia" w:ascii="仿宋_GB2312" w:eastAsia="仿宋_GB2312"/>
          <w:sz w:val="32"/>
          <w:szCs w:val="32"/>
          <w:lang w:val="en-US" w:eastAsia="zh-CN"/>
        </w:rPr>
        <w:t>2471.49</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湟源县和平乡中心学校2023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湟源县和平乡中心学校2023</w:t>
      </w:r>
      <w:r>
        <w:rPr>
          <w:rFonts w:hint="eastAsia" w:ascii="仿宋_GB2312" w:eastAsia="仿宋_GB2312"/>
          <w:sz w:val="32"/>
          <w:szCs w:val="32"/>
        </w:rPr>
        <w:t>年收入预算</w:t>
      </w:r>
      <w:r>
        <w:rPr>
          <w:rFonts w:hint="eastAsia" w:ascii="仿宋_GB2312" w:eastAsia="仿宋_GB2312"/>
          <w:sz w:val="32"/>
          <w:szCs w:val="32"/>
          <w:lang w:val="en-US" w:eastAsia="zh-CN"/>
        </w:rPr>
        <w:t>2471.49</w:t>
      </w:r>
      <w:r>
        <w:rPr>
          <w:rFonts w:hint="eastAsia" w:ascii="仿宋_GB2312" w:eastAsia="仿宋_GB2312"/>
          <w:sz w:val="32"/>
          <w:szCs w:val="32"/>
        </w:rPr>
        <w:t>万元，其中：</w:t>
      </w:r>
      <w:r>
        <w:rPr>
          <w:rFonts w:hint="eastAsia" w:ascii="仿宋_GB2312" w:eastAsia="仿宋_GB2312"/>
          <w:sz w:val="32"/>
          <w:szCs w:val="32"/>
          <w:lang w:val="en-US" w:eastAsia="zh-CN"/>
        </w:rPr>
        <w:t>上年结转52.92万元，占2.14%；一般公共预算拨款收入2417.07万元，占97.80%；政府性基金预算拨款收入1.50万元，占0.06%</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9.35pt;width:368.0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湟源县和平乡中心学校2023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湟源县和平乡中心学校2023</w:t>
      </w:r>
      <w:r>
        <w:rPr>
          <w:rFonts w:hint="eastAsia" w:ascii="仿宋_GB2312" w:eastAsia="仿宋_GB2312"/>
          <w:sz w:val="32"/>
          <w:szCs w:val="32"/>
        </w:rPr>
        <w:t>年支出预算</w:t>
      </w:r>
      <w:r>
        <w:rPr>
          <w:rFonts w:hint="eastAsia" w:ascii="仿宋_GB2312" w:eastAsia="仿宋_GB2312"/>
          <w:sz w:val="32"/>
          <w:szCs w:val="32"/>
          <w:lang w:val="en-US" w:eastAsia="zh-CN"/>
        </w:rPr>
        <w:t>2471.49</w:t>
      </w:r>
      <w:r>
        <w:rPr>
          <w:rFonts w:hint="eastAsia" w:ascii="仿宋_GB2312" w:eastAsia="仿宋_GB2312"/>
          <w:sz w:val="32"/>
          <w:szCs w:val="32"/>
        </w:rPr>
        <w:t>万元，其中：</w:t>
      </w:r>
      <w:r>
        <w:rPr>
          <w:rFonts w:hint="eastAsia" w:ascii="仿宋_GB2312" w:eastAsia="仿宋_GB2312"/>
          <w:sz w:val="32"/>
          <w:szCs w:val="32"/>
          <w:lang w:val="en-US" w:eastAsia="zh-CN"/>
        </w:rPr>
        <w:t>基本支出2133.23万元，占86.31%；项目支出338.26万元，占13.69%</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70.4pt;width:370.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湟源县和平乡中心学校2023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湟源县和平乡中心学校2023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2471.49</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增加295.63</w:t>
      </w:r>
      <w:r>
        <w:rPr>
          <w:rFonts w:hint="eastAsia" w:ascii="仿宋_GB2312" w:eastAsia="仿宋_GB2312"/>
          <w:sz w:val="32"/>
          <w:szCs w:val="32"/>
        </w:rPr>
        <w:t>万元，主要</w:t>
      </w:r>
      <w:r>
        <w:rPr>
          <w:rFonts w:hint="eastAsia" w:ascii="仿宋_GB2312" w:eastAsia="仿宋_GB2312"/>
          <w:sz w:val="32"/>
          <w:szCs w:val="32"/>
          <w:lang w:val="en-US" w:eastAsia="zh-CN"/>
        </w:rPr>
        <w:t>是教师人数增加，退休人员增加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一般公共预算拨款收入2417.07万元，上年结转52.92万元；政府性基金预算拨款收入1.50万元，上年结转0.00万元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教育支出1680.94万元， 社会保障和就业支出454.37万元， 卫生健康支出203.92万元， 住房保障支出130.75万元， 其他支出1.50万元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70.65pt;width:370.9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湟源县和平乡中心学校2023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湟源县和平乡中心学校2023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2417.07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增加241.21</w:t>
      </w:r>
      <w:r>
        <w:rPr>
          <w:rFonts w:hint="eastAsia" w:ascii="仿宋_GB2312" w:eastAsia="仿宋_GB2312"/>
          <w:sz w:val="32"/>
          <w:szCs w:val="32"/>
        </w:rPr>
        <w:t>万元，主要是</w:t>
      </w:r>
      <w:r>
        <w:rPr>
          <w:rFonts w:hint="eastAsia" w:ascii="仿宋_GB2312" w:eastAsia="仿宋_GB2312"/>
          <w:sz w:val="32"/>
          <w:szCs w:val="32"/>
          <w:lang w:val="en-US" w:eastAsia="zh-CN"/>
        </w:rPr>
        <w:t>由于学校退休人数增加，所要支付的一次性医疗补助增加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5.15pt;width:365.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教育支出1628.02万元，占67.36%；社会保障和就业支出454.37万元，占18.80%；卫生健康支出203.92万元，占8.44%；住房保障支出130.75万元，占5.41%</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5.85pt;width:360.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减少4.13</w:t>
      </w:r>
      <w:r>
        <w:rPr>
          <w:rFonts w:hint="eastAsia" w:ascii="仿宋_GB2312" w:eastAsia="仿宋_GB2312"/>
          <w:sz w:val="32"/>
          <w:szCs w:val="32"/>
        </w:rPr>
        <w:t>万元，</w:t>
      </w:r>
      <w:r>
        <w:rPr>
          <w:rFonts w:hint="eastAsia" w:ascii="仿宋_GB2312" w:eastAsia="仿宋_GB2312"/>
          <w:sz w:val="32"/>
          <w:szCs w:val="32"/>
          <w:lang w:val="en-US" w:eastAsia="zh-CN"/>
        </w:rPr>
        <w:t>下降47.58</w:t>
      </w:r>
      <w:r>
        <w:rPr>
          <w:rFonts w:hint="eastAsia" w:ascii="仿宋_GB2312" w:eastAsia="仿宋_GB2312"/>
          <w:sz w:val="32"/>
          <w:szCs w:val="32"/>
        </w:rPr>
        <w:t>%。主要是</w:t>
      </w:r>
      <w:r>
        <w:rPr>
          <w:rFonts w:hint="eastAsia" w:ascii="仿宋_GB2312" w:eastAsia="仿宋_GB2312"/>
          <w:sz w:val="32"/>
          <w:szCs w:val="32"/>
          <w:lang w:val="en-US" w:eastAsia="zh-CN"/>
        </w:rPr>
        <w:t>学生人数减少。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小学教育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848.32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增加20.43</w:t>
      </w:r>
      <w:r>
        <w:rPr>
          <w:rFonts w:hint="eastAsia" w:ascii="仿宋_GB2312" w:eastAsia="仿宋_GB2312"/>
          <w:sz w:val="32"/>
          <w:szCs w:val="32"/>
        </w:rPr>
        <w:t>万元，</w:t>
      </w:r>
      <w:r>
        <w:rPr>
          <w:rFonts w:hint="eastAsia" w:ascii="仿宋_GB2312" w:eastAsia="仿宋_GB2312"/>
          <w:sz w:val="32"/>
          <w:szCs w:val="32"/>
          <w:lang w:val="en-US" w:eastAsia="zh-CN"/>
        </w:rPr>
        <w:t>增长2.47</w:t>
      </w:r>
      <w:r>
        <w:rPr>
          <w:rFonts w:hint="eastAsia" w:ascii="仿宋_GB2312" w:eastAsia="仿宋_GB2312"/>
          <w:sz w:val="32"/>
          <w:szCs w:val="32"/>
        </w:rPr>
        <w:t>%。主要是</w:t>
      </w:r>
      <w:r>
        <w:rPr>
          <w:rFonts w:hint="eastAsia" w:ascii="仿宋_GB2312" w:eastAsia="仿宋_GB2312"/>
          <w:sz w:val="32"/>
          <w:szCs w:val="32"/>
          <w:lang w:val="en-US" w:eastAsia="zh-CN"/>
        </w:rPr>
        <w:t>退休教师增加及教师人数增加。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初中教育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495.86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增加30.16</w:t>
      </w:r>
      <w:r>
        <w:rPr>
          <w:rFonts w:hint="eastAsia" w:ascii="仿宋_GB2312" w:eastAsia="仿宋_GB2312"/>
          <w:sz w:val="32"/>
          <w:szCs w:val="32"/>
        </w:rPr>
        <w:t>万元，</w:t>
      </w:r>
      <w:r>
        <w:rPr>
          <w:rFonts w:hint="eastAsia" w:ascii="仿宋_GB2312" w:eastAsia="仿宋_GB2312"/>
          <w:sz w:val="32"/>
          <w:szCs w:val="32"/>
          <w:lang w:val="en-US" w:eastAsia="zh-CN"/>
        </w:rPr>
        <w:t>增长6.48</w:t>
      </w:r>
      <w:r>
        <w:rPr>
          <w:rFonts w:hint="eastAsia" w:ascii="仿宋_GB2312" w:eastAsia="仿宋_GB2312"/>
          <w:sz w:val="32"/>
          <w:szCs w:val="32"/>
        </w:rPr>
        <w:t>%。主要是</w:t>
      </w:r>
      <w:r>
        <w:rPr>
          <w:rFonts w:hint="eastAsia" w:ascii="仿宋_GB2312" w:eastAsia="仿宋_GB2312"/>
          <w:sz w:val="32"/>
          <w:szCs w:val="32"/>
          <w:lang w:val="en-US" w:eastAsia="zh-CN"/>
        </w:rPr>
        <w:t>退休教师人数增加及教师人数增加。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279.29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增加74.40</w:t>
      </w:r>
      <w:r>
        <w:rPr>
          <w:rFonts w:hint="eastAsia" w:ascii="仿宋_GB2312" w:eastAsia="仿宋_GB2312"/>
          <w:sz w:val="32"/>
          <w:szCs w:val="32"/>
        </w:rPr>
        <w:t>万元，</w:t>
      </w:r>
      <w:r>
        <w:rPr>
          <w:rFonts w:hint="eastAsia" w:ascii="仿宋_GB2312" w:eastAsia="仿宋_GB2312"/>
          <w:sz w:val="32"/>
          <w:szCs w:val="32"/>
          <w:lang w:val="en-US" w:eastAsia="zh-CN"/>
        </w:rPr>
        <w:t>增长36.31</w:t>
      </w:r>
      <w:r>
        <w:rPr>
          <w:rFonts w:hint="eastAsia" w:ascii="仿宋_GB2312" w:eastAsia="仿宋_GB2312"/>
          <w:sz w:val="32"/>
          <w:szCs w:val="32"/>
        </w:rPr>
        <w:t>%。主要是</w:t>
      </w:r>
      <w:r>
        <w:rPr>
          <w:rFonts w:hint="eastAsia" w:ascii="仿宋_GB2312" w:eastAsia="仿宋_GB2312"/>
          <w:sz w:val="32"/>
          <w:szCs w:val="32"/>
          <w:lang w:val="en-US" w:eastAsia="zh-CN"/>
        </w:rPr>
        <w:t>学校人数增加及退休人数增加。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163.77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增加36.51</w:t>
      </w:r>
      <w:r>
        <w:rPr>
          <w:rFonts w:hint="eastAsia" w:ascii="仿宋_GB2312" w:eastAsia="仿宋_GB2312"/>
          <w:sz w:val="32"/>
          <w:szCs w:val="32"/>
        </w:rPr>
        <w:t>万元，</w:t>
      </w:r>
      <w:r>
        <w:rPr>
          <w:rFonts w:hint="eastAsia" w:ascii="仿宋_GB2312" w:eastAsia="仿宋_GB2312"/>
          <w:sz w:val="32"/>
          <w:szCs w:val="32"/>
          <w:lang w:val="en-US" w:eastAsia="zh-CN"/>
        </w:rPr>
        <w:t>增长28.69</w:t>
      </w:r>
      <w:r>
        <w:rPr>
          <w:rFonts w:hint="eastAsia" w:ascii="仿宋_GB2312" w:eastAsia="仿宋_GB2312"/>
          <w:sz w:val="32"/>
          <w:szCs w:val="32"/>
        </w:rPr>
        <w:t>%。主要是</w:t>
      </w:r>
      <w:r>
        <w:rPr>
          <w:rFonts w:hint="eastAsia" w:ascii="仿宋_GB2312" w:eastAsia="仿宋_GB2312"/>
          <w:sz w:val="32"/>
          <w:szCs w:val="32"/>
          <w:lang w:val="en-US" w:eastAsia="zh-CN"/>
        </w:rPr>
        <w:t>养老基数调整及退休人员增加。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81.88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增加18.25</w:t>
      </w:r>
      <w:r>
        <w:rPr>
          <w:rFonts w:hint="eastAsia" w:ascii="仿宋_GB2312" w:eastAsia="仿宋_GB2312"/>
          <w:sz w:val="32"/>
          <w:szCs w:val="32"/>
        </w:rPr>
        <w:t>万元，</w:t>
      </w:r>
      <w:r>
        <w:rPr>
          <w:rFonts w:hint="eastAsia" w:ascii="仿宋_GB2312" w:eastAsia="仿宋_GB2312"/>
          <w:sz w:val="32"/>
          <w:szCs w:val="32"/>
          <w:lang w:val="en-US" w:eastAsia="zh-CN"/>
        </w:rPr>
        <w:t>增长28.68</w:t>
      </w:r>
      <w:r>
        <w:rPr>
          <w:rFonts w:hint="eastAsia" w:ascii="仿宋_GB2312" w:eastAsia="仿宋_GB2312"/>
          <w:sz w:val="32"/>
          <w:szCs w:val="32"/>
        </w:rPr>
        <w:t>%。主要是</w:t>
      </w:r>
      <w:r>
        <w:rPr>
          <w:rFonts w:hint="eastAsia" w:ascii="仿宋_GB2312" w:eastAsia="仿宋_GB2312"/>
          <w:sz w:val="32"/>
          <w:szCs w:val="32"/>
          <w:lang w:val="en-US" w:eastAsia="zh-CN"/>
        </w:rPr>
        <w:t>养老基数调整增加。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196.54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增加15.73</w:t>
      </w:r>
      <w:r>
        <w:rPr>
          <w:rFonts w:hint="eastAsia" w:ascii="仿宋_GB2312" w:eastAsia="仿宋_GB2312"/>
          <w:sz w:val="32"/>
          <w:szCs w:val="32"/>
        </w:rPr>
        <w:t>万元，</w:t>
      </w:r>
      <w:r>
        <w:rPr>
          <w:rFonts w:hint="eastAsia" w:ascii="仿宋_GB2312" w:eastAsia="仿宋_GB2312"/>
          <w:sz w:val="32"/>
          <w:szCs w:val="32"/>
          <w:lang w:val="en-US" w:eastAsia="zh-CN"/>
        </w:rPr>
        <w:t>增长8.70</w:t>
      </w:r>
      <w:r>
        <w:rPr>
          <w:rFonts w:hint="eastAsia" w:ascii="仿宋_GB2312" w:eastAsia="仿宋_GB2312"/>
          <w:sz w:val="32"/>
          <w:szCs w:val="32"/>
        </w:rPr>
        <w:t>%。主要是</w:t>
      </w:r>
      <w:r>
        <w:rPr>
          <w:rFonts w:hint="eastAsia" w:ascii="仿宋_GB2312" w:eastAsia="仿宋_GB2312"/>
          <w:sz w:val="32"/>
          <w:szCs w:val="32"/>
          <w:lang w:val="en-US" w:eastAsia="zh-CN"/>
        </w:rPr>
        <w:t>养老基数调整后增加。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12.18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增加4.97</w:t>
      </w:r>
      <w:r>
        <w:rPr>
          <w:rFonts w:hint="eastAsia" w:ascii="仿宋_GB2312" w:eastAsia="仿宋_GB2312"/>
          <w:sz w:val="32"/>
          <w:szCs w:val="32"/>
        </w:rPr>
        <w:t>万元，</w:t>
      </w:r>
      <w:r>
        <w:rPr>
          <w:rFonts w:hint="eastAsia" w:ascii="仿宋_GB2312" w:eastAsia="仿宋_GB2312"/>
          <w:sz w:val="32"/>
          <w:szCs w:val="32"/>
          <w:lang w:val="en-US" w:eastAsia="zh-CN"/>
        </w:rPr>
        <w:t>增长68.93</w:t>
      </w:r>
      <w:r>
        <w:rPr>
          <w:rFonts w:hint="eastAsia" w:ascii="仿宋_GB2312" w:eastAsia="仿宋_GB2312"/>
          <w:sz w:val="32"/>
          <w:szCs w:val="32"/>
        </w:rPr>
        <w:t>%。主要</w:t>
      </w:r>
      <w:r>
        <w:rPr>
          <w:rFonts w:hint="eastAsia" w:ascii="仿宋_GB2312" w:eastAsia="仿宋_GB2312"/>
          <w:sz w:val="32"/>
          <w:szCs w:val="32"/>
          <w:lang w:val="en-US" w:eastAsia="zh-CN"/>
        </w:rPr>
        <w:t>是人员增加后重新参加了失业保险。</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116.87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增加32.05</w:t>
      </w:r>
      <w:r>
        <w:rPr>
          <w:rFonts w:hint="eastAsia" w:ascii="仿宋_GB2312" w:eastAsia="仿宋_GB2312"/>
          <w:sz w:val="32"/>
          <w:szCs w:val="32"/>
        </w:rPr>
        <w:t>万元，</w:t>
      </w:r>
      <w:r>
        <w:rPr>
          <w:rFonts w:hint="eastAsia" w:ascii="仿宋_GB2312" w:eastAsia="仿宋_GB2312"/>
          <w:sz w:val="32"/>
          <w:szCs w:val="32"/>
          <w:lang w:val="en-US" w:eastAsia="zh-CN"/>
        </w:rPr>
        <w:t>增长37.79</w:t>
      </w:r>
      <w:r>
        <w:rPr>
          <w:rFonts w:hint="eastAsia" w:ascii="仿宋_GB2312" w:eastAsia="仿宋_GB2312"/>
          <w:sz w:val="32"/>
          <w:szCs w:val="32"/>
        </w:rPr>
        <w:t>%。主要是</w:t>
      </w:r>
      <w:r>
        <w:rPr>
          <w:rFonts w:hint="eastAsia" w:ascii="仿宋_GB2312" w:eastAsia="仿宋_GB2312"/>
          <w:sz w:val="32"/>
          <w:szCs w:val="32"/>
          <w:lang w:val="en-US" w:eastAsia="zh-CN"/>
        </w:rPr>
        <w:t>由于退休人员增加，一次性补助医疗补助增加。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87.05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增加5.72</w:t>
      </w:r>
      <w:r>
        <w:rPr>
          <w:rFonts w:hint="eastAsia" w:ascii="仿宋_GB2312" w:eastAsia="仿宋_GB2312"/>
          <w:sz w:val="32"/>
          <w:szCs w:val="32"/>
        </w:rPr>
        <w:t>万元，</w:t>
      </w:r>
      <w:r>
        <w:rPr>
          <w:rFonts w:hint="eastAsia" w:ascii="仿宋_GB2312" w:eastAsia="仿宋_GB2312"/>
          <w:sz w:val="32"/>
          <w:szCs w:val="32"/>
          <w:lang w:val="en-US" w:eastAsia="zh-CN"/>
        </w:rPr>
        <w:t>增长7.03</w:t>
      </w:r>
      <w:r>
        <w:rPr>
          <w:rFonts w:hint="eastAsia" w:ascii="仿宋_GB2312" w:eastAsia="仿宋_GB2312"/>
          <w:sz w:val="32"/>
          <w:szCs w:val="32"/>
        </w:rPr>
        <w:t>%。主要是主要是</w:t>
      </w:r>
      <w:r>
        <w:rPr>
          <w:rFonts w:hint="eastAsia" w:ascii="仿宋_GB2312" w:eastAsia="仿宋_GB2312"/>
          <w:sz w:val="32"/>
          <w:szCs w:val="32"/>
          <w:lang w:val="en-US" w:eastAsia="zh-CN"/>
        </w:rPr>
        <w:t>由于退休人员增加，一次性补助医疗补助增加。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130.75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增加7.11</w:t>
      </w:r>
      <w:r>
        <w:rPr>
          <w:rFonts w:hint="eastAsia" w:ascii="仿宋_GB2312" w:eastAsia="仿宋_GB2312"/>
          <w:sz w:val="32"/>
          <w:szCs w:val="32"/>
        </w:rPr>
        <w:t>万元，</w:t>
      </w:r>
      <w:r>
        <w:rPr>
          <w:rFonts w:hint="eastAsia" w:ascii="仿宋_GB2312" w:eastAsia="仿宋_GB2312"/>
          <w:sz w:val="32"/>
          <w:szCs w:val="32"/>
          <w:lang w:val="en-US" w:eastAsia="zh-CN"/>
        </w:rPr>
        <w:t>增长5.75</w:t>
      </w:r>
      <w:r>
        <w:rPr>
          <w:rFonts w:hint="eastAsia" w:ascii="仿宋_GB2312" w:eastAsia="仿宋_GB2312"/>
          <w:sz w:val="32"/>
          <w:szCs w:val="32"/>
        </w:rPr>
        <w:t>%。主要是</w:t>
      </w:r>
      <w:r>
        <w:rPr>
          <w:rFonts w:hint="eastAsia" w:ascii="仿宋_GB2312" w:eastAsia="仿宋_GB2312"/>
          <w:sz w:val="32"/>
          <w:szCs w:val="32"/>
          <w:lang w:val="en-US" w:eastAsia="zh-CN"/>
        </w:rPr>
        <w:t>公积金基数调整后有所提高。</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湟源县和平乡中心学校2023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湟源县和平乡中心学校2023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2133.23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2106.87</w:t>
      </w:r>
      <w:r>
        <w:rPr>
          <w:rFonts w:hint="eastAsia" w:ascii="仿宋_GB2312" w:eastAsia="仿宋_GB2312"/>
          <w:sz w:val="32"/>
          <w:szCs w:val="32"/>
        </w:rPr>
        <w:t>万元，主要包括：</w:t>
      </w:r>
      <w:r>
        <w:rPr>
          <w:rFonts w:hint="eastAsia" w:ascii="仿宋_GB2312" w:eastAsia="仿宋_GB2312"/>
          <w:sz w:val="32"/>
          <w:szCs w:val="32"/>
          <w:lang w:val="en-US" w:eastAsia="zh-CN"/>
        </w:rPr>
        <w:t>基本工资430.12万元、津贴补贴419.59万元、绩效工资468.10万元、机关事业单位基本养老保险缴费163.77万元、职业年金缴费81.88万元、职工基本医疗保险缴费71.37万元、公务员医疗补助缴费87.05万元、其他社会保障缴费12.18万元、住房公积金130.75万元、退休费188.94万元、生活补助7.59万元、医疗费补助45.50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26.36</w:t>
      </w:r>
      <w:r>
        <w:rPr>
          <w:rFonts w:hint="eastAsia" w:ascii="仿宋_GB2312" w:eastAsia="仿宋_GB2312"/>
          <w:sz w:val="32"/>
          <w:szCs w:val="32"/>
        </w:rPr>
        <w:t>万元，主要包括：</w:t>
      </w:r>
      <w:r>
        <w:rPr>
          <w:rFonts w:hint="eastAsia" w:ascii="仿宋_GB2312" w:eastAsia="仿宋_GB2312"/>
          <w:sz w:val="32"/>
          <w:szCs w:val="32"/>
          <w:lang w:val="en-US" w:eastAsia="zh-CN"/>
        </w:rPr>
        <w:t>工会经费26.36万元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湟源县和平乡中心学校2023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lang w:val="en-US" w:eastAsia="zh-CN"/>
        </w:rPr>
        <w:t>湟源县和平乡中心学校2023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年“三公”经费预算</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val="en-US" w:eastAsia="zh-CN"/>
        </w:rPr>
        <w:t>无增减变动。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湟源县和平乡中心学校2023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bookmarkStart w:id="6" w:name="_GoBack"/>
      <w:bookmarkEnd w:id="6"/>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湟源县和平乡中心学校2023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湟源县和平乡中心学校</w:t>
      </w:r>
      <w:r>
        <w:rPr>
          <w:rFonts w:hint="eastAsia" w:ascii="仿宋_GB2312" w:hAnsi="仿宋" w:eastAsia="仿宋_GB2312"/>
          <w:spacing w:val="-6"/>
          <w:kern w:val="2"/>
          <w:sz w:val="32"/>
          <w:szCs w:val="32"/>
          <w:lang w:val="en-US"/>
        </w:rPr>
        <w:t>机关运行经费财政拨款预算26.36万元，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预算增加3.1万元，增长13.33%。主要是</w:t>
      </w:r>
      <w:r>
        <w:rPr>
          <w:rFonts w:hint="eastAsia" w:ascii="仿宋_GB2312" w:hAnsi="仿宋" w:eastAsia="仿宋_GB2312"/>
          <w:spacing w:val="-6"/>
          <w:kern w:val="2"/>
          <w:sz w:val="32"/>
          <w:szCs w:val="32"/>
          <w:lang w:val="en-US" w:eastAsia="zh-CN"/>
        </w:rPr>
        <w:t>物价上涨，电费支出较上年增加。</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湟源县和平乡中心学校各单位</w:t>
      </w:r>
      <w:r>
        <w:rPr>
          <w:rFonts w:hint="eastAsia" w:ascii="仿宋_GB2312" w:hAnsi="仿宋" w:eastAsia="仿宋_GB2312"/>
          <w:spacing w:val="-6"/>
          <w:kern w:val="2"/>
          <w:sz w:val="32"/>
          <w:szCs w:val="32"/>
          <w:lang w:val="en-US"/>
        </w:rPr>
        <w:t>政府采购预算总</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湟源县和平乡中心学校所属各预算单位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湟源县和平乡中心学校</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9</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285.34</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p>
    <w:tbl>
      <w:tblPr>
        <w:tblStyle w:val="5"/>
        <w:tblW w:w="102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4"/>
        <w:gridCol w:w="1100"/>
        <w:gridCol w:w="1752"/>
        <w:gridCol w:w="823"/>
        <w:gridCol w:w="800"/>
        <w:gridCol w:w="1340"/>
        <w:gridCol w:w="888"/>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5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426"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23"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0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4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8"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绩效目标</w:t>
            </w:r>
          </w:p>
        </w:tc>
        <w:tc>
          <w:tcPr>
            <w:tcW w:w="296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乡村教师生活</w:t>
            </w:r>
            <w:r>
              <w:rPr>
                <w:rStyle w:val="15"/>
                <w:rFonts w:hint="eastAsia"/>
                <w:lang w:val="en-US" w:eastAsia="zh-CN" w:bidi="ar"/>
              </w:rPr>
              <w:t>X</w:t>
            </w:r>
            <w:r>
              <w:rPr>
                <w:rStyle w:val="15"/>
                <w:lang w:val="en-US" w:eastAsia="zh-CN" w:bidi="ar"/>
              </w:rPr>
              <w:t>补助资金</w:t>
            </w: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农村学校少年宫活动经费</w:t>
            </w: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“三区”人才支持计划教育人员专项</w:t>
            </w: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各项任务完成及时率</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资助政策发挥作用时间</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教师、学生和家长对项目的综合满意度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65.50</w:t>
            </w:r>
          </w:p>
        </w:tc>
        <w:tc>
          <w:tcPr>
            <w:tcW w:w="1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65.60</w:t>
            </w:r>
          </w:p>
        </w:tc>
        <w:tc>
          <w:tcPr>
            <w:tcW w:w="1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rFonts w:hint="eastAsia"/>
                <w:lang w:val="en-US" w:eastAsia="zh-CN" w:bidi="ar"/>
              </w:rPr>
              <w:t>1</w:t>
            </w:r>
            <w:r>
              <w:rPr>
                <w:rStyle w:val="15"/>
                <w:lang w:val="en-US" w:eastAsia="zh-CN" w:bidi="ar"/>
              </w:rPr>
              <w:t>营养餐改善计划</w:t>
            </w: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2.56</w:t>
            </w:r>
          </w:p>
        </w:tc>
        <w:tc>
          <w:tcPr>
            <w:tcW w:w="1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11.03</w:t>
            </w:r>
          </w:p>
        </w:tc>
        <w:tc>
          <w:tcPr>
            <w:tcW w:w="1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寄宿生生活补助</w:t>
            </w: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4.55</w:t>
            </w:r>
          </w:p>
        </w:tc>
        <w:tc>
          <w:tcPr>
            <w:tcW w:w="1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学生资助补助经费-学前三年</w:t>
            </w: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全国普惠性学前教育资源覆盖率</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资助政策发挥作用时间</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1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115.60</w:t>
            </w:r>
          </w:p>
        </w:tc>
        <w:tc>
          <w:tcPr>
            <w:tcW w:w="17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学前教育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反映各部门举办的学前教育支出。政府各部门对社会组织等举办的幼儿园的资助，如捐赠、补贴等，也在本科目中的反映。</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（二）教育支出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小学教育</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反映各部门举办的小学教育支出。政府各部门对社会组织等举办的小学的资助，如捐赠、补贴等，也在本科目中反映。</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（三）教育支出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初中教育</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反映各部门举办的初中教育支出。政府各部门对社会组织等举办的初中的资助，如捐赠、补贴等，也在本科目中的反映。</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（四）教育支出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其他普通教育支出</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反映除上述项目以外其他用于普通教育方面的支出。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（六）社会保障和就业支出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（九）卫生健康支出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（十一）住房保障支出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A7C4D"/>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7ED348D"/>
    <w:rsid w:val="08163548"/>
    <w:rsid w:val="08391ED2"/>
    <w:rsid w:val="089716ED"/>
    <w:rsid w:val="08B23F0C"/>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7D7C72"/>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D446E8"/>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882466"/>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B632BC"/>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0EC1D3F"/>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AE442E8"/>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AC29FF"/>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7B62A3"/>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3F542D"/>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7148</Words>
  <Characters>8802</Characters>
  <Lines>43</Lines>
  <Paragraphs>12</Paragraphs>
  <TotalTime>0</TotalTime>
  <ScaleCrop>false</ScaleCrop>
  <LinksUpToDate>false</LinksUpToDate>
  <CharactersWithSpaces>8903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2023-06-08T03:36:06Z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B25AD28E70184539A024A3AD4FB06958_13</vt:lpwstr>
  </property>
</Properties>
</file>