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jc w:val="center"/>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rPr>
          <w:trHeight w:val="2880" w:hRule="atLeast"/>
          <w:jc w:val="center"/>
        </w:trPr>
        <w:tc>
          <w:tcPr>
            <w:tcW w:w="5000" w:type="pct"/>
          </w:tcPr>
          <w:p>
            <w:pPr>
              <w:pStyle w:val="12"/>
              <w:rPr>
                <w:rFonts w:ascii="仿宋_GB2312" w:hAnsi="Cambria" w:eastAsia="仿宋_GB2312"/>
                <w:caps/>
                <w:sz w:val="28"/>
                <w:szCs w:val="28"/>
              </w:rPr>
            </w:pPr>
          </w:p>
        </w:tc>
      </w:tr>
      <w:tr>
        <w:tblPrEx>
          <w:tblCellMar>
            <w:top w:w="0" w:type="dxa"/>
            <w:left w:w="108" w:type="dxa"/>
            <w:bottom w:w="0" w:type="dxa"/>
            <w:right w:w="108" w:type="dxa"/>
          </w:tblCellMar>
        </w:tblPrEx>
        <w:trPr>
          <w:trHeight w:val="1440" w:hRule="atLeast"/>
          <w:jc w:val="center"/>
        </w:trPr>
        <w:tc>
          <w:tcPr>
            <w:tcW w:w="5000" w:type="pct"/>
            <w:tcBorders>
              <w:bottom w:val="single" w:color="4F81BD" w:sz="4" w:space="0"/>
            </w:tcBorders>
            <w:vAlign w:val="center"/>
          </w:tcPr>
          <w:p>
            <w:pPr>
              <w:pStyle w:val="12"/>
              <w:jc w:val="center"/>
              <w:rPr>
                <w:rFonts w:ascii="Cambria" w:hAnsi="Cambria"/>
                <w:b/>
                <w:sz w:val="80"/>
                <w:szCs w:val="80"/>
              </w:rPr>
            </w:pPr>
            <w:r>
              <w:rPr>
                <w:rFonts w:hint="eastAsia" w:ascii="Cambria" w:hAnsi="Cambria"/>
                <w:b/>
                <w:sz w:val="80"/>
                <w:szCs w:val="80"/>
              </w:rPr>
              <w:t>湟源县交通运输局</w:t>
            </w:r>
          </w:p>
        </w:tc>
      </w:tr>
      <w:tr>
        <w:tblPrEx>
          <w:tblCellMar>
            <w:top w:w="0" w:type="dxa"/>
            <w:left w:w="108" w:type="dxa"/>
            <w:bottom w:w="0" w:type="dxa"/>
            <w:right w:w="108" w:type="dxa"/>
          </w:tblCellMar>
        </w:tblPrEx>
        <w:trPr>
          <w:trHeight w:val="720" w:hRule="atLeast"/>
          <w:jc w:val="center"/>
        </w:trPr>
        <w:tc>
          <w:tcPr>
            <w:tcW w:w="5000" w:type="pct"/>
            <w:tcBorders>
              <w:top w:val="single" w:color="4F81BD" w:sz="4" w:space="0"/>
            </w:tcBorders>
            <w:vAlign w:val="center"/>
          </w:tcPr>
          <w:p>
            <w:pPr>
              <w:pStyle w:val="12"/>
              <w:jc w:val="center"/>
              <w:rPr>
                <w:rFonts w:ascii="Cambria" w:hAnsi="Cambria"/>
                <w:sz w:val="44"/>
                <w:szCs w:val="44"/>
              </w:rPr>
            </w:pPr>
          </w:p>
        </w:tc>
      </w:tr>
      <w:tr>
        <w:tblPrEx>
          <w:tblCellMar>
            <w:top w:w="0" w:type="dxa"/>
            <w:left w:w="108" w:type="dxa"/>
            <w:bottom w:w="0" w:type="dxa"/>
            <w:right w:w="108" w:type="dxa"/>
          </w:tblCellMar>
        </w:tblPrEx>
        <w:trPr>
          <w:trHeight w:val="360" w:hRule="atLeast"/>
          <w:jc w:val="center"/>
        </w:trPr>
        <w:tc>
          <w:tcPr>
            <w:tcW w:w="5000" w:type="pct"/>
            <w:vAlign w:val="center"/>
          </w:tcPr>
          <w:p>
            <w:pPr>
              <w:pStyle w:val="12"/>
              <w:jc w:val="center"/>
            </w:pPr>
          </w:p>
        </w:tc>
      </w:tr>
    </w:tbl>
    <w:p/>
    <w:tbl>
      <w:tblPr>
        <w:tblStyle w:val="5"/>
        <w:tblpPr w:leftFromText="187" w:rightFromText="187" w:horzAnchor="margin" w:tblpXSpec="center" w:tblpYSpec="bottom"/>
        <w:tblW w:w="5000" w:type="pct"/>
        <w:tblInd w:w="0" w:type="dxa"/>
        <w:tblLayout w:type="autofit"/>
        <w:tblCellMar>
          <w:top w:w="0" w:type="dxa"/>
          <w:left w:w="108" w:type="dxa"/>
          <w:bottom w:w="0" w:type="dxa"/>
          <w:right w:w="108" w:type="dxa"/>
        </w:tblCellMar>
      </w:tblPr>
      <w:tblGrid>
        <w:gridCol w:w="9060"/>
      </w:tblGrid>
      <w:tr>
        <w:tblPrEx>
          <w:tblCellMar>
            <w:top w:w="0" w:type="dxa"/>
            <w:left w:w="108" w:type="dxa"/>
            <w:bottom w:w="0" w:type="dxa"/>
            <w:right w:w="108" w:type="dxa"/>
          </w:tblCellMar>
        </w:tblPrEx>
        <w:tc>
          <w:tcPr>
            <w:tcW w:w="5000" w:type="pct"/>
          </w:tcPr>
          <w:p>
            <w:pPr>
              <w:pStyle w:val="12"/>
            </w:pPr>
          </w:p>
        </w:tc>
      </w:tr>
    </w:tbl>
    <w:p>
      <w:pPr>
        <w:jc w:val="center"/>
        <w:rPr>
          <w:rFonts w:ascii="华文琥珀" w:hAnsi="楷体" w:eastAsia="华文琥珀"/>
          <w:sz w:val="84"/>
          <w:szCs w:val="84"/>
        </w:rPr>
      </w:pPr>
      <w:r>
        <w:rPr>
          <w:rFonts w:hint="eastAsia" w:ascii="华文琥珀" w:hAnsi="楷体" w:eastAsia="华文琥珀"/>
          <w:sz w:val="84"/>
          <w:szCs w:val="84"/>
        </w:rPr>
        <w:t>2023</w:t>
      </w:r>
      <w:r>
        <w:rPr>
          <w:rFonts w:hint="eastAsia" w:ascii="华文琥珀" w:hAnsi="楷体" w:eastAsia="华文琥珀"/>
          <w:sz w:val="84"/>
          <w:szCs w:val="84"/>
          <w:lang w:val="zh-CN"/>
        </w:rPr>
        <w:t>年部门预算</w:t>
      </w:r>
    </w:p>
    <w:p/>
    <w:p/>
    <w:p/>
    <w:p/>
    <w:p/>
    <w:p/>
    <w:p/>
    <w:p/>
    <w:p/>
    <w:p/>
    <w:p/>
    <w:p/>
    <w:p/>
    <w:p/>
    <w:p/>
    <w:p/>
    <w:p/>
    <w:p/>
    <w:p>
      <w:pPr>
        <w:adjustRightInd w:val="0"/>
        <w:snapToGrid w:val="0"/>
        <w:spacing w:line="560" w:lineRule="exact"/>
        <w:jc w:val="center"/>
        <w:rPr>
          <w:rFonts w:ascii="仿宋" w:hAnsi="仿宋" w:eastAsia="仿宋"/>
          <w:color w:val="000000"/>
          <w:sz w:val="32"/>
          <w:szCs w:val="32"/>
        </w:rPr>
      </w:pPr>
    </w:p>
    <w:p>
      <w:pPr>
        <w:adjustRightInd w:val="0"/>
        <w:snapToGrid w:val="0"/>
        <w:spacing w:line="560" w:lineRule="exact"/>
        <w:ind w:firstLine="720" w:firstLineChars="200"/>
        <w:jc w:val="center"/>
        <w:rPr>
          <w:rFonts w:ascii="小标宋" w:eastAsia="小标宋"/>
          <w:color w:val="000000"/>
          <w:sz w:val="36"/>
          <w:szCs w:val="36"/>
        </w:rPr>
      </w:pPr>
      <w:r>
        <w:rPr>
          <w:rFonts w:hint="eastAsia" w:ascii="小标宋" w:eastAsia="小标宋"/>
          <w:color w:val="000000"/>
          <w:sz w:val="36"/>
          <w:szCs w:val="36"/>
        </w:rPr>
        <w:t>目   录</w:t>
      </w:r>
    </w:p>
    <w:p>
      <w:pPr>
        <w:adjustRightInd w:val="0"/>
        <w:snapToGrid w:val="0"/>
        <w:spacing w:line="560" w:lineRule="exact"/>
        <w:ind w:firstLine="720" w:firstLineChars="200"/>
        <w:jc w:val="center"/>
        <w:rPr>
          <w:rFonts w:ascii="小标宋" w:eastAsia="小标宋"/>
          <w:color w:val="000000"/>
          <w:sz w:val="36"/>
          <w:szCs w:val="36"/>
        </w:rPr>
      </w:pP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第一部分  部门概况</w:t>
      </w:r>
      <w:r>
        <w:rPr>
          <w:rFonts w:hint="eastAsia" w:ascii="宋体" w:hAnsi="宋体"/>
          <w:b/>
          <w:i/>
          <w:color w:val="000000"/>
          <w:sz w:val="32"/>
          <w:szCs w:val="32"/>
        </w:rPr>
        <w:t xml:space="preserve"> </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一、主要职能</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二、机构设置</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三、部门预算部门构成</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第二部分  部门预算表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一、收支总表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二、收入总表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三、支出总表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四、财政拨款收支总表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五、一般公共预算支出表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六、一般公共预算基本支出表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七、一般公共预算“三公”经费支出表</w:t>
      </w:r>
    </w:p>
    <w:p>
      <w:pPr>
        <w:adjustRightInd w:val="0"/>
        <w:snapToGrid w:val="0"/>
        <w:spacing w:line="560" w:lineRule="exact"/>
        <w:ind w:firstLine="1200" w:firstLineChars="400"/>
        <w:rPr>
          <w:rFonts w:ascii="仿宋_GB2312" w:eastAsia="仿宋_GB2312"/>
          <w:color w:val="000000"/>
          <w:sz w:val="30"/>
          <w:szCs w:val="30"/>
        </w:rPr>
      </w:pPr>
      <w:r>
        <w:rPr>
          <w:rFonts w:hint="eastAsia" w:ascii="仿宋_GB2312" w:eastAsia="仿宋_GB2312"/>
          <w:color w:val="000000"/>
          <w:sz w:val="30"/>
          <w:szCs w:val="30"/>
        </w:rPr>
        <w:t>八、政府性基金预算支出表</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第三部分 </w:t>
      </w:r>
      <w:r>
        <w:rPr>
          <w:rFonts w:ascii="宋体" w:hAnsi="宋体"/>
          <w:b/>
          <w:color w:val="000000"/>
          <w:sz w:val="32"/>
          <w:szCs w:val="32"/>
        </w:rPr>
        <w:t xml:space="preserve"> </w:t>
      </w:r>
      <w:r>
        <w:rPr>
          <w:rFonts w:hint="eastAsia" w:ascii="宋体" w:hAnsi="宋体"/>
          <w:b/>
          <w:color w:val="000000"/>
          <w:sz w:val="32"/>
          <w:szCs w:val="32"/>
        </w:rPr>
        <w:t>部门预算情况说明</w:t>
      </w:r>
    </w:p>
    <w:p>
      <w:pPr>
        <w:adjustRightInd w:val="0"/>
        <w:snapToGrid w:val="0"/>
        <w:spacing w:line="560" w:lineRule="exact"/>
        <w:ind w:firstLine="643" w:firstLineChars="200"/>
        <w:rPr>
          <w:rFonts w:ascii="宋体" w:hAnsi="宋体"/>
          <w:b/>
          <w:color w:val="000000"/>
          <w:sz w:val="32"/>
          <w:szCs w:val="32"/>
        </w:rPr>
      </w:pPr>
      <w:r>
        <w:rPr>
          <w:rFonts w:hint="eastAsia" w:ascii="宋体" w:hAnsi="宋体"/>
          <w:b/>
          <w:color w:val="000000"/>
          <w:sz w:val="32"/>
          <w:szCs w:val="32"/>
        </w:rPr>
        <w:t xml:space="preserve">第四部分 </w:t>
      </w:r>
      <w:r>
        <w:rPr>
          <w:rFonts w:ascii="宋体" w:hAnsi="宋体"/>
          <w:b/>
          <w:color w:val="000000"/>
          <w:sz w:val="32"/>
          <w:szCs w:val="32"/>
        </w:rPr>
        <w:t xml:space="preserve"> </w:t>
      </w:r>
      <w:r>
        <w:rPr>
          <w:rFonts w:hint="eastAsia" w:ascii="宋体" w:hAnsi="宋体"/>
          <w:b/>
          <w:color w:val="000000"/>
          <w:sz w:val="32"/>
          <w:szCs w:val="32"/>
        </w:rPr>
        <w:t>名词解释</w:t>
      </w: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rPr>
          <w:rFonts w:ascii="黑体" w:eastAsia="黑体"/>
          <w:color w:val="000000"/>
          <w:sz w:val="30"/>
          <w:szCs w:val="30"/>
        </w:rPr>
      </w:pPr>
    </w:p>
    <w:p>
      <w:pPr>
        <w:adjustRightInd w:val="0"/>
        <w:snapToGrid w:val="0"/>
        <w:spacing w:line="560" w:lineRule="exact"/>
        <w:ind w:firstLine="600" w:firstLineChars="200"/>
        <w:jc w:val="center"/>
        <w:rPr>
          <w:rFonts w:ascii="黑体" w:eastAsia="黑体"/>
          <w:color w:val="000000"/>
          <w:sz w:val="30"/>
          <w:szCs w:val="30"/>
        </w:rPr>
      </w:pP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第一部分　部门概况</w:t>
      </w:r>
    </w:p>
    <w:p>
      <w:pPr>
        <w:adjustRightInd w:val="0"/>
        <w:snapToGrid w:val="0"/>
        <w:spacing w:line="560" w:lineRule="exact"/>
        <w:ind w:firstLine="600" w:firstLineChars="200"/>
        <w:rPr>
          <w:rFonts w:ascii="黑体" w:eastAsia="黑体"/>
          <w:color w:val="000000"/>
          <w:sz w:val="30"/>
          <w:szCs w:val="30"/>
        </w:rPr>
      </w:pP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一、主要职能</w:t>
      </w:r>
    </w:p>
    <w:p>
      <w:pPr>
        <w:ind w:firstLine="640" w:firstLineChars="200"/>
        <w:rPr>
          <w:rFonts w:hint="eastAsia" w:ascii="仿宋_GB2312" w:eastAsia="仿宋_GB2312"/>
          <w:sz w:val="32"/>
          <w:szCs w:val="32"/>
        </w:rPr>
      </w:pPr>
      <w:r>
        <w:rPr>
          <w:rFonts w:hint="eastAsia" w:ascii="仿宋_GB2312" w:eastAsia="仿宋_GB2312"/>
          <w:sz w:val="32"/>
          <w:szCs w:val="32"/>
        </w:rPr>
        <w:t>（一）贯彻执行国家和省、市有关交通运输的方针政策和法律法规；拟订交通运输工作发展规划和年度计划，并组织实施。</w:t>
      </w:r>
    </w:p>
    <w:p>
      <w:pPr>
        <w:ind w:firstLine="640" w:firstLineChars="200"/>
        <w:rPr>
          <w:rFonts w:hint="eastAsia" w:ascii="仿宋_GB2312" w:eastAsia="仿宋_GB2312"/>
          <w:sz w:val="32"/>
          <w:szCs w:val="32"/>
        </w:rPr>
      </w:pPr>
      <w:r>
        <w:rPr>
          <w:rFonts w:hint="eastAsia" w:ascii="仿宋_GB2312" w:eastAsia="仿宋_GB2312"/>
          <w:sz w:val="32"/>
          <w:szCs w:val="32"/>
        </w:rPr>
        <w:t>（二）执行并监督实施公路有关制度、技术标准和运营规范；负责城乡客运设施规划和管理。</w:t>
      </w:r>
    </w:p>
    <w:p>
      <w:pPr>
        <w:ind w:firstLine="640" w:firstLineChars="200"/>
        <w:rPr>
          <w:rFonts w:hint="eastAsia" w:ascii="仿宋_GB2312" w:eastAsia="仿宋_GB2312"/>
          <w:sz w:val="32"/>
          <w:szCs w:val="32"/>
        </w:rPr>
      </w:pPr>
      <w:r>
        <w:rPr>
          <w:rFonts w:hint="eastAsia" w:ascii="仿宋_GB2312" w:eastAsia="仿宋_GB2312"/>
          <w:sz w:val="32"/>
          <w:szCs w:val="32"/>
        </w:rPr>
        <w:t>（三）承担公路运输市场、汽车驾驶学校和汽车驾驶员培训行业监管责任。负责交通运输行政执法行为的监督管理；维护道路交通运输和城乡客运的平等竞争秩序。</w:t>
      </w:r>
    </w:p>
    <w:p>
      <w:pPr>
        <w:ind w:firstLine="640" w:firstLineChars="200"/>
        <w:rPr>
          <w:rFonts w:hint="eastAsia" w:ascii="仿宋_GB2312" w:eastAsia="仿宋_GB2312"/>
          <w:sz w:val="32"/>
          <w:szCs w:val="32"/>
        </w:rPr>
      </w:pPr>
      <w:r>
        <w:rPr>
          <w:rFonts w:hint="eastAsia" w:ascii="仿宋_GB2312" w:eastAsia="仿宋_GB2312"/>
          <w:sz w:val="32"/>
          <w:szCs w:val="32"/>
        </w:rPr>
        <w:t>（四）负责提出交通运输行业固定资产投融资规模和方向、政府财政性资金安排意见；负责县级公路交通基础设施建设项目立项审查及申报工作。</w:t>
      </w:r>
    </w:p>
    <w:p>
      <w:pPr>
        <w:ind w:firstLine="640" w:firstLineChars="200"/>
        <w:rPr>
          <w:rFonts w:hint="eastAsia" w:ascii="仿宋_GB2312" w:eastAsia="仿宋_GB2312"/>
          <w:sz w:val="32"/>
          <w:szCs w:val="32"/>
        </w:rPr>
      </w:pPr>
      <w:r>
        <w:rPr>
          <w:rFonts w:hint="eastAsia" w:ascii="仿宋_GB2312" w:eastAsia="仿宋_GB2312"/>
          <w:sz w:val="32"/>
          <w:szCs w:val="32"/>
        </w:rPr>
        <w:t>（五）承担公路建设市场监管责任。负责协调国家及省市重点公路工程建设和工程质量、安全生产监督管理及代建支持项目的协调配合工作；负责监督交通运输基础设施的建设、养护和管理。</w:t>
      </w:r>
    </w:p>
    <w:p>
      <w:pPr>
        <w:ind w:firstLine="640" w:firstLineChars="200"/>
        <w:rPr>
          <w:rFonts w:hint="eastAsia" w:ascii="仿宋_GB2312" w:eastAsia="仿宋_GB2312"/>
          <w:sz w:val="32"/>
          <w:szCs w:val="32"/>
        </w:rPr>
      </w:pPr>
      <w:r>
        <w:rPr>
          <w:rFonts w:hint="eastAsia" w:ascii="仿宋_GB2312" w:eastAsia="仿宋_GB2312"/>
          <w:sz w:val="32"/>
          <w:szCs w:val="32"/>
        </w:rPr>
        <w:t>（六）负责交通运输行业安全生产和应急管理工作；组织或参与事故调查处理。</w:t>
      </w:r>
    </w:p>
    <w:p>
      <w:pPr>
        <w:ind w:firstLine="640" w:firstLineChars="200"/>
        <w:rPr>
          <w:rFonts w:hint="eastAsia" w:ascii="仿宋_GB2312" w:eastAsia="仿宋_GB2312"/>
          <w:sz w:val="32"/>
          <w:szCs w:val="32"/>
        </w:rPr>
      </w:pPr>
      <w:r>
        <w:rPr>
          <w:rFonts w:hint="eastAsia" w:ascii="仿宋_GB2312" w:eastAsia="仿宋_GB2312"/>
          <w:sz w:val="32"/>
          <w:szCs w:val="32"/>
        </w:rPr>
        <w:t>（七）负责交通运输信息化建设和交通运输行业技术进步工作；监测分析运行情况，开展交通运输行业综合统计工作，发布有关信息；负责县域内公路超限超载治理工作；负责交通运输行业环境保护和节能减排工作。</w:t>
      </w:r>
    </w:p>
    <w:p>
      <w:pPr>
        <w:ind w:firstLine="640" w:firstLineChars="200"/>
        <w:rPr>
          <w:rFonts w:hint="eastAsia" w:ascii="仿宋_GB2312" w:eastAsia="仿宋_GB2312"/>
          <w:sz w:val="32"/>
          <w:szCs w:val="32"/>
        </w:rPr>
      </w:pPr>
      <w:r>
        <w:rPr>
          <w:rFonts w:hint="eastAsia" w:ascii="仿宋_GB2312" w:eastAsia="仿宋_GB2312"/>
          <w:sz w:val="32"/>
          <w:szCs w:val="32"/>
        </w:rPr>
        <w:t>（八）负责城乡客运行业管理工作,执行相关政策、制度和标准；推进公交优先发展，协调做好县内公交线路、场站、站点的规划、建设和管理；负责出租汽车管理，依法规范出租客运经营行为，维护客运市场秩序。</w:t>
      </w:r>
    </w:p>
    <w:p>
      <w:pPr>
        <w:ind w:firstLine="640" w:firstLineChars="200"/>
        <w:rPr>
          <w:rFonts w:hint="eastAsia" w:ascii="仿宋_GB2312" w:eastAsia="仿宋_GB2312"/>
          <w:sz w:val="32"/>
          <w:szCs w:val="32"/>
        </w:rPr>
      </w:pPr>
      <w:r>
        <w:rPr>
          <w:rFonts w:hint="eastAsia" w:ascii="仿宋_GB2312" w:eastAsia="仿宋_GB2312"/>
          <w:sz w:val="32"/>
          <w:szCs w:val="32"/>
        </w:rPr>
        <w:t>（九）负责交通运输行业法制宣传工作。</w:t>
      </w:r>
    </w:p>
    <w:p>
      <w:pPr>
        <w:ind w:firstLine="640" w:firstLineChars="200"/>
        <w:rPr>
          <w:rFonts w:hint="eastAsia" w:ascii="仿宋_GB2312" w:eastAsia="仿宋_GB2312"/>
          <w:sz w:val="32"/>
          <w:szCs w:val="32"/>
        </w:rPr>
      </w:pPr>
      <w:r>
        <w:rPr>
          <w:rFonts w:hint="eastAsia" w:ascii="仿宋_GB2312" w:eastAsia="仿宋_GB2312"/>
          <w:sz w:val="32"/>
          <w:szCs w:val="32"/>
        </w:rPr>
        <w:t>（十）承办县政府交办的其他事项。</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二、机构设置</w:t>
      </w:r>
    </w:p>
    <w:p>
      <w:pPr>
        <w:ind w:firstLine="640" w:firstLineChars="200"/>
        <w:rPr>
          <w:rFonts w:hint="eastAsia" w:ascii="仿宋_GB2312" w:eastAsia="仿宋_GB2312"/>
          <w:sz w:val="32"/>
          <w:szCs w:val="32"/>
        </w:rPr>
      </w:pPr>
      <w:r>
        <w:rPr>
          <w:rFonts w:hint="eastAsia" w:ascii="仿宋_GB2312" w:eastAsia="仿宋_GB2312"/>
          <w:sz w:val="32"/>
          <w:szCs w:val="32"/>
        </w:rPr>
        <w:t>湟源县交通运输局包括一个行政单位（湟源县交通运输局）及下设三个事业单位（湟源县公路工程质量监督所、湟源县农村公路养护中心、湟源县交通运输综合行政执法大队）。</w:t>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三、部门预算部门构成</w:t>
      </w:r>
    </w:p>
    <w:p>
      <w:pPr>
        <w:ind w:firstLine="640" w:firstLineChars="200"/>
        <w:rPr>
          <w:rFonts w:hint="eastAsia" w:ascii="仿宋_GB2312" w:eastAsia="仿宋_GB2312"/>
          <w:sz w:val="32"/>
          <w:szCs w:val="32"/>
        </w:rPr>
      </w:pPr>
      <w:r>
        <w:rPr>
          <w:rFonts w:hint="eastAsia" w:ascii="仿宋_GB2312" w:eastAsia="仿宋_GB2312"/>
          <w:sz w:val="32"/>
          <w:szCs w:val="32"/>
        </w:rPr>
        <w:t>纳入湟源县交通运输局2023年部门预算编制范围的二级预算</w:t>
      </w:r>
      <w:r>
        <w:rPr>
          <w:rFonts w:hint="eastAsia" w:ascii="仿宋_GB2312" w:eastAsia="仿宋_GB2312"/>
          <w:sz w:val="32"/>
          <w:szCs w:val="32"/>
          <w:lang w:val="en-US" w:eastAsia="zh-CN"/>
        </w:rPr>
        <w:t>单位</w:t>
      </w:r>
      <w:bookmarkStart w:id="6" w:name="_GoBack"/>
      <w:bookmarkEnd w:id="6"/>
      <w:r>
        <w:rPr>
          <w:rFonts w:hint="eastAsia" w:ascii="仿宋_GB2312" w:eastAsia="仿宋_GB2312"/>
          <w:sz w:val="32"/>
          <w:szCs w:val="32"/>
        </w:rPr>
        <w:t>包括：</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0"/>
        <w:gridCol w:w="6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ind w:firstLine="160" w:firstLineChars="50"/>
              <w:rPr>
                <w:rFonts w:ascii="仿宋_GB2312" w:eastAsia="仿宋_GB2312"/>
                <w:sz w:val="32"/>
                <w:szCs w:val="32"/>
              </w:rPr>
            </w:pPr>
            <w:r>
              <w:rPr>
                <w:rFonts w:hint="eastAsia" w:ascii="仿宋_GB2312" w:eastAsia="仿宋_GB2312"/>
                <w:sz w:val="32"/>
                <w:szCs w:val="32"/>
              </w:rPr>
              <w:t>序号</w:t>
            </w:r>
          </w:p>
        </w:tc>
        <w:tc>
          <w:tcPr>
            <w:tcW w:w="6328" w:type="dxa"/>
          </w:tcPr>
          <w:p>
            <w:pPr>
              <w:jc w:val="center"/>
              <w:rPr>
                <w:rFonts w:ascii="仿宋_GB2312" w:eastAsia="仿宋_GB2312"/>
                <w:sz w:val="32"/>
                <w:szCs w:val="32"/>
              </w:rPr>
            </w:pPr>
            <w:r>
              <w:rPr>
                <w:rFonts w:hint="eastAsia" w:ascii="仿宋_GB2312" w:eastAsia="仿宋_GB2312"/>
                <w:sz w:val="32"/>
                <w:szCs w:val="32"/>
              </w:rPr>
              <w:t>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jc w:val="center"/>
              <w:rPr>
                <w:rFonts w:ascii="仿宋_GB2312" w:eastAsia="仿宋_GB2312"/>
                <w:sz w:val="32"/>
                <w:szCs w:val="32"/>
              </w:rPr>
            </w:pPr>
            <w:r>
              <w:rPr>
                <w:rFonts w:hint="eastAsia" w:ascii="仿宋_GB2312" w:eastAsia="仿宋_GB2312"/>
                <w:sz w:val="32"/>
                <w:szCs w:val="32"/>
              </w:rPr>
              <w:t>1</w:t>
            </w:r>
          </w:p>
        </w:tc>
        <w:tc>
          <w:tcPr>
            <w:tcW w:w="6328" w:type="dxa"/>
          </w:tcPr>
          <w:p>
            <w:pPr>
              <w:rPr>
                <w:rFonts w:hint="eastAsia" w:ascii="仿宋_GB2312" w:eastAsia="仿宋_GB2312"/>
                <w:sz w:val="32"/>
                <w:szCs w:val="32"/>
                <w:lang w:eastAsia="zh-CN"/>
              </w:rPr>
            </w:pPr>
            <w:r>
              <w:rPr>
                <w:rFonts w:hint="eastAsia" w:ascii="仿宋_GB2312" w:eastAsia="仿宋_GB2312"/>
                <w:sz w:val="32"/>
                <w:szCs w:val="32"/>
              </w:rPr>
              <w:t>湟源县交通运输局</w:t>
            </w:r>
            <w:r>
              <w:rPr>
                <w:rFonts w:hint="eastAsia" w:ascii="仿宋_GB2312" w:eastAsia="仿宋_GB2312"/>
                <w:sz w:val="32"/>
                <w:szCs w:val="32"/>
                <w:lang w:eastAsia="zh-CN"/>
              </w:rPr>
              <w:t>（</w:t>
            </w:r>
            <w:r>
              <w:rPr>
                <w:rFonts w:hint="eastAsia" w:ascii="仿宋_GB2312" w:eastAsia="仿宋_GB2312"/>
                <w:sz w:val="32"/>
                <w:szCs w:val="32"/>
                <w:lang w:val="en-US" w:eastAsia="zh-CN"/>
              </w:rPr>
              <w:t>本级</w:t>
            </w:r>
            <w:r>
              <w:rPr>
                <w:rFonts w:hint="eastAsia" w:ascii="仿宋_GB2312" w:eastAsia="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jc w:val="center"/>
              <w:rPr>
                <w:rFonts w:ascii="仿宋_GB2312" w:eastAsia="仿宋_GB2312"/>
                <w:sz w:val="32"/>
                <w:szCs w:val="32"/>
              </w:rPr>
            </w:pPr>
            <w:r>
              <w:rPr>
                <w:rFonts w:hint="eastAsia" w:ascii="仿宋_GB2312" w:eastAsia="仿宋_GB2312"/>
                <w:sz w:val="32"/>
                <w:szCs w:val="32"/>
              </w:rPr>
              <w:t>2</w:t>
            </w:r>
          </w:p>
        </w:tc>
        <w:tc>
          <w:tcPr>
            <w:tcW w:w="6328" w:type="dxa"/>
          </w:tcPr>
          <w:p>
            <w:pPr>
              <w:rPr>
                <w:rFonts w:ascii="仿宋_GB2312" w:eastAsia="仿宋_GB2312"/>
                <w:sz w:val="32"/>
                <w:szCs w:val="32"/>
              </w:rPr>
            </w:pPr>
            <w:r>
              <w:rPr>
                <w:rFonts w:hint="eastAsia" w:ascii="仿宋_GB2312" w:eastAsia="仿宋_GB2312"/>
                <w:sz w:val="32"/>
                <w:szCs w:val="32"/>
              </w:rPr>
              <w:t>湟源县公路工程质量监督所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jc w:val="center"/>
              <w:rPr>
                <w:rFonts w:ascii="仿宋_GB2312" w:eastAsia="仿宋_GB2312"/>
                <w:sz w:val="32"/>
                <w:szCs w:val="32"/>
              </w:rPr>
            </w:pPr>
            <w:r>
              <w:rPr>
                <w:rFonts w:hint="eastAsia" w:ascii="仿宋_GB2312" w:eastAsia="仿宋_GB2312"/>
                <w:sz w:val="32"/>
                <w:szCs w:val="32"/>
              </w:rPr>
              <w:t>3</w:t>
            </w:r>
          </w:p>
        </w:tc>
        <w:tc>
          <w:tcPr>
            <w:tcW w:w="6328" w:type="dxa"/>
          </w:tcPr>
          <w:p>
            <w:pPr>
              <w:rPr>
                <w:rFonts w:ascii="仿宋_GB2312" w:eastAsia="仿宋_GB2312"/>
                <w:sz w:val="32"/>
                <w:szCs w:val="32"/>
              </w:rPr>
            </w:pPr>
            <w:r>
              <w:rPr>
                <w:rFonts w:hint="eastAsia" w:ascii="仿宋_GB2312" w:eastAsia="仿宋_GB2312"/>
                <w:sz w:val="32"/>
                <w:szCs w:val="32"/>
              </w:rPr>
              <w:t>湟源县农村公路养护中心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0" w:type="dxa"/>
          </w:tcPr>
          <w:p>
            <w:pPr>
              <w:jc w:val="center"/>
              <w:rPr>
                <w:rFonts w:hint="eastAsia" w:ascii="仿宋_GB2312" w:eastAsia="仿宋_GB2312"/>
                <w:sz w:val="32"/>
                <w:szCs w:val="32"/>
                <w:lang w:val="en-US" w:eastAsia="zh-CN"/>
              </w:rPr>
            </w:pPr>
            <w:r>
              <w:rPr>
                <w:rFonts w:hint="eastAsia" w:ascii="仿宋_GB2312" w:eastAsia="仿宋_GB2312"/>
                <w:sz w:val="32"/>
                <w:szCs w:val="32"/>
                <w:lang w:val="en-US" w:eastAsia="zh-CN"/>
              </w:rPr>
              <w:t>4</w:t>
            </w:r>
          </w:p>
        </w:tc>
        <w:tc>
          <w:tcPr>
            <w:tcW w:w="6328" w:type="dxa"/>
          </w:tcPr>
          <w:p>
            <w:pPr>
              <w:rPr>
                <w:rFonts w:hint="eastAsia" w:ascii="仿宋_GB2312" w:eastAsia="仿宋_GB2312"/>
                <w:sz w:val="32"/>
                <w:szCs w:val="32"/>
              </w:rPr>
            </w:pPr>
            <w:r>
              <w:rPr>
                <w:rFonts w:hint="eastAsia" w:ascii="仿宋_GB2312" w:eastAsia="仿宋_GB2312"/>
                <w:sz w:val="32"/>
                <w:szCs w:val="32"/>
              </w:rPr>
              <w:t>湟源县交通运输综合行政执法大队</w:t>
            </w:r>
          </w:p>
        </w:tc>
      </w:tr>
    </w:tbl>
    <w:p>
      <w:pPr>
        <w:adjustRightInd w:val="0"/>
        <w:snapToGrid w:val="0"/>
        <w:spacing w:line="560" w:lineRule="exact"/>
        <w:ind w:firstLine="600" w:firstLineChars="200"/>
        <w:jc w:val="center"/>
        <w:rPr>
          <w:rFonts w:ascii="仿宋_GB2312" w:eastAsia="仿宋_GB2312"/>
          <w:color w:val="000000"/>
          <w:sz w:val="30"/>
          <w:szCs w:val="30"/>
        </w:rPr>
      </w:pPr>
    </w:p>
    <w:p>
      <w:pPr>
        <w:rPr>
          <w:rFonts w:hint="eastAsia" w:ascii="小标宋" w:eastAsia="小标宋"/>
          <w:b/>
          <w:color w:val="000000"/>
          <w:sz w:val="36"/>
          <w:szCs w:val="36"/>
        </w:rPr>
      </w:pPr>
      <w:r>
        <w:rPr>
          <w:rFonts w:hint="eastAsia"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第二部分  部门预算表</w:t>
      </w:r>
    </w:p>
    <w:tbl>
      <w:tblPr>
        <w:tblStyle w:val="5"/>
        <w:tblW w:w="9870" w:type="dxa"/>
        <w:jc w:val="center"/>
        <w:tblLayout w:type="fixed"/>
        <w:tblCellMar>
          <w:top w:w="0" w:type="dxa"/>
          <w:left w:w="108" w:type="dxa"/>
          <w:bottom w:w="0" w:type="dxa"/>
          <w:right w:w="108" w:type="dxa"/>
        </w:tblCellMar>
      </w:tblPr>
      <w:tblGrid>
        <w:gridCol w:w="3470"/>
        <w:gridCol w:w="1460"/>
        <w:gridCol w:w="3365"/>
        <w:gridCol w:w="1575"/>
      </w:tblGrid>
      <w:tr>
        <w:tblPrEx>
          <w:tblCellMar>
            <w:top w:w="0" w:type="dxa"/>
            <w:left w:w="108" w:type="dxa"/>
            <w:bottom w:w="0" w:type="dxa"/>
            <w:right w:w="108" w:type="dxa"/>
          </w:tblCellMar>
        </w:tblPrEx>
        <w:trPr>
          <w:trHeight w:val="90" w:hRule="atLeast"/>
          <w:jc w:val="center"/>
        </w:trPr>
        <w:tc>
          <w:tcPr>
            <w:tcW w:w="9870" w:type="dxa"/>
            <w:gridSpan w:val="4"/>
            <w:tcBorders>
              <w:top w:val="nil"/>
              <w:left w:val="nil"/>
              <w:bottom w:val="nil"/>
              <w:right w:val="nil"/>
            </w:tcBorders>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1</w:t>
            </w:r>
          </w:p>
        </w:tc>
      </w:tr>
      <w:tr>
        <w:tblPrEx>
          <w:tblCellMar>
            <w:top w:w="0" w:type="dxa"/>
            <w:left w:w="108" w:type="dxa"/>
            <w:bottom w:w="0" w:type="dxa"/>
            <w:right w:w="108" w:type="dxa"/>
          </w:tblCellMar>
        </w:tblPrEx>
        <w:trPr>
          <w:trHeight w:val="702" w:hRule="atLeast"/>
          <w:jc w:val="center"/>
        </w:trPr>
        <w:tc>
          <w:tcPr>
            <w:tcW w:w="9870" w:type="dxa"/>
            <w:gridSpan w:val="4"/>
            <w:tcBorders>
              <w:top w:val="nil"/>
              <w:left w:val="nil"/>
              <w:bottom w:val="nil"/>
              <w:right w:val="nil"/>
            </w:tcBorders>
            <w:shd w:val="clear" w:color="auto" w:fill="FFFFFF"/>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收支总表</w:t>
            </w:r>
          </w:p>
        </w:tc>
      </w:tr>
      <w:tr>
        <w:tblPrEx>
          <w:tblCellMar>
            <w:top w:w="0" w:type="dxa"/>
            <w:left w:w="108" w:type="dxa"/>
            <w:bottom w:w="0" w:type="dxa"/>
            <w:right w:w="108" w:type="dxa"/>
          </w:tblCellMar>
        </w:tblPrEx>
        <w:trPr>
          <w:trHeight w:val="402" w:hRule="atLeast"/>
          <w:jc w:val="center"/>
        </w:trPr>
        <w:tc>
          <w:tcPr>
            <w:tcW w:w="9870" w:type="dxa"/>
            <w:gridSpan w:val="4"/>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CellMar>
            <w:top w:w="0" w:type="dxa"/>
            <w:left w:w="108" w:type="dxa"/>
            <w:bottom w:w="0" w:type="dxa"/>
            <w:right w:w="108" w:type="dxa"/>
          </w:tblCellMar>
        </w:tblPrEx>
        <w:trPr>
          <w:trHeight w:val="152" w:hRule="atLeast"/>
          <w:jc w:val="center"/>
        </w:trPr>
        <w:tc>
          <w:tcPr>
            <w:tcW w:w="493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收     入</w:t>
            </w:r>
          </w:p>
        </w:tc>
        <w:tc>
          <w:tcPr>
            <w:tcW w:w="4940"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     出</w:t>
            </w:r>
          </w:p>
        </w:tc>
      </w:tr>
      <w:tr>
        <w:tblPrEx>
          <w:tblCellMar>
            <w:top w:w="0" w:type="dxa"/>
            <w:left w:w="108" w:type="dxa"/>
            <w:bottom w:w="0" w:type="dxa"/>
            <w:right w:w="108" w:type="dxa"/>
          </w:tblCellMar>
        </w:tblPrEx>
        <w:trPr>
          <w:trHeight w:val="134" w:hRule="atLeast"/>
          <w:jc w:val="center"/>
        </w:trPr>
        <w:tc>
          <w:tcPr>
            <w:tcW w:w="347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     目</w:t>
            </w:r>
          </w:p>
        </w:tc>
        <w:tc>
          <w:tcPr>
            <w:tcW w:w="146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c>
          <w:tcPr>
            <w:tcW w:w="336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项目（按功能分类）</w:t>
            </w:r>
          </w:p>
        </w:tc>
        <w:tc>
          <w:tcPr>
            <w:tcW w:w="157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预算数</w:t>
            </w: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一、一般公共预算拨款收入</w:t>
            </w: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4674.46</w:t>
            </w: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一、一般公共服务支出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二、政府性基金预算拨款收入</w:t>
            </w: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二、外交支出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三、国有资本经营预算拨款收入</w:t>
            </w: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三、国防支出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四、财政专户管理资金收入</w:t>
            </w: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四、公共安全支出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五、事业收入</w:t>
            </w: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五、教育支出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六、上级补助收入</w:t>
            </w: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六、科学技术支出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七、附属单位上缴收入</w:t>
            </w: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七、文化旅游体育与传媒支出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八、事业单位经营收入</w:t>
            </w: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八、社会保障和就业支出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313.14</w:t>
            </w: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九、其他收入</w:t>
            </w: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九、社会保险基金支出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十、卫生健康支出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157.98</w:t>
            </w: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十一、节能环保支出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十二、城乡社区支出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十三、农林水支出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409.61</w:t>
            </w: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十四、交通运输支出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7652.48</w:t>
            </w: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十五、资源勘探工业信息等支出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十六、商业服务业等支出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十七、金融支出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十八、援助其他地区支出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十九、自然资源海洋气象等支出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二十、住房保障支出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121.80</w:t>
            </w: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二十一、粮油物资储备支出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二十二、国有资本经营预算支出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二十三、灾害防治及应急管理支出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二十四、预备费</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二十五、其他支出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二十六、转移性支出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二十七、债务还本支出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二十八、债务付息支出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二十九、债务发行费用支出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三十、抗疫特别国债安排的支出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三十一、往来性支出</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本年收入合计</w:t>
            </w: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4674.46</w:t>
            </w: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本年支出合计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8655.02</w:t>
            </w: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上年结转</w:t>
            </w: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3980.56</w:t>
            </w: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结转下年</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225" w:hRule="atLeast"/>
          <w:jc w:val="center"/>
        </w:trPr>
        <w:tc>
          <w:tcPr>
            <w:tcW w:w="347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收入总计</w:t>
            </w:r>
          </w:p>
        </w:tc>
        <w:tc>
          <w:tcPr>
            <w:tcW w:w="1460"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8655.02</w:t>
            </w:r>
          </w:p>
        </w:tc>
        <w:tc>
          <w:tcPr>
            <w:tcW w:w="336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18"/>
                <w:szCs w:val="18"/>
              </w:rPr>
            </w:pPr>
            <w:r>
              <w:rPr>
                <w:rFonts w:hint="eastAsia" w:ascii="宋体" w:hAnsi="宋体" w:cs="宋体"/>
                <w:kern w:val="0"/>
                <w:sz w:val="18"/>
                <w:szCs w:val="18"/>
              </w:rPr>
              <w:t>支出总计</w:t>
            </w:r>
          </w:p>
        </w:tc>
        <w:tc>
          <w:tcPr>
            <w:tcW w:w="1575"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kern w:val="0"/>
                <w:sz w:val="18"/>
                <w:szCs w:val="18"/>
              </w:rPr>
            </w:pPr>
            <w:r>
              <w:rPr>
                <w:rFonts w:hint="eastAsia" w:ascii="宋体" w:hAnsi="宋体" w:cs="宋体"/>
                <w:kern w:val="0"/>
                <w:sz w:val="18"/>
                <w:szCs w:val="18"/>
              </w:rPr>
              <w:t>8655.02</w:t>
            </w:r>
          </w:p>
        </w:tc>
      </w:tr>
    </w:tbl>
    <w:p>
      <w:pPr>
        <w:rPr>
          <w:rFonts w:ascii="仿宋_GB2312" w:eastAsia="仿宋_GB2312"/>
          <w:sz w:val="32"/>
          <w:szCs w:val="32"/>
        </w:rPr>
      </w:pPr>
    </w:p>
    <w:tbl>
      <w:tblPr>
        <w:tblStyle w:val="5"/>
        <w:tblpPr w:leftFromText="180" w:rightFromText="180" w:vertAnchor="text" w:horzAnchor="page" w:tblpXSpec="center" w:tblpY="618"/>
        <w:tblOverlap w:val="never"/>
        <w:tblW w:w="11180" w:type="dxa"/>
        <w:jc w:val="center"/>
        <w:tblLayout w:type="fixed"/>
        <w:tblCellMar>
          <w:top w:w="0" w:type="dxa"/>
          <w:left w:w="108" w:type="dxa"/>
          <w:bottom w:w="0" w:type="dxa"/>
          <w:right w:w="108" w:type="dxa"/>
        </w:tblCellMar>
      </w:tblPr>
      <w:tblGrid>
        <w:gridCol w:w="1049"/>
        <w:gridCol w:w="920"/>
        <w:gridCol w:w="920"/>
        <w:gridCol w:w="920"/>
        <w:gridCol w:w="920"/>
        <w:gridCol w:w="920"/>
        <w:gridCol w:w="920"/>
        <w:gridCol w:w="920"/>
        <w:gridCol w:w="920"/>
        <w:gridCol w:w="920"/>
        <w:gridCol w:w="920"/>
        <w:gridCol w:w="931"/>
      </w:tblGrid>
      <w:tr>
        <w:tblPrEx>
          <w:tblCellMar>
            <w:top w:w="0" w:type="dxa"/>
            <w:left w:w="108" w:type="dxa"/>
            <w:bottom w:w="0" w:type="dxa"/>
            <w:right w:w="108" w:type="dxa"/>
          </w:tblCellMar>
        </w:tblPrEx>
        <w:trPr>
          <w:trHeight w:val="392" w:hRule="atLeast"/>
          <w:jc w:val="center"/>
        </w:trPr>
        <w:tc>
          <w:tcPr>
            <w:tcW w:w="11180" w:type="dxa"/>
            <w:gridSpan w:val="12"/>
            <w:tcBorders>
              <w:top w:val="nil"/>
              <w:left w:val="nil"/>
              <w:bottom w:val="nil"/>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2</w:t>
            </w:r>
          </w:p>
        </w:tc>
      </w:tr>
      <w:tr>
        <w:tblPrEx>
          <w:tblCellMar>
            <w:top w:w="0" w:type="dxa"/>
            <w:left w:w="108" w:type="dxa"/>
            <w:bottom w:w="0" w:type="dxa"/>
            <w:right w:w="108" w:type="dxa"/>
          </w:tblCellMar>
        </w:tblPrEx>
        <w:trPr>
          <w:trHeight w:val="767" w:hRule="atLeast"/>
          <w:jc w:val="center"/>
        </w:trPr>
        <w:tc>
          <w:tcPr>
            <w:tcW w:w="11180"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收入总表</w:t>
            </w:r>
          </w:p>
        </w:tc>
      </w:tr>
      <w:tr>
        <w:tblPrEx>
          <w:tblCellMar>
            <w:top w:w="0" w:type="dxa"/>
            <w:left w:w="108" w:type="dxa"/>
            <w:bottom w:w="0" w:type="dxa"/>
            <w:right w:w="108" w:type="dxa"/>
          </w:tblCellMar>
        </w:tblPrEx>
        <w:trPr>
          <w:trHeight w:val="340" w:hRule="atLeast"/>
          <w:jc w:val="center"/>
        </w:trPr>
        <w:tc>
          <w:tcPr>
            <w:tcW w:w="11180" w:type="dxa"/>
            <w:gridSpan w:val="12"/>
            <w:tcBorders>
              <w:top w:val="nil"/>
              <w:left w:val="nil"/>
              <w:bottom w:val="single" w:color="auto" w:sz="4" w:space="0"/>
              <w:right w:val="nil"/>
            </w:tcBorders>
            <w:vAlign w:val="center"/>
          </w:tcPr>
          <w:p>
            <w:pPr>
              <w:widowControl/>
              <w:jc w:val="right"/>
              <w:rPr>
                <w:rFonts w:ascii="宋体" w:hAnsi="宋体" w:cs="宋体"/>
                <w:b/>
                <w:bCs/>
                <w:color w:val="000000"/>
                <w:kern w:val="0"/>
                <w:sz w:val="20"/>
              </w:rPr>
            </w:pPr>
            <w:r>
              <w:rPr>
                <w:rFonts w:hint="eastAsia" w:ascii="宋体" w:hAnsi="宋体" w:cs="宋体"/>
                <w:b/>
                <w:bCs/>
                <w:color w:val="000000"/>
                <w:kern w:val="0"/>
                <w:sz w:val="20"/>
              </w:rPr>
              <w:t>单位：万元</w:t>
            </w:r>
          </w:p>
        </w:tc>
      </w:tr>
      <w:tr>
        <w:tblPrEx>
          <w:tblCellMar>
            <w:top w:w="0" w:type="dxa"/>
            <w:left w:w="108" w:type="dxa"/>
            <w:bottom w:w="0" w:type="dxa"/>
            <w:right w:w="108" w:type="dxa"/>
          </w:tblCellMar>
        </w:tblPrEx>
        <w:trPr>
          <w:trHeight w:val="2004" w:hRule="atLeast"/>
          <w:jc w:val="center"/>
        </w:trPr>
        <w:tc>
          <w:tcPr>
            <w:tcW w:w="104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预算部门</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kern w:val="0"/>
                <w:sz w:val="22"/>
                <w:szCs w:val="22"/>
              </w:rPr>
            </w:pPr>
            <w:r>
              <w:rPr>
                <w:rFonts w:hint="eastAsia" w:ascii="宋体" w:hAnsi="宋体" w:cs="宋体"/>
                <w:b/>
                <w:bCs/>
                <w:color w:val="000000"/>
                <w:kern w:val="0"/>
                <w:sz w:val="22"/>
                <w:szCs w:val="22"/>
              </w:rPr>
              <w:t>上年结转</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rPr>
              <w:t>一般公共预算拨款收入</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lang w:bidi="ar"/>
              </w:rPr>
              <w:t>政府性基金预算拨款收入</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国有资本经营预算拨款收入</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财政专户管理资金收入</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事业收入</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上级补助收入</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附属部门上缴收入</w:t>
            </w:r>
          </w:p>
        </w:tc>
        <w:tc>
          <w:tcPr>
            <w:tcW w:w="92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事业部门经营收入</w:t>
            </w:r>
          </w:p>
        </w:tc>
        <w:tc>
          <w:tcPr>
            <w:tcW w:w="9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其他收入</w:t>
            </w:r>
          </w:p>
        </w:tc>
      </w:tr>
      <w:tr>
        <w:tblPrEx>
          <w:tblCellMar>
            <w:top w:w="0" w:type="dxa"/>
            <w:left w:w="108" w:type="dxa"/>
            <w:bottom w:w="0" w:type="dxa"/>
            <w:right w:w="108" w:type="dxa"/>
          </w:tblCellMar>
        </w:tblPrEx>
        <w:trPr>
          <w:trHeight w:val="2004" w:hRule="atLeast"/>
          <w:jc w:val="center"/>
        </w:trPr>
        <w:tc>
          <w:tcPr>
            <w:tcW w:w="10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8655.02</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3980.56</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4674.46</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湟源县交通运输局</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8655.02</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3980.56</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4674.46</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湟源县交通运输局（本级）</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6037.01</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3704.23</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2332.78</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湟源县农村公路养护中心</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1558.34</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274.33</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1284.01</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湟源县公路工程质量监督所</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157.12</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157.12</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r>
        <w:tblPrEx>
          <w:tblCellMar>
            <w:top w:w="0" w:type="dxa"/>
            <w:left w:w="108" w:type="dxa"/>
            <w:bottom w:w="0" w:type="dxa"/>
            <w:right w:w="108" w:type="dxa"/>
          </w:tblCellMar>
        </w:tblPrEx>
        <w:trPr>
          <w:trHeight w:val="2004" w:hRule="atLeast"/>
          <w:jc w:val="center"/>
        </w:trPr>
        <w:tc>
          <w:tcPr>
            <w:tcW w:w="1049"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left"/>
              <w:rPr>
                <w:rFonts w:ascii="宋体" w:hAnsi="宋体" w:cs="宋体"/>
                <w:color w:val="000000"/>
                <w:kern w:val="0"/>
                <w:sz w:val="20"/>
              </w:rPr>
            </w:pPr>
            <w:r>
              <w:rPr>
                <w:rFonts w:hint="eastAsia" w:ascii="宋体" w:hAnsi="宋体" w:cs="宋体"/>
                <w:color w:val="000000"/>
                <w:kern w:val="0"/>
                <w:sz w:val="20"/>
              </w:rPr>
              <w:t>湟源县交通运输综合行政执法大队</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902.55</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2.00</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r>
              <w:rPr>
                <w:rFonts w:hint="eastAsia" w:ascii="宋体" w:hAnsi="宋体" w:cs="宋体"/>
                <w:color w:val="000000"/>
                <w:kern w:val="0"/>
                <w:sz w:val="20"/>
              </w:rPr>
              <w:t>900.55</w:t>
            </w: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20"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c>
          <w:tcPr>
            <w:tcW w:w="931"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jc w:val="center"/>
              <w:rPr>
                <w:rFonts w:ascii="宋体" w:hAnsi="宋体" w:cs="宋体"/>
                <w:color w:val="000000"/>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285" w:type="dxa"/>
        <w:jc w:val="center"/>
        <w:tblLayout w:type="fixed"/>
        <w:tblCellMar>
          <w:top w:w="0" w:type="dxa"/>
          <w:left w:w="108" w:type="dxa"/>
          <w:bottom w:w="0" w:type="dxa"/>
          <w:right w:w="108" w:type="dxa"/>
        </w:tblCellMar>
      </w:tblPr>
      <w:tblGrid>
        <w:gridCol w:w="1100"/>
        <w:gridCol w:w="4213"/>
        <w:gridCol w:w="995"/>
        <w:gridCol w:w="995"/>
        <w:gridCol w:w="995"/>
        <w:gridCol w:w="995"/>
        <w:gridCol w:w="995"/>
        <w:gridCol w:w="997"/>
      </w:tblGrid>
      <w:tr>
        <w:tblPrEx>
          <w:tblCellMar>
            <w:top w:w="0" w:type="dxa"/>
            <w:left w:w="108" w:type="dxa"/>
            <w:bottom w:w="0" w:type="dxa"/>
            <w:right w:w="108" w:type="dxa"/>
          </w:tblCellMar>
        </w:tblPrEx>
        <w:trPr>
          <w:trHeight w:val="187" w:hRule="atLeast"/>
          <w:jc w:val="center"/>
        </w:trPr>
        <w:tc>
          <w:tcPr>
            <w:tcW w:w="11285" w:type="dxa"/>
            <w:gridSpan w:val="8"/>
            <w:tcBorders>
              <w:top w:val="nil"/>
              <w:left w:val="nil"/>
              <w:bottom w:val="nil"/>
              <w:right w:val="nil"/>
            </w:tcBorders>
            <w:noWrap/>
            <w:vAlign w:val="center"/>
          </w:tcPr>
          <w:p>
            <w:pPr>
              <w:widowControl/>
              <w:ind w:right="603"/>
              <w:jc w:val="right"/>
              <w:rPr>
                <w:rFonts w:ascii="宋体" w:hAnsi="宋体" w:cs="宋体"/>
                <w:b/>
                <w:kern w:val="0"/>
                <w:sz w:val="20"/>
              </w:rPr>
            </w:pPr>
            <w:bookmarkStart w:id="0" w:name="RANGE!A1:K38"/>
            <w:bookmarkEnd w:id="0"/>
            <w:r>
              <w:rPr>
                <w:rFonts w:hint="eastAsia" w:ascii="宋体" w:hAnsi="宋体" w:cs="宋体"/>
                <w:b/>
                <w:kern w:val="0"/>
                <w:sz w:val="20"/>
              </w:rPr>
              <w:t>部门公开表</w:t>
            </w:r>
            <w:r>
              <w:rPr>
                <w:rFonts w:ascii="宋体" w:hAnsi="宋体" w:cs="宋体"/>
                <w:b/>
                <w:kern w:val="0"/>
                <w:sz w:val="20"/>
              </w:rPr>
              <w:t>3</w:t>
            </w:r>
          </w:p>
        </w:tc>
      </w:tr>
      <w:tr>
        <w:tblPrEx>
          <w:tblCellMar>
            <w:top w:w="0" w:type="dxa"/>
            <w:left w:w="108" w:type="dxa"/>
            <w:bottom w:w="0" w:type="dxa"/>
            <w:right w:w="108" w:type="dxa"/>
          </w:tblCellMar>
        </w:tblPrEx>
        <w:trPr>
          <w:trHeight w:val="453" w:hRule="atLeast"/>
          <w:jc w:val="center"/>
        </w:trPr>
        <w:tc>
          <w:tcPr>
            <w:tcW w:w="11285" w:type="dxa"/>
            <w:gridSpan w:val="8"/>
            <w:tcBorders>
              <w:top w:val="nil"/>
              <w:left w:val="nil"/>
              <w:bottom w:val="nil"/>
              <w:right w:val="nil"/>
            </w:tcBorders>
            <w:shd w:val="clear" w:color="auto" w:fill="FFFFFF"/>
            <w:noWrap/>
            <w:vAlign w:val="center"/>
          </w:tcPr>
          <w:p>
            <w:pPr>
              <w:widowControl/>
              <w:jc w:val="center"/>
              <w:rPr>
                <w:rFonts w:ascii="宋体" w:hAnsi="宋体" w:cs="宋体"/>
                <w:b/>
                <w:bCs/>
                <w:kern w:val="0"/>
                <w:sz w:val="20"/>
              </w:rPr>
            </w:pPr>
            <w:r>
              <w:rPr>
                <w:rFonts w:hint="eastAsia" w:ascii="宋体" w:hAnsi="宋体" w:cs="宋体"/>
                <w:b/>
                <w:bCs/>
                <w:kern w:val="0"/>
                <w:sz w:val="44"/>
                <w:szCs w:val="44"/>
              </w:rPr>
              <w:t>支出总表</w:t>
            </w:r>
          </w:p>
        </w:tc>
      </w:tr>
      <w:tr>
        <w:tblPrEx>
          <w:tblCellMar>
            <w:top w:w="0" w:type="dxa"/>
            <w:left w:w="108" w:type="dxa"/>
            <w:bottom w:w="0" w:type="dxa"/>
            <w:right w:w="108" w:type="dxa"/>
          </w:tblCellMar>
        </w:tblPrEx>
        <w:trPr>
          <w:trHeight w:val="90" w:hRule="atLeast"/>
          <w:jc w:val="center"/>
        </w:trPr>
        <w:tc>
          <w:tcPr>
            <w:tcW w:w="11285" w:type="dxa"/>
            <w:gridSpan w:val="8"/>
            <w:tcBorders>
              <w:top w:val="nil"/>
              <w:left w:val="nil"/>
              <w:bottom w:val="single" w:color="auto" w:sz="4" w:space="0"/>
              <w:right w:val="nil"/>
            </w:tcBorders>
            <w:shd w:val="clear" w:color="auto" w:fill="FFFFFF"/>
            <w:noWrap/>
            <w:vAlign w:val="center"/>
          </w:tcPr>
          <w:p>
            <w:pPr>
              <w:widowControl/>
              <w:jc w:val="right"/>
              <w:rPr>
                <w:rFonts w:ascii="宋体" w:hAnsi="宋体" w:cs="宋体"/>
                <w:b/>
                <w:bCs/>
                <w:kern w:val="0"/>
                <w:sz w:val="20"/>
              </w:rPr>
            </w:pPr>
            <w:r>
              <w:rPr>
                <w:rFonts w:hint="eastAsia" w:ascii="宋体" w:hAnsi="宋体" w:cs="宋体"/>
                <w:b/>
                <w:bCs/>
                <w:kern w:val="0"/>
                <w:sz w:val="20"/>
              </w:rPr>
              <w:t>单位：万元</w:t>
            </w:r>
          </w:p>
        </w:tc>
      </w:tr>
      <w:tr>
        <w:tblPrEx>
          <w:tblCellMar>
            <w:top w:w="0" w:type="dxa"/>
            <w:left w:w="108" w:type="dxa"/>
            <w:bottom w:w="0" w:type="dxa"/>
            <w:right w:w="108" w:type="dxa"/>
          </w:tblCellMar>
        </w:tblPrEx>
        <w:trPr>
          <w:trHeight w:val="705" w:hRule="atLeast"/>
          <w:jc w:val="center"/>
        </w:trPr>
        <w:tc>
          <w:tcPr>
            <w:tcW w:w="110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科目编码</w:t>
            </w:r>
          </w:p>
        </w:tc>
        <w:tc>
          <w:tcPr>
            <w:tcW w:w="42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科目名称</w:t>
            </w: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基本支出</w:t>
            </w: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项目支出</w:t>
            </w: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事业部门经营支出</w:t>
            </w:r>
          </w:p>
        </w:tc>
        <w:tc>
          <w:tcPr>
            <w:tcW w:w="9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上缴上级支出</w:t>
            </w:r>
          </w:p>
        </w:tc>
        <w:tc>
          <w:tcPr>
            <w:tcW w:w="99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对附属部门补助支出</w:t>
            </w:r>
          </w:p>
        </w:tc>
      </w:tr>
      <w:tr>
        <w:tblPrEx>
          <w:tblCellMar>
            <w:top w:w="0" w:type="dxa"/>
            <w:left w:w="108" w:type="dxa"/>
            <w:bottom w:w="0" w:type="dxa"/>
            <w:right w:w="108" w:type="dxa"/>
          </w:tblCellMar>
        </w:tblPrEx>
        <w:trPr>
          <w:trHeight w:val="324" w:hRule="atLeast"/>
          <w:jc w:val="center"/>
        </w:trPr>
        <w:tc>
          <w:tcPr>
            <w:tcW w:w="5313" w:type="dxa"/>
            <w:gridSpan w:val="2"/>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合计</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8655.02</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1734.26</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6920.76</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社会保障和就业支出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313.14</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313.14</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行政事业单位养老支出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307.47</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307.47</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2080505</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机关事业单位基本养老保险缴费支出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135.94</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135.94</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2080506</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机关事业单位职业年金缴费支出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67.97</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67.97</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2080599</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其他行政事业单位养老支出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103.56</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103.56</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5.67</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5.67</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2089999</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其他社会保障和就业支出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5.67</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5.67</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卫生健康支出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157.98</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154.98</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21004</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公共卫生</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2100410</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突发公共卫生事件应急处理</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3.00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行政事业单位医疗</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154.98</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154.98</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2101101</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行政单位医疗</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25.44</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25.44</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2101102</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事业单位医疗</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70.20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70.20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2101103</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公务员医疗补助</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59.34</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59.34</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农林水支出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409.61</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409.61</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21305</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巩固脱贫攻坚成果衔接乡村振兴</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409.61</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409.61</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2130504</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农村基础设施建设</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9.61</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9.61</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2130599</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其他巩固脱贫攻坚成果衔接乡村振兴支出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400.00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400.00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交通运输支出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7652.48</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1144.33</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6508.15</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公路水路运输</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4254.18</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1144.33</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3109.84</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2140101</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行政运行</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142.58</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98.58</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44.00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2140104</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公路建设</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1819.32</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1819.32</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2140106</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公路养护</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1360.61</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356.09</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1004.52</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2140112</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公路运输管理</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607.22</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579.22</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28.00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2140199</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其他公路水路运输支出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324.44</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110.44</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214.00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21406</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车辆购置税支出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3398.31</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3398.31</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2140602</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车辆购置税用于农村公路建设支出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3398.31</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3398.31</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住房保障支出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121.80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121.80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住房改革支出</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121.80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121.80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r>
        <w:tblPrEx>
          <w:tblCellMar>
            <w:top w:w="0" w:type="dxa"/>
            <w:left w:w="108" w:type="dxa"/>
            <w:bottom w:w="0" w:type="dxa"/>
            <w:right w:w="108" w:type="dxa"/>
          </w:tblCellMar>
        </w:tblPrEx>
        <w:trPr>
          <w:trHeight w:val="324" w:hRule="atLeast"/>
          <w:jc w:val="center"/>
        </w:trPr>
        <w:tc>
          <w:tcPr>
            <w:tcW w:w="1100"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2210201</w:t>
            </w:r>
          </w:p>
        </w:tc>
        <w:tc>
          <w:tcPr>
            <w:tcW w:w="4213"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住房公积金</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121.80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121.80</w:t>
            </w: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c>
          <w:tcPr>
            <w:tcW w:w="997"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000000"/>
                <w:kern w:val="0"/>
                <w:sz w:val="22"/>
                <w:szCs w:val="22"/>
              </w:rPr>
            </w:pPr>
          </w:p>
        </w:tc>
      </w:tr>
    </w:tbl>
    <w:p>
      <w:r>
        <w:br w:type="page"/>
      </w:r>
    </w:p>
    <w:tbl>
      <w:tblPr>
        <w:tblStyle w:val="5"/>
        <w:tblpPr w:leftFromText="180" w:rightFromText="180" w:vertAnchor="text" w:horzAnchor="page" w:tblpXSpec="center" w:tblpY="183"/>
        <w:tblOverlap w:val="never"/>
        <w:tblW w:w="99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5"/>
        <w:gridCol w:w="1084"/>
        <w:gridCol w:w="2381"/>
        <w:gridCol w:w="1070"/>
        <w:gridCol w:w="1051"/>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9" w:type="dxa"/>
            <w:gridSpan w:val="6"/>
            <w:tcBorders>
              <w:top w:val="nil"/>
              <w:left w:val="nil"/>
              <w:bottom w:val="nil"/>
              <w:right w:val="nil"/>
            </w:tcBorders>
            <w:vAlign w:val="center"/>
          </w:tcPr>
          <w:p>
            <w:pPr>
              <w:widowControl/>
              <w:ind w:right="201"/>
              <w:jc w:val="right"/>
              <w:rPr>
                <w:rFonts w:ascii="宋体" w:hAnsi="宋体" w:cs="宋体"/>
                <w:b/>
                <w:kern w:val="0"/>
                <w:sz w:val="20"/>
              </w:rPr>
            </w:pPr>
            <w:r>
              <w:rPr>
                <w:rFonts w:hint="eastAsia" w:ascii="宋体" w:hAnsi="宋体" w:cs="宋体"/>
                <w:b/>
                <w:kern w:val="0"/>
                <w:sz w:val="20"/>
              </w:rPr>
              <w:t>部门公开表</w:t>
            </w:r>
            <w:r>
              <w:rPr>
                <w:rFonts w:ascii="宋体" w:hAnsi="宋体" w:cs="宋体"/>
                <w:b/>
                <w:kern w:val="0"/>
                <w:sz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959" w:type="dxa"/>
            <w:gridSpan w:val="6"/>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财政拨款收支总表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9959" w:type="dxa"/>
            <w:gridSpan w:val="6"/>
            <w:tcBorders>
              <w:top w:val="nil"/>
              <w:left w:val="nil"/>
              <w:bottom w:val="single" w:color="auto" w:sz="4" w:space="0"/>
              <w:right w:val="nil"/>
            </w:tcBorders>
            <w:noWrap/>
            <w:vAlign w:val="center"/>
          </w:tcPr>
          <w:p>
            <w:pPr>
              <w:widowControl/>
              <w:jc w:val="right"/>
              <w:rPr>
                <w:rFonts w:ascii="宋体" w:hAnsi="宋体" w:cs="宋体"/>
                <w:b/>
                <w:kern w:val="0"/>
                <w:sz w:val="20"/>
              </w:rPr>
            </w:pPr>
            <w:r>
              <w:rPr>
                <w:rFonts w:hint="eastAsia" w:ascii="宋体" w:hAnsi="宋体" w:cs="宋体"/>
                <w:b/>
                <w:kern w:val="0"/>
                <w:sz w:val="20"/>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4289" w:type="dxa"/>
            <w:gridSpan w:val="2"/>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收      入</w:t>
            </w:r>
          </w:p>
        </w:tc>
        <w:tc>
          <w:tcPr>
            <w:tcW w:w="5670" w:type="dxa"/>
            <w:gridSpan w:val="4"/>
            <w:tcBorders>
              <w:top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       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    目</w:t>
            </w:r>
          </w:p>
        </w:tc>
        <w:tc>
          <w:tcPr>
            <w:tcW w:w="1084"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预算数</w:t>
            </w:r>
          </w:p>
        </w:tc>
        <w:tc>
          <w:tcPr>
            <w:tcW w:w="238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 xml:space="preserve">项 </w:t>
            </w:r>
            <w:r>
              <w:rPr>
                <w:rFonts w:ascii="宋体" w:hAnsi="宋体" w:cs="宋体"/>
                <w:b/>
                <w:kern w:val="0"/>
                <w:sz w:val="22"/>
                <w:szCs w:val="22"/>
              </w:rPr>
              <w:t xml:space="preserve"> </w:t>
            </w:r>
            <w:r>
              <w:rPr>
                <w:rFonts w:hint="eastAsia" w:ascii="宋体" w:hAnsi="宋体" w:cs="宋体"/>
                <w:b/>
                <w:kern w:val="0"/>
                <w:sz w:val="22"/>
                <w:szCs w:val="22"/>
              </w:rPr>
              <w:t>目</w:t>
            </w:r>
          </w:p>
        </w:tc>
        <w:tc>
          <w:tcPr>
            <w:tcW w:w="1070"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051"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一般公共预算</w:t>
            </w:r>
          </w:p>
        </w:tc>
        <w:tc>
          <w:tcPr>
            <w:tcW w:w="1168" w:type="dxa"/>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政府性基金预算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4674.46</w:t>
            </w: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一、本年支出</w:t>
            </w:r>
          </w:p>
        </w:tc>
        <w:tc>
          <w:tcPr>
            <w:tcW w:w="107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8655.02</w:t>
            </w:r>
          </w:p>
        </w:tc>
        <w:tc>
          <w:tcPr>
            <w:tcW w:w="105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8655.02</w:t>
            </w: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（一）一般公共预算拨款收入</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4674.46</w:t>
            </w: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（一）一般公共服务支出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（二）政府性基金预算拨款收入</w:t>
            </w: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（二）外交支出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（三）国防支出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（四）公共安全支出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（五）教育支出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（六）科学技术支出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（七）文化旅游体育与传媒支出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（八）社会保障和就业支出</w:t>
            </w:r>
          </w:p>
        </w:tc>
        <w:tc>
          <w:tcPr>
            <w:tcW w:w="107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313.14</w:t>
            </w:r>
          </w:p>
        </w:tc>
        <w:tc>
          <w:tcPr>
            <w:tcW w:w="105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313.14</w:t>
            </w: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（九）社会保险基金支出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（十）卫生健康支出</w:t>
            </w:r>
          </w:p>
        </w:tc>
        <w:tc>
          <w:tcPr>
            <w:tcW w:w="107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157.98</w:t>
            </w:r>
          </w:p>
        </w:tc>
        <w:tc>
          <w:tcPr>
            <w:tcW w:w="105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157.98</w:t>
            </w: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（十一）节能环保支出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（十二）城乡社区支出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（十三）农林水支出</w:t>
            </w:r>
          </w:p>
        </w:tc>
        <w:tc>
          <w:tcPr>
            <w:tcW w:w="107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409.61</w:t>
            </w:r>
          </w:p>
        </w:tc>
        <w:tc>
          <w:tcPr>
            <w:tcW w:w="105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409.61</w:t>
            </w: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（十四）交通运输支出</w:t>
            </w:r>
          </w:p>
        </w:tc>
        <w:tc>
          <w:tcPr>
            <w:tcW w:w="107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7652.48</w:t>
            </w:r>
          </w:p>
        </w:tc>
        <w:tc>
          <w:tcPr>
            <w:tcW w:w="105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7652.48</w:t>
            </w: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（十五）资源勘探工业信息等支出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（十六）商业服务业等支出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（十七）金融支出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（十八）援助其他地区支出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（十九）自然资源海洋气象等支出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（二十）住房保障支出</w:t>
            </w:r>
          </w:p>
        </w:tc>
        <w:tc>
          <w:tcPr>
            <w:tcW w:w="107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121.80</w:t>
            </w:r>
          </w:p>
        </w:tc>
        <w:tc>
          <w:tcPr>
            <w:tcW w:w="105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121.80</w:t>
            </w: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（二十一）粮油物资储备支出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（二十二）国有资本经营预算支出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（二十三）灾害防治及应急管理支出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（二十四）预备费</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（二十五）其他支出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（二十六）转移性支出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（二十七）债务还本支出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（二十八）债务付息支出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（二十九）债务发行费用支出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（三十）抗疫特别国债安排的支出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（三十一）往来性支出</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二、上年结转</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3980.56</w:t>
            </w: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二、结转下年</w:t>
            </w: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（一）一般公共预算拨款</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3980.56</w:t>
            </w:r>
          </w:p>
        </w:tc>
        <w:tc>
          <w:tcPr>
            <w:tcW w:w="2381" w:type="dxa"/>
            <w:shd w:val="clear" w:color="auto" w:fill="FFFFFF"/>
            <w:noWrap/>
            <w:vAlign w:val="center"/>
          </w:tcPr>
          <w:p>
            <w:pPr>
              <w:widowControl/>
              <w:jc w:val="left"/>
              <w:rPr>
                <w:rFonts w:ascii="宋体" w:hAnsi="宋体" w:cs="宋体"/>
                <w:kern w:val="0"/>
                <w:sz w:val="20"/>
              </w:rPr>
            </w:pP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（二）政府性基金预算拨款</w:t>
            </w:r>
          </w:p>
        </w:tc>
        <w:tc>
          <w:tcPr>
            <w:tcW w:w="1084" w:type="dxa"/>
            <w:shd w:val="clear" w:color="auto" w:fill="FFFFFF"/>
            <w:noWrap/>
            <w:vAlign w:val="center"/>
          </w:tcPr>
          <w:p>
            <w:pPr>
              <w:widowControl/>
              <w:jc w:val="center"/>
              <w:rPr>
                <w:rFonts w:ascii="宋体" w:hAnsi="宋体" w:cs="宋体"/>
                <w:kern w:val="0"/>
                <w:sz w:val="20"/>
              </w:rPr>
            </w:pPr>
          </w:p>
        </w:tc>
        <w:tc>
          <w:tcPr>
            <w:tcW w:w="2381" w:type="dxa"/>
            <w:shd w:val="clear" w:color="auto" w:fill="FFFFFF"/>
            <w:noWrap/>
            <w:vAlign w:val="center"/>
          </w:tcPr>
          <w:p>
            <w:pPr>
              <w:widowControl/>
              <w:jc w:val="left"/>
              <w:rPr>
                <w:rFonts w:ascii="宋体" w:hAnsi="宋体" w:cs="宋体"/>
                <w:kern w:val="0"/>
                <w:sz w:val="20"/>
              </w:rPr>
            </w:pPr>
          </w:p>
        </w:tc>
        <w:tc>
          <w:tcPr>
            <w:tcW w:w="1070" w:type="dxa"/>
            <w:shd w:val="clear" w:color="auto" w:fill="FFFFFF"/>
            <w:noWrap/>
            <w:vAlign w:val="center"/>
          </w:tcPr>
          <w:p>
            <w:pPr>
              <w:widowControl/>
              <w:jc w:val="center"/>
              <w:rPr>
                <w:rFonts w:ascii="宋体" w:hAnsi="宋体" w:cs="宋体"/>
                <w:kern w:val="0"/>
                <w:sz w:val="20"/>
              </w:rPr>
            </w:pPr>
          </w:p>
        </w:tc>
        <w:tc>
          <w:tcPr>
            <w:tcW w:w="1051" w:type="dxa"/>
            <w:shd w:val="clear" w:color="auto" w:fill="FFFFFF"/>
            <w:noWrap/>
            <w:vAlign w:val="center"/>
          </w:tcPr>
          <w:p>
            <w:pPr>
              <w:widowControl/>
              <w:jc w:val="center"/>
              <w:rPr>
                <w:rFonts w:ascii="宋体" w:hAnsi="宋体" w:cs="宋体"/>
                <w:kern w:val="0"/>
                <w:sz w:val="20"/>
              </w:rPr>
            </w:pPr>
          </w:p>
        </w:tc>
        <w:tc>
          <w:tcPr>
            <w:tcW w:w="1168" w:type="dxa"/>
            <w:shd w:val="clear" w:color="auto" w:fill="FFFFFF"/>
            <w:noWrap/>
            <w:vAlign w:val="center"/>
          </w:tcPr>
          <w:p>
            <w:pPr>
              <w:widowControl/>
              <w:jc w:val="center"/>
              <w:rPr>
                <w:rFonts w:ascii="宋体" w:hAnsi="宋体" w:cs="宋体"/>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205"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收入总计</w:t>
            </w:r>
          </w:p>
        </w:tc>
        <w:tc>
          <w:tcPr>
            <w:tcW w:w="1084"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8655.02</w:t>
            </w:r>
          </w:p>
        </w:tc>
        <w:tc>
          <w:tcPr>
            <w:tcW w:w="2381" w:type="dxa"/>
            <w:shd w:val="clear" w:color="auto" w:fill="FFFFFF"/>
            <w:noWrap/>
            <w:vAlign w:val="center"/>
          </w:tcPr>
          <w:p>
            <w:pPr>
              <w:widowControl/>
              <w:jc w:val="left"/>
              <w:rPr>
                <w:rFonts w:ascii="宋体" w:hAnsi="宋体" w:cs="宋体"/>
                <w:kern w:val="0"/>
                <w:sz w:val="20"/>
              </w:rPr>
            </w:pPr>
            <w:r>
              <w:rPr>
                <w:rFonts w:hint="eastAsia" w:ascii="宋体" w:hAnsi="宋体" w:cs="宋体"/>
                <w:kern w:val="0"/>
                <w:sz w:val="20"/>
              </w:rPr>
              <w:t>支出总计</w:t>
            </w:r>
          </w:p>
        </w:tc>
        <w:tc>
          <w:tcPr>
            <w:tcW w:w="1070"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8655.02</w:t>
            </w:r>
          </w:p>
        </w:tc>
        <w:tc>
          <w:tcPr>
            <w:tcW w:w="1051" w:type="dxa"/>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8655.02</w:t>
            </w:r>
          </w:p>
        </w:tc>
        <w:tc>
          <w:tcPr>
            <w:tcW w:w="1168" w:type="dxa"/>
            <w:shd w:val="clear" w:color="auto" w:fill="FFFFFF"/>
            <w:noWrap/>
            <w:vAlign w:val="center"/>
          </w:tcPr>
          <w:p>
            <w:pPr>
              <w:widowControl/>
              <w:jc w:val="center"/>
              <w:rPr>
                <w:rFonts w:ascii="宋体" w:hAnsi="宋体" w:cs="宋体"/>
                <w:kern w:val="0"/>
                <w:sz w:val="20"/>
              </w:rPr>
            </w:pPr>
          </w:p>
        </w:tc>
      </w:tr>
    </w:tbl>
    <w:p>
      <w:r>
        <w:br w:type="page"/>
      </w:r>
    </w:p>
    <w:tbl>
      <w:tblPr>
        <w:tblStyle w:val="5"/>
        <w:tblpPr w:leftFromText="180" w:rightFromText="180" w:vertAnchor="text" w:horzAnchor="page" w:tblpXSpec="center" w:tblpY="1"/>
        <w:tblOverlap w:val="never"/>
        <w:tblW w:w="10209" w:type="dxa"/>
        <w:jc w:val="center"/>
        <w:tblLayout w:type="fixed"/>
        <w:tblCellMar>
          <w:top w:w="0" w:type="dxa"/>
          <w:left w:w="108" w:type="dxa"/>
          <w:bottom w:w="0" w:type="dxa"/>
          <w:right w:w="108" w:type="dxa"/>
        </w:tblCellMar>
      </w:tblPr>
      <w:tblGrid>
        <w:gridCol w:w="749"/>
        <w:gridCol w:w="749"/>
        <w:gridCol w:w="751"/>
        <w:gridCol w:w="3906"/>
        <w:gridCol w:w="1351"/>
        <w:gridCol w:w="1351"/>
        <w:gridCol w:w="1352"/>
      </w:tblGrid>
      <w:tr>
        <w:tblPrEx>
          <w:tblCellMar>
            <w:top w:w="0" w:type="dxa"/>
            <w:left w:w="108" w:type="dxa"/>
            <w:bottom w:w="0" w:type="dxa"/>
            <w:right w:w="108" w:type="dxa"/>
          </w:tblCellMar>
        </w:tblPrEx>
        <w:trPr>
          <w:trHeight w:val="210" w:hRule="atLeast"/>
          <w:jc w:val="center"/>
        </w:trPr>
        <w:tc>
          <w:tcPr>
            <w:tcW w:w="10209" w:type="dxa"/>
            <w:gridSpan w:val="7"/>
            <w:tcBorders>
              <w:top w:val="nil"/>
              <w:left w:val="nil"/>
              <w:bottom w:val="nil"/>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5</w:t>
            </w:r>
          </w:p>
        </w:tc>
      </w:tr>
      <w:tr>
        <w:tblPrEx>
          <w:tblCellMar>
            <w:top w:w="0" w:type="dxa"/>
            <w:left w:w="108" w:type="dxa"/>
            <w:bottom w:w="0" w:type="dxa"/>
            <w:right w:w="108" w:type="dxa"/>
          </w:tblCellMar>
        </w:tblPrEx>
        <w:trPr>
          <w:trHeight w:val="576" w:hRule="atLeast"/>
          <w:jc w:val="center"/>
        </w:trPr>
        <w:tc>
          <w:tcPr>
            <w:tcW w:w="1020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一般公共预算支出表</w:t>
            </w:r>
          </w:p>
        </w:tc>
      </w:tr>
      <w:tr>
        <w:tblPrEx>
          <w:tblCellMar>
            <w:top w:w="0" w:type="dxa"/>
            <w:left w:w="108" w:type="dxa"/>
            <w:bottom w:w="0" w:type="dxa"/>
            <w:right w:w="108" w:type="dxa"/>
          </w:tblCellMar>
        </w:tblPrEx>
        <w:trPr>
          <w:trHeight w:val="330" w:hRule="atLeast"/>
          <w:jc w:val="center"/>
        </w:trPr>
        <w:tc>
          <w:tcPr>
            <w:tcW w:w="1020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390" w:hRule="atLeast"/>
          <w:jc w:val="center"/>
        </w:trPr>
        <w:tc>
          <w:tcPr>
            <w:tcW w:w="6155"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4054"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90" w:hRule="atLeast"/>
          <w:jc w:val="center"/>
        </w:trPr>
        <w:tc>
          <w:tcPr>
            <w:tcW w:w="2249"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390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135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1351"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135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90" w:hRule="atLeast"/>
          <w:jc w:val="center"/>
        </w:trPr>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7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75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390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5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135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240" w:hRule="atLeast"/>
          <w:jc w:val="center"/>
        </w:trPr>
        <w:tc>
          <w:tcPr>
            <w:tcW w:w="6155"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合计</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4674.46</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1734.26</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2940.20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208</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社会保障和就业支出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313.14</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313.14</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行政事业单位养老支出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307.47</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307.47</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机关事业单位基本养老保险缴费支出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135.94</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135.94</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机关事业单位职业年金缴费支出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67.97</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67.97</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其他行政事业单位养老支出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103.56</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103.56</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5.67</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5.67</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其他社会保障和就业支出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5.67</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5.67</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210</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卫生健康支出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154.98</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154.98</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行政事业单位医疗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154.98</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154.98</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行政单位医疗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25.44</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25.44</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事业单位医疗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70.20</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70.20</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03</w:t>
            </w: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公务员医疗补助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59.34</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59.34</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213</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农林水支出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400.00</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05</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巩固脱贫攻坚成果衔接乡村振兴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400.00</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其他巩固脱贫攻坚成果衔接乡村振兴支出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400.00</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400.00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214</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交通运输支出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3684.53</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1144.33</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2540.20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公路水路运输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1998.52</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1144.33</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854.19</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行政运行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142.58</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98.58</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44.00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公路养护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1086.28</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356.09</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730.19</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w:t>
            </w: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公路运输管理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607.22</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579.22</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28.00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99</w:t>
            </w: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其他公路水路运输支出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162.44</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110.44</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52.00</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06</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车辆购置税支出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1686.01</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1686.01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车辆购置税用于农村公路建设支出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1686.01</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1686.01</w:t>
            </w: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221</w:t>
            </w: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住房保障支出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121.80</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121.80</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02</w:t>
            </w: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住房改革支出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121.80</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121.80</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r>
        <w:tblPrEx>
          <w:tblCellMar>
            <w:top w:w="0" w:type="dxa"/>
            <w:left w:w="108" w:type="dxa"/>
            <w:bottom w:w="0" w:type="dxa"/>
            <w:right w:w="108" w:type="dxa"/>
          </w:tblCellMar>
        </w:tblPrEx>
        <w:trPr>
          <w:trHeight w:val="240" w:hRule="atLeast"/>
          <w:jc w:val="center"/>
        </w:trPr>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49"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7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01</w:t>
            </w:r>
          </w:p>
        </w:tc>
        <w:tc>
          <w:tcPr>
            <w:tcW w:w="3906" w:type="dxa"/>
            <w:tcBorders>
              <w:top w:val="single" w:color="auto" w:sz="4" w:space="0"/>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kern w:val="0"/>
                <w:sz w:val="20"/>
              </w:rPr>
            </w:pPr>
            <w:r>
              <w:rPr>
                <w:rFonts w:hint="eastAsia" w:ascii="宋体" w:hAnsi="宋体" w:cs="宋体"/>
                <w:kern w:val="0"/>
                <w:sz w:val="20"/>
              </w:rPr>
              <w:t>住房公积金　</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121.80</w:t>
            </w:r>
          </w:p>
        </w:tc>
        <w:tc>
          <w:tcPr>
            <w:tcW w:w="1351"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r>
              <w:rPr>
                <w:rFonts w:hint="eastAsia" w:ascii="宋体" w:hAnsi="宋体" w:cs="宋体"/>
                <w:kern w:val="0"/>
                <w:sz w:val="20"/>
              </w:rPr>
              <w:t>121.80</w:t>
            </w:r>
          </w:p>
        </w:tc>
        <w:tc>
          <w:tcPr>
            <w:tcW w:w="1352"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rPr>
          <w:rFonts w:ascii="仿宋_GB2312" w:eastAsia="仿宋_GB2312"/>
          <w:sz w:val="32"/>
          <w:szCs w:val="32"/>
        </w:rPr>
      </w:pPr>
      <w:r>
        <w:rPr>
          <w:rFonts w:hint="eastAsia" w:ascii="仿宋_GB2312" w:eastAsia="仿宋_GB2312"/>
          <w:sz w:val="32"/>
          <w:szCs w:val="32"/>
        </w:rPr>
        <w:br w:type="page"/>
      </w:r>
    </w:p>
    <w:tbl>
      <w:tblPr>
        <w:tblStyle w:val="5"/>
        <w:tblW w:w="11245" w:type="dxa"/>
        <w:jc w:val="center"/>
        <w:tblLayout w:type="fixed"/>
        <w:tblCellMar>
          <w:top w:w="0" w:type="dxa"/>
          <w:left w:w="108" w:type="dxa"/>
          <w:bottom w:w="0" w:type="dxa"/>
          <w:right w:w="108" w:type="dxa"/>
        </w:tblCellMar>
      </w:tblPr>
      <w:tblGrid>
        <w:gridCol w:w="650"/>
        <w:gridCol w:w="650"/>
        <w:gridCol w:w="2943"/>
        <w:gridCol w:w="2260"/>
        <w:gridCol w:w="2440"/>
        <w:gridCol w:w="2302"/>
      </w:tblGrid>
      <w:tr>
        <w:tblPrEx>
          <w:tblCellMar>
            <w:top w:w="0" w:type="dxa"/>
            <w:left w:w="108" w:type="dxa"/>
            <w:bottom w:w="0" w:type="dxa"/>
            <w:right w:w="108" w:type="dxa"/>
          </w:tblCellMar>
        </w:tblPrEx>
        <w:trPr>
          <w:trHeight w:val="264" w:hRule="atLeast"/>
          <w:jc w:val="center"/>
        </w:trPr>
        <w:tc>
          <w:tcPr>
            <w:tcW w:w="11245" w:type="dxa"/>
            <w:gridSpan w:val="6"/>
            <w:tcBorders>
              <w:top w:val="nil"/>
              <w:left w:val="nil"/>
              <w:bottom w:val="nil"/>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部门公开表</w:t>
            </w:r>
            <w:r>
              <w:rPr>
                <w:rFonts w:ascii="宋体" w:hAnsi="宋体" w:cs="宋体"/>
                <w:b/>
                <w:kern w:val="0"/>
                <w:sz w:val="18"/>
                <w:szCs w:val="18"/>
              </w:rPr>
              <w:t>6</w:t>
            </w:r>
          </w:p>
        </w:tc>
      </w:tr>
      <w:tr>
        <w:tblPrEx>
          <w:tblCellMar>
            <w:top w:w="0" w:type="dxa"/>
            <w:left w:w="108" w:type="dxa"/>
            <w:bottom w:w="0" w:type="dxa"/>
            <w:right w:w="108" w:type="dxa"/>
          </w:tblCellMar>
        </w:tblPrEx>
        <w:trPr>
          <w:trHeight w:val="720" w:hRule="atLeast"/>
          <w:jc w:val="center"/>
        </w:trPr>
        <w:tc>
          <w:tcPr>
            <w:tcW w:w="11245" w:type="dxa"/>
            <w:gridSpan w:val="6"/>
            <w:tcBorders>
              <w:top w:val="nil"/>
              <w:left w:val="nil"/>
              <w:bottom w:val="nil"/>
              <w:right w:val="nil"/>
            </w:tcBorders>
            <w:noWrap/>
            <w:vAlign w:val="bottom"/>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一般公共预算基本支出表</w:t>
            </w:r>
          </w:p>
        </w:tc>
      </w:tr>
      <w:tr>
        <w:tblPrEx>
          <w:tblCellMar>
            <w:top w:w="0" w:type="dxa"/>
            <w:left w:w="108" w:type="dxa"/>
            <w:bottom w:w="0" w:type="dxa"/>
            <w:right w:w="108" w:type="dxa"/>
          </w:tblCellMar>
        </w:tblPrEx>
        <w:trPr>
          <w:trHeight w:val="330" w:hRule="atLeast"/>
          <w:jc w:val="center"/>
        </w:trPr>
        <w:tc>
          <w:tcPr>
            <w:tcW w:w="11245" w:type="dxa"/>
            <w:gridSpan w:val="6"/>
            <w:tcBorders>
              <w:top w:val="nil"/>
              <w:left w:val="nil"/>
              <w:bottom w:val="single" w:color="auto" w:sz="4" w:space="0"/>
              <w:right w:val="nil"/>
            </w:tcBorders>
            <w:noWrap/>
            <w:vAlign w:val="bottom"/>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600" w:hRule="atLeast"/>
          <w:jc w:val="center"/>
        </w:trPr>
        <w:tc>
          <w:tcPr>
            <w:tcW w:w="424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支出经济分类科目</w:t>
            </w:r>
          </w:p>
        </w:tc>
        <w:tc>
          <w:tcPr>
            <w:tcW w:w="7002"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2023年基本支出</w:t>
            </w:r>
          </w:p>
        </w:tc>
      </w:tr>
      <w:tr>
        <w:tblPrEx>
          <w:tblCellMar>
            <w:top w:w="0" w:type="dxa"/>
            <w:left w:w="108" w:type="dxa"/>
            <w:bottom w:w="0" w:type="dxa"/>
            <w:right w:w="108" w:type="dxa"/>
          </w:tblCellMar>
        </w:tblPrEx>
        <w:trPr>
          <w:trHeight w:val="330" w:hRule="atLeast"/>
          <w:jc w:val="center"/>
        </w:trPr>
        <w:tc>
          <w:tcPr>
            <w:tcW w:w="1300" w:type="dxa"/>
            <w:gridSpan w:val="2"/>
            <w:tcBorders>
              <w:top w:val="single" w:color="auto" w:sz="4" w:space="0"/>
              <w:left w:val="single" w:color="auto" w:sz="4" w:space="0"/>
              <w:bottom w:val="single" w:color="auto" w:sz="4" w:space="0"/>
              <w:right w:val="single" w:color="auto" w:sz="4" w:space="0"/>
            </w:tcBorders>
            <w:noWrap/>
            <w:vAlign w:val="bottom"/>
          </w:tcPr>
          <w:p>
            <w:pPr>
              <w:widowControl/>
              <w:jc w:val="center"/>
              <w:rPr>
                <w:rFonts w:ascii="宋体" w:hAnsi="宋体" w:cs="宋体"/>
                <w:b/>
                <w:bCs/>
                <w:kern w:val="0"/>
                <w:sz w:val="22"/>
                <w:szCs w:val="22"/>
              </w:rPr>
            </w:pPr>
            <w:r>
              <w:rPr>
                <w:rFonts w:hint="eastAsia" w:ascii="宋体" w:hAnsi="宋体" w:cs="宋体"/>
                <w:b/>
                <w:bCs/>
                <w:kern w:val="0"/>
                <w:sz w:val="22"/>
                <w:szCs w:val="22"/>
              </w:rPr>
              <w:t>科目编码</w:t>
            </w:r>
          </w:p>
        </w:tc>
        <w:tc>
          <w:tcPr>
            <w:tcW w:w="294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科目名称</w:t>
            </w:r>
          </w:p>
        </w:tc>
        <w:tc>
          <w:tcPr>
            <w:tcW w:w="226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合计</w:t>
            </w:r>
          </w:p>
        </w:tc>
        <w:tc>
          <w:tcPr>
            <w:tcW w:w="2440"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人员经费</w:t>
            </w:r>
          </w:p>
        </w:tc>
        <w:tc>
          <w:tcPr>
            <w:tcW w:w="2302"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公用经费</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类</w:t>
            </w:r>
          </w:p>
        </w:tc>
        <w:tc>
          <w:tcPr>
            <w:tcW w:w="650"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bCs/>
                <w:kern w:val="0"/>
                <w:sz w:val="22"/>
                <w:szCs w:val="22"/>
              </w:rPr>
            </w:pPr>
            <w:r>
              <w:rPr>
                <w:rFonts w:hint="eastAsia" w:ascii="宋体" w:hAnsi="宋体" w:cs="宋体"/>
                <w:b/>
                <w:bCs/>
                <w:kern w:val="0"/>
                <w:sz w:val="22"/>
                <w:szCs w:val="22"/>
              </w:rPr>
              <w:t>款</w:t>
            </w:r>
          </w:p>
        </w:tc>
        <w:tc>
          <w:tcPr>
            <w:tcW w:w="29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2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4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c>
          <w:tcPr>
            <w:tcW w:w="230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22"/>
                <w:szCs w:val="22"/>
              </w:rPr>
            </w:pPr>
          </w:p>
        </w:tc>
      </w:tr>
      <w:tr>
        <w:tblPrEx>
          <w:tblCellMar>
            <w:top w:w="0" w:type="dxa"/>
            <w:left w:w="108" w:type="dxa"/>
            <w:bottom w:w="0" w:type="dxa"/>
            <w:right w:w="108" w:type="dxa"/>
          </w:tblCellMar>
        </w:tblPrEx>
        <w:trPr>
          <w:trHeight w:val="330" w:hRule="atLeast"/>
          <w:jc w:val="center"/>
        </w:trPr>
        <w:tc>
          <w:tcPr>
            <w:tcW w:w="4243" w:type="dxa"/>
            <w:gridSpan w:val="3"/>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合计</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1734.26</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1675.70</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58.56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301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工资福利支出</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1524.80</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1524.80</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基本工资</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313.71</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313.71</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津贴补贴</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280.24</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280.24</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奖金</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27.57</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27.57</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绩效工资</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435.15</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435.15</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机关事业单位基本养老保险缴费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135.94</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135.94</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09</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职业年金缴费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67.97</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67.97</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10</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职工基本医疗保险缴费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48.31</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48.31</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公务员医疗补助缴费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59.34</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59.34</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其他社会保障缴费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5.67</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5.67</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13</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住房公积金</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121.80</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121.80</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其他工资福利支出</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29.10</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29.10</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302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商品和服务支出</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58.56</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58.56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01</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办公费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4.71</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4.71</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印刷费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水费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1.54</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06</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电费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1.54</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1.54</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邮电费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4.40</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4.40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取暖费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7.70</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7.70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11</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差旅费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4.13</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4.13</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17</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公务接待费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1.59</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1.59</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28</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工会经费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14.86</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14.86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公务用车运行维护费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8.10</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8.10</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其他交通费用</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4.76</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4.76</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其他商品和服务支出</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5.22</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5.22</w:t>
            </w: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303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对个人和家庭的补助</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150.90</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150.90</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02</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退休费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99.62</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99.62</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03</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退职（役）费</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3.09</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3.09</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生活补助</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0.84</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0.84</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07</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医疗费补助</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47.34</w:t>
            </w: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47.34</w:t>
            </w: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310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资本性支出</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05</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基础设施建设</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其他资本性支出</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312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对企业补助</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其他对企业补助</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399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其他支出</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r>
        <w:tblPrEx>
          <w:tblCellMar>
            <w:top w:w="0" w:type="dxa"/>
            <w:left w:w="108" w:type="dxa"/>
            <w:bottom w:w="0" w:type="dxa"/>
            <w:right w:w="108" w:type="dxa"/>
          </w:tblCellMar>
        </w:tblPrEx>
        <w:trPr>
          <w:trHeight w:val="330" w:hRule="atLeast"/>
          <w:jc w:val="center"/>
        </w:trPr>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　</w:t>
            </w:r>
          </w:p>
        </w:tc>
        <w:tc>
          <w:tcPr>
            <w:tcW w:w="65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r>
              <w:rPr>
                <w:rFonts w:hint="eastAsia" w:ascii="宋体" w:hAnsi="宋体" w:cs="宋体"/>
                <w:kern w:val="0"/>
                <w:sz w:val="18"/>
                <w:szCs w:val="18"/>
              </w:rPr>
              <w:t>99</w:t>
            </w:r>
          </w:p>
        </w:tc>
        <w:tc>
          <w:tcPr>
            <w:tcW w:w="2943"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left"/>
              <w:rPr>
                <w:rFonts w:ascii="宋体" w:hAnsi="宋体" w:cs="宋体"/>
                <w:kern w:val="0"/>
                <w:sz w:val="18"/>
                <w:szCs w:val="18"/>
              </w:rPr>
            </w:pPr>
            <w:r>
              <w:rPr>
                <w:rFonts w:hint="eastAsia" w:ascii="宋体" w:hAnsi="宋体" w:cs="宋体"/>
                <w:kern w:val="0"/>
                <w:sz w:val="18"/>
                <w:szCs w:val="18"/>
              </w:rPr>
              <w:t>其他支出</w:t>
            </w:r>
          </w:p>
        </w:tc>
        <w:tc>
          <w:tcPr>
            <w:tcW w:w="226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440"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c>
          <w:tcPr>
            <w:tcW w:w="2302" w:type="dxa"/>
            <w:tcBorders>
              <w:top w:val="single" w:color="auto" w:sz="4" w:space="0"/>
              <w:left w:val="single" w:color="auto" w:sz="4" w:space="0"/>
              <w:bottom w:val="single" w:color="auto" w:sz="4" w:space="0"/>
              <w:right w:val="single" w:color="auto" w:sz="4" w:space="0"/>
            </w:tcBorders>
            <w:shd w:val="clear" w:color="000000" w:fill="FFFFFF"/>
            <w:vAlign w:val="bottom"/>
          </w:tcPr>
          <w:p>
            <w:pPr>
              <w:widowControl/>
              <w:jc w:val="center"/>
              <w:rPr>
                <w:rFonts w:ascii="宋体" w:hAnsi="宋体" w:cs="宋体"/>
                <w:kern w:val="0"/>
                <w:sz w:val="18"/>
                <w:szCs w:val="18"/>
              </w:rPr>
            </w:pPr>
          </w:p>
        </w:tc>
      </w:tr>
    </w:tbl>
    <w:p>
      <w:pPr>
        <w:rPr>
          <w:rFonts w:ascii="仿宋_GB2312" w:eastAsia="仿宋_GB2312"/>
          <w:sz w:val="10"/>
          <w:szCs w:val="32"/>
        </w:rPr>
      </w:pPr>
      <w:r>
        <w:rPr>
          <w:rFonts w:hint="eastAsia" w:ascii="仿宋_GB2312" w:eastAsia="仿宋_GB2312"/>
          <w:sz w:val="10"/>
          <w:szCs w:val="32"/>
        </w:rPr>
        <w:br w:type="page"/>
      </w:r>
    </w:p>
    <w:tbl>
      <w:tblPr>
        <w:tblStyle w:val="5"/>
        <w:tblW w:w="111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886"/>
        <w:gridCol w:w="965"/>
        <w:gridCol w:w="965"/>
        <w:gridCol w:w="965"/>
        <w:gridCol w:w="965"/>
        <w:gridCol w:w="965"/>
        <w:gridCol w:w="965"/>
        <w:gridCol w:w="965"/>
        <w:gridCol w:w="965"/>
        <w:gridCol w:w="965"/>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197" w:type="dxa"/>
            <w:gridSpan w:val="12"/>
            <w:tcBorders>
              <w:top w:val="nil"/>
              <w:left w:val="nil"/>
              <w:bottom w:val="nil"/>
              <w:right w:val="nil"/>
            </w:tcBorders>
            <w:noWrap/>
            <w:vAlign w:val="bottom"/>
          </w:tcPr>
          <w:p>
            <w:pPr>
              <w:widowControl/>
              <w:ind w:right="181"/>
              <w:jc w:val="right"/>
              <w:rPr>
                <w:rFonts w:ascii="宋体" w:hAnsi="宋体" w:cs="宋体"/>
                <w:b/>
                <w:kern w:val="0"/>
                <w:sz w:val="18"/>
                <w:szCs w:val="18"/>
              </w:rPr>
            </w:pPr>
            <w:bookmarkStart w:id="1" w:name="RANGE!A1:F15"/>
            <w:bookmarkEnd w:id="1"/>
            <w:bookmarkStart w:id="2" w:name="RANGE!A1:G6"/>
            <w:bookmarkEnd w:id="2"/>
            <w:bookmarkStart w:id="3" w:name="RANGE!A1:F62"/>
            <w:bookmarkEnd w:id="3"/>
            <w:r>
              <w:rPr>
                <w:rFonts w:hint="eastAsia" w:ascii="宋体" w:hAnsi="宋体" w:cs="宋体"/>
                <w:b/>
                <w:kern w:val="0"/>
                <w:sz w:val="18"/>
                <w:szCs w:val="18"/>
              </w:rPr>
              <w:t>部门公开表</w:t>
            </w:r>
            <w:r>
              <w:rPr>
                <w:rFonts w:ascii="宋体" w:hAnsi="宋体" w:cs="宋体"/>
                <w:b/>
                <w:kern w:val="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11197" w:type="dxa"/>
            <w:gridSpan w:val="12"/>
            <w:tcBorders>
              <w:top w:val="nil"/>
              <w:left w:val="nil"/>
              <w:bottom w:val="nil"/>
              <w:right w:val="nil"/>
            </w:tcBorders>
            <w:noWrap/>
            <w:vAlign w:val="center"/>
          </w:tcPr>
          <w:p>
            <w:pPr>
              <w:widowControl/>
              <w:jc w:val="center"/>
              <w:rPr>
                <w:rFonts w:ascii="宋体" w:hAnsi="宋体" w:cs="宋体"/>
                <w:b/>
                <w:bCs/>
                <w:kern w:val="0"/>
                <w:sz w:val="44"/>
                <w:szCs w:val="44"/>
              </w:rPr>
            </w:pPr>
            <w:r>
              <w:rPr>
                <w:rFonts w:hint="eastAsia" w:ascii="宋体" w:hAnsi="宋体" w:cs="宋体"/>
                <w:b/>
                <w:bCs/>
                <w:kern w:val="0"/>
                <w:sz w:val="44"/>
                <w:szCs w:val="44"/>
              </w:rPr>
              <w:t>一般公共预算“三公”经费支出表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1197" w:type="dxa"/>
            <w:gridSpan w:val="12"/>
            <w:tcBorders>
              <w:top w:val="nil"/>
              <w:left w:val="nil"/>
              <w:bottom w:val="single" w:color="auto" w:sz="4" w:space="0"/>
              <w:right w:val="nil"/>
            </w:tcBorders>
            <w:noWrap/>
            <w:vAlign w:val="center"/>
          </w:tcPr>
          <w:p>
            <w:pPr>
              <w:jc w:val="right"/>
              <w:rPr>
                <w:rFonts w:ascii="宋体" w:hAnsi="宋体" w:cs="宋体"/>
                <w:b/>
                <w:bCs/>
                <w:kern w:val="0"/>
                <w:sz w:val="44"/>
                <w:szCs w:val="44"/>
              </w:rPr>
            </w:pPr>
            <w:r>
              <w:rPr>
                <w:rFonts w:hint="eastAsia" w:ascii="宋体" w:hAnsi="宋体" w:cs="宋体"/>
                <w:b/>
                <w:kern w:val="0"/>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5556"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ascii="宋体" w:hAnsi="宋体" w:cs="宋体"/>
                <w:b/>
                <w:bCs/>
                <w:color w:val="000000"/>
                <w:kern w:val="0"/>
                <w:sz w:val="22"/>
                <w:szCs w:val="22"/>
              </w:rPr>
              <w:t>上年</w:t>
            </w:r>
            <w:r>
              <w:rPr>
                <w:rFonts w:hint="eastAsia" w:ascii="宋体" w:hAnsi="宋体" w:cs="宋体"/>
                <w:b/>
                <w:bCs/>
                <w:color w:val="000000"/>
                <w:kern w:val="0"/>
                <w:sz w:val="22"/>
                <w:szCs w:val="22"/>
              </w:rPr>
              <w:t>预算数</w:t>
            </w:r>
          </w:p>
        </w:tc>
        <w:tc>
          <w:tcPr>
            <w:tcW w:w="5641" w:type="dxa"/>
            <w:gridSpan w:val="6"/>
            <w:tcBorders>
              <w:top w:val="single" w:color="auto" w:sz="4" w:space="0"/>
            </w:tcBorders>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2023年预算数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810"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886"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因公出国(境)费用</w:t>
            </w:r>
          </w:p>
        </w:tc>
        <w:tc>
          <w:tcPr>
            <w:tcW w:w="2895" w:type="dxa"/>
            <w:gridSpan w:val="3"/>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公务用车购置及运行费</w:t>
            </w:r>
          </w:p>
        </w:tc>
        <w:tc>
          <w:tcPr>
            <w:tcW w:w="816" w:type="dxa"/>
            <w:vMerge w:val="restart"/>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810" w:type="dxa"/>
            <w:vMerge w:val="continue"/>
            <w:vAlign w:val="center"/>
          </w:tcPr>
          <w:p>
            <w:pPr>
              <w:widowControl/>
              <w:jc w:val="left"/>
              <w:rPr>
                <w:rFonts w:ascii="宋体" w:hAnsi="宋体" w:cs="宋体"/>
                <w:b/>
                <w:bCs/>
                <w:color w:val="000000"/>
                <w:kern w:val="0"/>
                <w:sz w:val="22"/>
                <w:szCs w:val="22"/>
              </w:rPr>
            </w:pPr>
          </w:p>
        </w:tc>
        <w:tc>
          <w:tcPr>
            <w:tcW w:w="886"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Merge w:val="continue"/>
            <w:vAlign w:val="center"/>
          </w:tcPr>
          <w:p>
            <w:pPr>
              <w:widowControl/>
              <w:jc w:val="left"/>
              <w:rPr>
                <w:rFonts w:ascii="宋体" w:hAnsi="宋体" w:cs="宋体"/>
                <w:b/>
                <w:bCs/>
                <w:color w:val="000000"/>
                <w:kern w:val="0"/>
                <w:sz w:val="22"/>
                <w:szCs w:val="22"/>
              </w:rPr>
            </w:pP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公务用车购置费</w:t>
            </w:r>
          </w:p>
        </w:tc>
        <w:tc>
          <w:tcPr>
            <w:tcW w:w="965" w:type="dxa"/>
            <w:vAlign w:val="center"/>
          </w:tcPr>
          <w:p>
            <w:pPr>
              <w:widowControl/>
              <w:jc w:val="center"/>
              <w:rPr>
                <w:rFonts w:ascii="宋体" w:hAnsi="宋体" w:cs="宋体"/>
                <w:b/>
                <w:bCs/>
                <w:color w:val="000000"/>
                <w:kern w:val="0"/>
                <w:sz w:val="22"/>
                <w:szCs w:val="22"/>
              </w:rPr>
            </w:pPr>
            <w:r>
              <w:rPr>
                <w:rFonts w:hint="eastAsia" w:ascii="宋体" w:hAnsi="宋体" w:cs="宋体"/>
                <w:b/>
                <w:bCs/>
                <w:color w:val="000000"/>
                <w:kern w:val="0"/>
                <w:sz w:val="22"/>
                <w:szCs w:val="22"/>
              </w:rPr>
              <w:t>公务用车运行费</w:t>
            </w:r>
          </w:p>
        </w:tc>
        <w:tc>
          <w:tcPr>
            <w:tcW w:w="816" w:type="dxa"/>
            <w:vMerge w:val="continue"/>
            <w:vAlign w:val="center"/>
          </w:tcPr>
          <w:p>
            <w:pPr>
              <w:widowControl/>
              <w:jc w:val="left"/>
              <w:rPr>
                <w:rFonts w:ascii="宋体" w:hAnsi="宋体" w:cs="宋体"/>
                <w:b/>
                <w:bCs/>
                <w:color w:val="000000"/>
                <w:kern w:val="0"/>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jc w:val="center"/>
        </w:trPr>
        <w:tc>
          <w:tcPr>
            <w:tcW w:w="810"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9.76</w:t>
            </w:r>
          </w:p>
        </w:tc>
        <w:tc>
          <w:tcPr>
            <w:tcW w:w="886"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8.10</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1.66</w:t>
            </w: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9.69</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8.10</w:t>
            </w:r>
          </w:p>
        </w:tc>
        <w:tc>
          <w:tcPr>
            <w:tcW w:w="965" w:type="dxa"/>
            <w:shd w:val="clear" w:color="000000" w:fill="FFFFFF"/>
            <w:noWrap/>
            <w:vAlign w:val="center"/>
          </w:tcPr>
          <w:p>
            <w:pPr>
              <w:widowControl/>
              <w:jc w:val="center"/>
              <w:rPr>
                <w:rFonts w:ascii="宋体" w:hAnsi="宋体" w:cs="宋体"/>
                <w:color w:val="000000"/>
                <w:kern w:val="0"/>
                <w:sz w:val="22"/>
                <w:szCs w:val="22"/>
              </w:rPr>
            </w:pPr>
          </w:p>
        </w:tc>
        <w:tc>
          <w:tcPr>
            <w:tcW w:w="965"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8.10</w:t>
            </w:r>
          </w:p>
        </w:tc>
        <w:tc>
          <w:tcPr>
            <w:tcW w:w="816" w:type="dxa"/>
            <w:shd w:val="clear" w:color="000000" w:fill="FFFFFF"/>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1.59</w:t>
            </w:r>
          </w:p>
        </w:tc>
      </w:tr>
    </w:tbl>
    <w:p>
      <w:pPr>
        <w:rPr>
          <w:rFonts w:ascii="仿宋_GB2312" w:eastAsia="仿宋_GB2312"/>
          <w:sz w:val="32"/>
          <w:szCs w:val="32"/>
        </w:rPr>
      </w:pPr>
      <w:r>
        <w:rPr>
          <w:rFonts w:hint="eastAsia" w:ascii="仿宋_GB2312" w:eastAsia="仿宋_GB2312"/>
          <w:sz w:val="32"/>
          <w:szCs w:val="32"/>
        </w:rPr>
        <w:br w:type="page"/>
      </w:r>
    </w:p>
    <w:tbl>
      <w:tblPr>
        <w:tblStyle w:val="5"/>
        <w:tblW w:w="10079" w:type="dxa"/>
        <w:jc w:val="center"/>
        <w:tblLayout w:type="fixed"/>
        <w:tblCellMar>
          <w:top w:w="0" w:type="dxa"/>
          <w:left w:w="108" w:type="dxa"/>
          <w:bottom w:w="0" w:type="dxa"/>
          <w:right w:w="108" w:type="dxa"/>
        </w:tblCellMar>
      </w:tblPr>
      <w:tblGrid>
        <w:gridCol w:w="421"/>
        <w:gridCol w:w="621"/>
        <w:gridCol w:w="621"/>
        <w:gridCol w:w="2029"/>
        <w:gridCol w:w="2037"/>
        <w:gridCol w:w="2113"/>
        <w:gridCol w:w="2237"/>
      </w:tblGrid>
      <w:tr>
        <w:tblPrEx>
          <w:tblCellMar>
            <w:top w:w="0" w:type="dxa"/>
            <w:left w:w="108" w:type="dxa"/>
            <w:bottom w:w="0" w:type="dxa"/>
            <w:right w:w="108" w:type="dxa"/>
          </w:tblCellMar>
        </w:tblPrEx>
        <w:trPr>
          <w:trHeight w:val="200" w:hRule="atLeast"/>
          <w:jc w:val="center"/>
        </w:trPr>
        <w:tc>
          <w:tcPr>
            <w:tcW w:w="10079" w:type="dxa"/>
            <w:gridSpan w:val="7"/>
            <w:tcBorders>
              <w:top w:val="nil"/>
              <w:left w:val="nil"/>
              <w:bottom w:val="nil"/>
              <w:right w:val="nil"/>
            </w:tcBorders>
            <w:noWrap/>
            <w:vAlign w:val="center"/>
          </w:tcPr>
          <w:p>
            <w:pPr>
              <w:widowControl/>
              <w:jc w:val="right"/>
              <w:rPr>
                <w:rFonts w:ascii="宋体" w:hAnsi="宋体" w:cs="宋体"/>
                <w:b/>
                <w:bCs/>
                <w:kern w:val="0"/>
                <w:sz w:val="44"/>
                <w:szCs w:val="44"/>
              </w:rPr>
            </w:pPr>
            <w:r>
              <w:rPr>
                <w:rFonts w:hint="eastAsia" w:ascii="宋体" w:hAnsi="宋体" w:cs="宋体"/>
                <w:b/>
                <w:kern w:val="0"/>
                <w:sz w:val="18"/>
                <w:szCs w:val="18"/>
              </w:rPr>
              <w:t>部门公开表</w:t>
            </w:r>
            <w:r>
              <w:rPr>
                <w:rFonts w:ascii="宋体" w:hAnsi="宋体" w:cs="宋体"/>
                <w:b/>
                <w:kern w:val="0"/>
                <w:sz w:val="18"/>
                <w:szCs w:val="18"/>
              </w:rPr>
              <w:t>8</w:t>
            </w:r>
          </w:p>
        </w:tc>
      </w:tr>
      <w:tr>
        <w:tblPrEx>
          <w:tblCellMar>
            <w:top w:w="0" w:type="dxa"/>
            <w:left w:w="108" w:type="dxa"/>
            <w:bottom w:w="0" w:type="dxa"/>
            <w:right w:w="108" w:type="dxa"/>
          </w:tblCellMar>
        </w:tblPrEx>
        <w:trPr>
          <w:trHeight w:val="873" w:hRule="atLeast"/>
          <w:jc w:val="center"/>
        </w:trPr>
        <w:tc>
          <w:tcPr>
            <w:tcW w:w="10079" w:type="dxa"/>
            <w:gridSpan w:val="7"/>
            <w:tcBorders>
              <w:top w:val="nil"/>
              <w:left w:val="nil"/>
              <w:bottom w:val="nil"/>
              <w:right w:val="nil"/>
            </w:tcBorders>
            <w:noWrap/>
            <w:vAlign w:val="center"/>
          </w:tcPr>
          <w:p>
            <w:pPr>
              <w:widowControl/>
              <w:jc w:val="center"/>
              <w:rPr>
                <w:rFonts w:ascii="宋体" w:hAnsi="宋体" w:cs="宋体"/>
                <w:b/>
                <w:bCs/>
                <w:kern w:val="0"/>
                <w:sz w:val="44"/>
                <w:szCs w:val="44"/>
              </w:rPr>
            </w:pPr>
            <w:bookmarkStart w:id="4" w:name="RANGE!A1:G16"/>
            <w:bookmarkEnd w:id="4"/>
            <w:r>
              <w:rPr>
                <w:rFonts w:hint="eastAsia" w:ascii="宋体" w:hAnsi="宋体" w:cs="宋体"/>
                <w:b/>
                <w:bCs/>
                <w:kern w:val="0"/>
                <w:sz w:val="44"/>
                <w:szCs w:val="44"/>
              </w:rPr>
              <w:t>政府性基金预算支出表</w:t>
            </w:r>
          </w:p>
        </w:tc>
      </w:tr>
      <w:tr>
        <w:tblPrEx>
          <w:tblCellMar>
            <w:top w:w="0" w:type="dxa"/>
            <w:left w:w="108" w:type="dxa"/>
            <w:bottom w:w="0" w:type="dxa"/>
            <w:right w:w="108" w:type="dxa"/>
          </w:tblCellMar>
        </w:tblPrEx>
        <w:trPr>
          <w:trHeight w:val="228" w:hRule="atLeast"/>
          <w:jc w:val="center"/>
        </w:trPr>
        <w:tc>
          <w:tcPr>
            <w:tcW w:w="10079" w:type="dxa"/>
            <w:gridSpan w:val="7"/>
            <w:tcBorders>
              <w:top w:val="nil"/>
              <w:left w:val="nil"/>
              <w:bottom w:val="single" w:color="auto" w:sz="4" w:space="0"/>
              <w:right w:val="nil"/>
            </w:tcBorders>
            <w:noWrap/>
            <w:vAlign w:val="center"/>
          </w:tcPr>
          <w:p>
            <w:pPr>
              <w:widowControl/>
              <w:jc w:val="right"/>
              <w:rPr>
                <w:rFonts w:ascii="宋体" w:hAnsi="宋体" w:cs="宋体"/>
                <w:b/>
                <w:kern w:val="0"/>
                <w:sz w:val="18"/>
                <w:szCs w:val="18"/>
              </w:rPr>
            </w:pPr>
            <w:r>
              <w:rPr>
                <w:rFonts w:hint="eastAsia" w:ascii="宋体" w:hAnsi="宋体" w:cs="宋体"/>
                <w:b/>
                <w:kern w:val="0"/>
                <w:sz w:val="18"/>
                <w:szCs w:val="18"/>
              </w:rPr>
              <w:t>单位：万元</w:t>
            </w:r>
          </w:p>
        </w:tc>
      </w:tr>
      <w:tr>
        <w:tblPrEx>
          <w:tblCellMar>
            <w:top w:w="0" w:type="dxa"/>
            <w:left w:w="108" w:type="dxa"/>
            <w:bottom w:w="0" w:type="dxa"/>
            <w:right w:w="108" w:type="dxa"/>
          </w:tblCellMar>
        </w:tblPrEx>
        <w:trPr>
          <w:trHeight w:val="404" w:hRule="atLeast"/>
          <w:jc w:val="center"/>
        </w:trPr>
        <w:tc>
          <w:tcPr>
            <w:tcW w:w="3692" w:type="dxa"/>
            <w:gridSpan w:val="4"/>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支出功能分类科目</w:t>
            </w:r>
          </w:p>
        </w:tc>
        <w:tc>
          <w:tcPr>
            <w:tcW w:w="6387"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2023年预算数</w:t>
            </w:r>
          </w:p>
        </w:tc>
      </w:tr>
      <w:tr>
        <w:tblPrEx>
          <w:tblCellMar>
            <w:top w:w="0" w:type="dxa"/>
            <w:left w:w="108" w:type="dxa"/>
            <w:bottom w:w="0" w:type="dxa"/>
            <w:right w:w="108" w:type="dxa"/>
          </w:tblCellMar>
        </w:tblPrEx>
        <w:trPr>
          <w:trHeight w:val="339" w:hRule="atLeast"/>
          <w:jc w:val="center"/>
        </w:trPr>
        <w:tc>
          <w:tcPr>
            <w:tcW w:w="1663"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科目编码</w:t>
            </w:r>
          </w:p>
        </w:tc>
        <w:tc>
          <w:tcPr>
            <w:tcW w:w="2029"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科目名称</w:t>
            </w:r>
          </w:p>
        </w:tc>
        <w:tc>
          <w:tcPr>
            <w:tcW w:w="20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合计</w:t>
            </w:r>
          </w:p>
        </w:tc>
        <w:tc>
          <w:tcPr>
            <w:tcW w:w="211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基本支出</w:t>
            </w:r>
          </w:p>
        </w:tc>
        <w:tc>
          <w:tcPr>
            <w:tcW w:w="2237"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项目支出</w:t>
            </w:r>
          </w:p>
        </w:tc>
      </w:tr>
      <w:tr>
        <w:tblPrEx>
          <w:tblCellMar>
            <w:top w:w="0" w:type="dxa"/>
            <w:left w:w="108" w:type="dxa"/>
            <w:bottom w:w="0" w:type="dxa"/>
            <w:right w:w="108" w:type="dxa"/>
          </w:tblCellMar>
        </w:tblPrEx>
        <w:trPr>
          <w:trHeight w:val="379" w:hRule="atLeast"/>
          <w:jc w:val="center"/>
        </w:trPr>
        <w:tc>
          <w:tcPr>
            <w:tcW w:w="4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类</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款</w:t>
            </w:r>
          </w:p>
        </w:tc>
        <w:tc>
          <w:tcPr>
            <w:tcW w:w="621"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kern w:val="0"/>
                <w:sz w:val="22"/>
                <w:szCs w:val="22"/>
              </w:rPr>
            </w:pPr>
            <w:r>
              <w:rPr>
                <w:rFonts w:hint="eastAsia" w:ascii="宋体" w:hAnsi="宋体" w:cs="宋体"/>
                <w:b/>
                <w:kern w:val="0"/>
                <w:sz w:val="22"/>
                <w:szCs w:val="22"/>
              </w:rPr>
              <w:t>项</w:t>
            </w:r>
          </w:p>
        </w:tc>
        <w:tc>
          <w:tcPr>
            <w:tcW w:w="202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0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11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c>
          <w:tcPr>
            <w:tcW w:w="22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kern w:val="0"/>
                <w:sz w:val="22"/>
                <w:szCs w:val="22"/>
              </w:rPr>
            </w:pPr>
          </w:p>
        </w:tc>
      </w:tr>
      <w:tr>
        <w:tblPrEx>
          <w:tblCellMar>
            <w:top w:w="0" w:type="dxa"/>
            <w:left w:w="108" w:type="dxa"/>
            <w:bottom w:w="0" w:type="dxa"/>
            <w:right w:w="108" w:type="dxa"/>
          </w:tblCellMar>
        </w:tblPrEx>
        <w:trPr>
          <w:trHeight w:val="369" w:hRule="atLeast"/>
          <w:jc w:val="center"/>
        </w:trPr>
        <w:tc>
          <w:tcPr>
            <w:tcW w:w="3692" w:type="dxa"/>
            <w:gridSpan w:val="4"/>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2"/>
                <w:szCs w:val="22"/>
              </w:rPr>
            </w:pPr>
            <w:r>
              <w:rPr>
                <w:rFonts w:hint="eastAsia" w:ascii="宋体" w:hAnsi="宋体" w:cs="宋体"/>
                <w:kern w:val="0"/>
                <w:sz w:val="22"/>
                <w:szCs w:val="22"/>
              </w:rPr>
              <w:t>合 计</w:t>
            </w:r>
          </w:p>
        </w:tc>
        <w:tc>
          <w:tcPr>
            <w:tcW w:w="20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p>
            <w:pPr>
              <w:widowControl/>
              <w:jc w:val="center"/>
              <w:rPr>
                <w:rFonts w:ascii="宋体" w:hAnsi="宋体" w:cs="宋体"/>
                <w:kern w:val="0"/>
                <w:sz w:val="20"/>
              </w:rPr>
            </w:pPr>
          </w:p>
          <w:p>
            <w:pPr>
              <w:widowControl/>
              <w:jc w:val="center"/>
              <w:rPr>
                <w:rFonts w:ascii="宋体" w:hAnsi="宋体" w:cs="宋体"/>
                <w:kern w:val="0"/>
                <w:sz w:val="20"/>
              </w:rPr>
            </w:pPr>
          </w:p>
        </w:tc>
        <w:tc>
          <w:tcPr>
            <w:tcW w:w="2113"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c>
          <w:tcPr>
            <w:tcW w:w="2237" w:type="dxa"/>
            <w:tcBorders>
              <w:top w:val="single" w:color="auto" w:sz="4" w:space="0"/>
              <w:left w:val="single" w:color="auto" w:sz="4" w:space="0"/>
              <w:bottom w:val="single" w:color="auto" w:sz="4" w:space="0"/>
              <w:right w:val="single" w:color="auto" w:sz="4" w:space="0"/>
            </w:tcBorders>
            <w:shd w:val="clear" w:color="auto" w:fill="FFFFFF"/>
            <w:noWrap/>
            <w:vAlign w:val="center"/>
          </w:tcPr>
          <w:p>
            <w:pPr>
              <w:widowControl/>
              <w:jc w:val="center"/>
              <w:rPr>
                <w:rFonts w:ascii="宋体" w:hAnsi="宋体" w:cs="宋体"/>
                <w:kern w:val="0"/>
                <w:sz w:val="20"/>
              </w:rPr>
            </w:pPr>
          </w:p>
        </w:tc>
      </w:tr>
    </w:tbl>
    <w:p>
      <w:pPr>
        <w:jc w:val="center"/>
        <w:rPr>
          <w:rFonts w:ascii="仿宋_GB2312" w:eastAsia="仿宋_GB2312"/>
          <w:sz w:val="32"/>
          <w:szCs w:val="32"/>
        </w:rPr>
      </w:pPr>
      <w:r>
        <w:rPr>
          <w:rFonts w:hint="eastAsia" w:ascii="仿宋_GB2312" w:eastAsia="仿宋_GB2312"/>
          <w:sz w:val="32"/>
          <w:szCs w:val="32"/>
        </w:rPr>
        <w:t>（注：此表为空表）</w:t>
      </w:r>
    </w:p>
    <w:p>
      <w:pPr>
        <w:rPr>
          <w:rFonts w:ascii="仿宋_GB2312" w:eastAsia="仿宋_GB2312"/>
          <w:sz w:val="32"/>
          <w:szCs w:val="32"/>
        </w:rPr>
      </w:pPr>
      <w:r>
        <w:rPr>
          <w:rFonts w:hint="eastAsia" w:ascii="仿宋_GB2312" w:eastAsia="仿宋_GB2312"/>
          <w:sz w:val="32"/>
          <w:szCs w:val="32"/>
        </w:rPr>
        <w:br w:type="page"/>
      </w:r>
    </w:p>
    <w:p>
      <w:pPr>
        <w:adjustRightInd w:val="0"/>
        <w:snapToGrid w:val="0"/>
        <w:spacing w:line="560" w:lineRule="exact"/>
        <w:ind w:firstLine="720" w:firstLineChars="200"/>
        <w:jc w:val="center"/>
        <w:rPr>
          <w:rFonts w:ascii="小标宋" w:eastAsia="小标宋"/>
          <w:b/>
          <w:color w:val="000000"/>
          <w:sz w:val="36"/>
          <w:szCs w:val="36"/>
        </w:rPr>
      </w:pPr>
      <w:bookmarkStart w:id="5" w:name="RANGE!A1:K13"/>
      <w:bookmarkEnd w:id="5"/>
      <w:r>
        <w:rPr>
          <w:rFonts w:hint="eastAsia" w:ascii="小标宋" w:eastAsia="小标宋"/>
          <w:b/>
          <w:color w:val="000000"/>
          <w:sz w:val="36"/>
          <w:szCs w:val="36"/>
        </w:rPr>
        <w:t>第三部分  部门预算情况说明</w:t>
      </w:r>
    </w:p>
    <w:p>
      <w:pPr>
        <w:ind w:firstLine="640" w:firstLineChars="200"/>
        <w:rPr>
          <w:rFonts w:ascii="黑体" w:hAnsi="宋体" w:eastAsia="黑体"/>
          <w:color w:val="000000"/>
          <w:sz w:val="32"/>
          <w:szCs w:val="32"/>
        </w:rPr>
      </w:pP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一、关于湟源县交通运输局2023年部门收支预算情况的总体说明</w:t>
      </w:r>
    </w:p>
    <w:p>
      <w:pPr>
        <w:ind w:firstLine="640" w:firstLineChars="200"/>
        <w:rPr>
          <w:rFonts w:ascii="仿宋_GB2312" w:eastAsia="仿宋_GB2312"/>
          <w:sz w:val="32"/>
          <w:szCs w:val="32"/>
        </w:rPr>
      </w:pPr>
      <w:r>
        <w:rPr>
          <w:rFonts w:hint="eastAsia" w:ascii="仿宋_GB2312" w:eastAsia="仿宋_GB2312"/>
          <w:sz w:val="32"/>
          <w:szCs w:val="32"/>
        </w:rPr>
        <w:t>按照综合预算的原则，湟源县交通运输局所有收入和支出均纳入部门预算管理。收入包括：一般公共预算拨款收入4674.46万元，上年结转3980.56万元；支出包括：社会保障和就业支出313.14万元，卫生健康支出157.98万元，农林水支出409.61万元，交通运输支出7652.48万元，住房保障支出121.80万元。湟源县交通运输局2023年收支总预算8655.02万元</w:t>
      </w:r>
      <w:r>
        <w:rPr>
          <w:rFonts w:ascii="仿宋_GB2312" w:eastAsia="仿宋_GB2312"/>
          <w:sz w:val="32"/>
          <w:szCs w:val="32"/>
        </w:rPr>
        <w:t>。</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二、关于湟源县交通运输局2023年部门收入预算情况说明</w:t>
      </w:r>
    </w:p>
    <w:p>
      <w:pPr>
        <w:ind w:firstLine="640" w:firstLineChars="200"/>
        <w:rPr>
          <w:rFonts w:ascii="仿宋_GB2312" w:eastAsia="仿宋_GB2312"/>
          <w:sz w:val="32"/>
          <w:szCs w:val="32"/>
        </w:rPr>
      </w:pPr>
      <w:r>
        <w:rPr>
          <w:rFonts w:hint="eastAsia" w:ascii="仿宋_GB2312" w:eastAsia="仿宋_GB2312"/>
          <w:sz w:val="32"/>
          <w:szCs w:val="32"/>
        </w:rPr>
        <w:t>湟源县交通运输局2023年收入预算8655.02万元，其中：上年结转3980.56万元，占45.99%；一般公共预算拨款收入4674.46万元，占54.01%。</w:t>
      </w:r>
    </w:p>
    <w:p>
      <w:pPr>
        <w:ind w:firstLine="640" w:firstLineChars="200"/>
        <w:rPr>
          <w:rFonts w:ascii="仿宋_GB2312" w:eastAsia="仿宋_GB2312"/>
          <w:sz w:val="32"/>
          <w:szCs w:val="32"/>
        </w:rPr>
      </w:pPr>
      <w:r>
        <w:rPr>
          <w:rFonts w:ascii="仿宋_GB2312" w:eastAsia="仿宋_GB2312"/>
          <w:sz w:val="32"/>
          <w:szCs w:val="32"/>
        </w:rPr>
        <w:drawing>
          <wp:inline distT="0" distB="0" distL="0" distR="0">
            <wp:extent cx="4676775" cy="21526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76775" cy="2152650"/>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三、关于湟源县交通运输局2023年部门支出预算情况说明</w:t>
      </w:r>
    </w:p>
    <w:p>
      <w:pPr>
        <w:ind w:firstLine="645"/>
        <w:rPr>
          <w:rFonts w:ascii="仿宋_GB2312" w:eastAsia="仿宋_GB2312"/>
          <w:sz w:val="32"/>
          <w:szCs w:val="32"/>
        </w:rPr>
      </w:pPr>
      <w:r>
        <w:rPr>
          <w:rFonts w:hint="eastAsia" w:ascii="仿宋_GB2312" w:eastAsia="仿宋_GB2312"/>
          <w:sz w:val="32"/>
          <w:szCs w:val="32"/>
        </w:rPr>
        <w:t>湟源县交通运输局2023年支出预算8655.02万元，其中：基本支出1734.26万元，占20.04%；项目支出6920.76万元，占79.96%。</w:t>
      </w:r>
    </w:p>
    <w:p>
      <w:pPr>
        <w:ind w:firstLine="645"/>
        <w:rPr>
          <w:rFonts w:ascii="仿宋_GB2312" w:eastAsia="仿宋_GB2312"/>
          <w:sz w:val="32"/>
          <w:szCs w:val="32"/>
        </w:rPr>
      </w:pPr>
      <w:r>
        <w:rPr>
          <w:rFonts w:ascii="仿宋_GB2312" w:eastAsia="仿宋_GB2312"/>
          <w:sz w:val="32"/>
          <w:szCs w:val="32"/>
        </w:rPr>
        <w:drawing>
          <wp:inline distT="0" distB="0" distL="0" distR="0">
            <wp:extent cx="4648200" cy="2133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4648200" cy="2133600"/>
                    </a:xfrm>
                    <a:prstGeom prst="rect">
                      <a:avLst/>
                    </a:prstGeom>
                    <a:noFill/>
                    <a:ln>
                      <a:noFill/>
                    </a:ln>
                  </pic:spPr>
                </pic:pic>
              </a:graphicData>
            </a:graphic>
          </wp:inline>
        </w:drawing>
      </w:r>
    </w:p>
    <w:p>
      <w:pPr>
        <w:adjustRightInd w:val="0"/>
        <w:snapToGrid w:val="0"/>
        <w:spacing w:line="560" w:lineRule="exact"/>
        <w:ind w:firstLine="640" w:firstLineChars="200"/>
        <w:rPr>
          <w:rFonts w:ascii="黑体" w:hAnsi="宋体" w:eastAsia="黑体"/>
          <w:color w:val="000000"/>
          <w:sz w:val="32"/>
          <w:szCs w:val="32"/>
        </w:rPr>
      </w:pPr>
      <w:r>
        <w:rPr>
          <w:rFonts w:hint="eastAsia" w:ascii="黑体" w:hAnsi="宋体" w:eastAsia="黑体"/>
          <w:color w:val="000000"/>
          <w:sz w:val="32"/>
          <w:szCs w:val="32"/>
        </w:rPr>
        <w:t>四、关于湟源县交通运输局2023年财政拨款收支预算情况的总体说明</w:t>
      </w:r>
    </w:p>
    <w:p>
      <w:pPr>
        <w:ind w:firstLine="645"/>
        <w:rPr>
          <w:rFonts w:ascii="仿宋_GB2312" w:eastAsia="仿宋_GB2312"/>
          <w:sz w:val="32"/>
          <w:szCs w:val="32"/>
        </w:rPr>
      </w:pPr>
      <w:r>
        <w:rPr>
          <w:rFonts w:hint="eastAsia" w:ascii="仿宋_GB2312" w:eastAsia="仿宋_GB2312"/>
          <w:sz w:val="32"/>
          <w:szCs w:val="32"/>
        </w:rPr>
        <w:t>湟源县交通运输局2023年财政拨款收支总预算8655.02万元，比上年增加2079.25万元，主要是局机关及养护中心存在上年结转数及两单位农村公路项目较上年多，导致财政拨款收入较去</w:t>
      </w:r>
      <w:r>
        <w:rPr>
          <w:rFonts w:hint="eastAsia" w:ascii="仿宋_GB2312" w:eastAsia="仿宋_GB2312"/>
          <w:sz w:val="32"/>
          <w:szCs w:val="32"/>
          <w:highlight w:val="none"/>
        </w:rPr>
        <w:t>年</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rPr>
        <w:t>。</w:t>
      </w:r>
      <w:r>
        <w:rPr>
          <w:rFonts w:hint="eastAsia" w:ascii="仿宋_GB2312" w:eastAsia="仿宋_GB2312"/>
          <w:sz w:val="32"/>
          <w:szCs w:val="32"/>
        </w:rPr>
        <w:t>收入包括：一般公共预算拨款收入4674.46万元，上年结转3980.56万元；政府性基金预算拨款收入0.00万元，上年结转0.00万元。支出包括： 社会保障和就业支出313.14万元， 卫生健康支出157.98万元， 农林水支出409.61万元， 交通运输支出7652.48万元， 住房保障支出121.80万元。</w:t>
      </w:r>
    </w:p>
    <w:p>
      <w:pPr>
        <w:ind w:firstLine="645"/>
        <w:rPr>
          <w:rFonts w:ascii="仿宋_GB2312" w:eastAsia="仿宋_GB2312"/>
          <w:sz w:val="32"/>
          <w:szCs w:val="32"/>
        </w:rPr>
      </w:pPr>
      <w:r>
        <w:rPr>
          <w:rFonts w:ascii="仿宋_GB2312" w:eastAsia="仿宋_GB2312"/>
          <w:sz w:val="32"/>
          <w:szCs w:val="32"/>
        </w:rPr>
        <w:drawing>
          <wp:inline distT="0" distB="0" distL="0" distR="0">
            <wp:extent cx="4686300" cy="21526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686300" cy="2152650"/>
                    </a:xfrm>
                    <a:prstGeom prst="rect">
                      <a:avLst/>
                    </a:prstGeom>
                    <a:noFill/>
                    <a:ln>
                      <a:noFill/>
                    </a:ln>
                  </pic:spPr>
                </pic:pic>
              </a:graphicData>
            </a:graphic>
          </wp:inline>
        </w:drawing>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五、关于湟源县交通运输局2023年一般公共预算当年拨款情况说明</w:t>
      </w:r>
    </w:p>
    <w:p>
      <w:pPr>
        <w:ind w:firstLine="645"/>
        <w:rPr>
          <w:rFonts w:ascii="仿宋_GB2312" w:eastAsia="仿宋_GB2312"/>
          <w:b/>
          <w:sz w:val="32"/>
          <w:szCs w:val="32"/>
        </w:rPr>
      </w:pPr>
      <w:r>
        <w:rPr>
          <w:rFonts w:hint="eastAsia" w:ascii="仿宋_GB2312" w:eastAsia="仿宋_GB2312"/>
          <w:b/>
          <w:sz w:val="32"/>
          <w:szCs w:val="32"/>
        </w:rPr>
        <w:t>（一）一般公共预算当年拨款规模变化情况。</w:t>
      </w:r>
    </w:p>
    <w:p>
      <w:pPr>
        <w:ind w:firstLine="645"/>
        <w:rPr>
          <w:rFonts w:ascii="仿宋_GB2312" w:eastAsia="仿宋_GB2312"/>
          <w:iCs/>
          <w:sz w:val="32"/>
          <w:szCs w:val="32"/>
          <w:highlight w:val="none"/>
        </w:rPr>
      </w:pPr>
      <w:r>
        <w:rPr>
          <w:rFonts w:hint="eastAsia" w:ascii="仿宋_GB2312" w:eastAsia="仿宋_GB2312"/>
          <w:sz w:val="32"/>
          <w:szCs w:val="32"/>
        </w:rPr>
        <w:t>湟源县交通运输局2023年一般公共预算当年拨款4674.46万元,比上年增加2355.90万元，主要是局机关及养护中心存在上年结转数及两单位农村公路项目较上年多，导致财政拨款收入较去年</w:t>
      </w:r>
      <w:r>
        <w:rPr>
          <w:rFonts w:hint="eastAsia" w:ascii="仿宋_GB2312" w:eastAsia="仿宋_GB2312"/>
          <w:sz w:val="32"/>
          <w:szCs w:val="32"/>
          <w:highlight w:val="none"/>
          <w:lang w:val="en-US" w:eastAsia="zh-CN"/>
        </w:rPr>
        <w:t>增加</w:t>
      </w:r>
      <w:r>
        <w:rPr>
          <w:rFonts w:hint="eastAsia" w:ascii="仿宋_GB2312" w:eastAsia="仿宋_GB2312"/>
          <w:sz w:val="32"/>
          <w:szCs w:val="32"/>
          <w:highlight w:val="none"/>
        </w:rPr>
        <w:t>。</w:t>
      </w:r>
    </w:p>
    <w:p>
      <w:pPr>
        <w:ind w:firstLine="645"/>
        <w:rPr>
          <w:rFonts w:ascii="仿宋_GB2312" w:eastAsia="仿宋_GB2312"/>
          <w:iCs/>
          <w:sz w:val="32"/>
          <w:szCs w:val="32"/>
        </w:rPr>
      </w:pPr>
      <w:r>
        <w:rPr>
          <w:rFonts w:ascii="仿宋_GB2312" w:eastAsia="仿宋_GB2312"/>
          <w:iCs/>
          <w:sz w:val="32"/>
          <w:szCs w:val="32"/>
        </w:rPr>
        <w:drawing>
          <wp:inline distT="0" distB="0" distL="0" distR="0">
            <wp:extent cx="4667250" cy="16002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667250" cy="1600200"/>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（二）一般公共预算当年拨款结构情况。</w:t>
      </w:r>
    </w:p>
    <w:p>
      <w:pPr>
        <w:ind w:firstLine="645"/>
        <w:rPr>
          <w:rFonts w:ascii="仿宋_GB2312" w:eastAsia="仿宋_GB2312"/>
          <w:sz w:val="32"/>
          <w:szCs w:val="32"/>
        </w:rPr>
      </w:pPr>
      <w:r>
        <w:rPr>
          <w:rFonts w:hint="eastAsia" w:ascii="仿宋_GB2312" w:eastAsia="仿宋_GB2312"/>
          <w:sz w:val="32"/>
          <w:szCs w:val="32"/>
        </w:rPr>
        <w:t>社会保障和就业支出313.14万元，占6.70%；卫生健康支出154.98万元，占3.32%；农林水支出400.00万元，占8.56%；交通运输支出3684.53万元，占78.82%；住房保障支出121.80万元，占2.61%。</w:t>
      </w:r>
    </w:p>
    <w:p>
      <w:pPr>
        <w:ind w:firstLine="645"/>
        <w:rPr>
          <w:rFonts w:ascii="仿宋_GB2312" w:eastAsia="仿宋_GB2312"/>
          <w:sz w:val="32"/>
          <w:szCs w:val="32"/>
        </w:rPr>
      </w:pPr>
      <w:r>
        <w:rPr>
          <w:rFonts w:ascii="仿宋_GB2312" w:eastAsia="仿宋_GB2312"/>
          <w:sz w:val="32"/>
          <w:szCs w:val="32"/>
        </w:rPr>
        <w:drawing>
          <wp:inline distT="0" distB="0" distL="0" distR="0">
            <wp:extent cx="4591050" cy="21145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591050" cy="2114550"/>
                    </a:xfrm>
                    <a:prstGeom prst="rect">
                      <a:avLst/>
                    </a:prstGeom>
                    <a:noFill/>
                    <a:ln>
                      <a:noFill/>
                    </a:ln>
                  </pic:spPr>
                </pic:pic>
              </a:graphicData>
            </a:graphic>
          </wp:inline>
        </w:drawing>
      </w:r>
    </w:p>
    <w:p>
      <w:pPr>
        <w:ind w:firstLine="645"/>
        <w:rPr>
          <w:rFonts w:ascii="仿宋_GB2312" w:eastAsia="仿宋_GB2312"/>
          <w:b/>
          <w:sz w:val="32"/>
          <w:szCs w:val="32"/>
        </w:rPr>
      </w:pPr>
      <w:r>
        <w:rPr>
          <w:rFonts w:hint="eastAsia" w:ascii="仿宋_GB2312" w:eastAsia="仿宋_GB2312"/>
          <w:b/>
          <w:sz w:val="32"/>
          <w:szCs w:val="32"/>
        </w:rPr>
        <w:t>（三）一般公共预算当年拨款具体使用情况。</w:t>
      </w:r>
    </w:p>
    <w:p>
      <w:pPr>
        <w:ind w:firstLine="645"/>
        <w:rPr>
          <w:rFonts w:hint="eastAsia" w:ascii="仿宋_GB2312" w:eastAsia="仿宋_GB2312"/>
          <w:sz w:val="32"/>
          <w:szCs w:val="32"/>
        </w:rPr>
      </w:pPr>
      <w:r>
        <w:rPr>
          <w:rFonts w:hint="eastAsia" w:ascii="仿宋_GB2312" w:eastAsia="仿宋_GB2312"/>
          <w:sz w:val="32"/>
          <w:szCs w:val="32"/>
        </w:rPr>
        <w:t>1、社会保障和就业支出（类）行政事业单位养老支出（款）机关事业单位基本养老保险缴费支出（项）2023年预算数为135.94万元，比上年增加27.66万元，增长25.54%。主要是7</w:t>
      </w:r>
      <w:r>
        <w:rPr>
          <w:rFonts w:ascii="仿宋_GB2312" w:eastAsia="仿宋_GB2312"/>
          <w:sz w:val="32"/>
          <w:szCs w:val="32"/>
        </w:rPr>
        <w:t>2</w:t>
      </w:r>
      <w:r>
        <w:rPr>
          <w:rFonts w:hint="eastAsia" w:ascii="仿宋_GB2312" w:eastAsia="仿宋_GB2312"/>
          <w:sz w:val="32"/>
          <w:szCs w:val="32"/>
        </w:rPr>
        <w:t>名事业人员岗位晋级，工资变动，基数调整；养护中心新招录一名在职人员。</w:t>
      </w:r>
    </w:p>
    <w:p>
      <w:pPr>
        <w:ind w:firstLine="645"/>
        <w:rPr>
          <w:rFonts w:hint="eastAsia" w:ascii="仿宋_GB2312" w:eastAsia="仿宋_GB2312"/>
          <w:sz w:val="32"/>
          <w:szCs w:val="32"/>
        </w:rPr>
      </w:pPr>
      <w:r>
        <w:rPr>
          <w:rFonts w:hint="eastAsia" w:ascii="仿宋_GB2312" w:eastAsia="仿宋_GB2312"/>
          <w:sz w:val="32"/>
          <w:szCs w:val="32"/>
        </w:rPr>
        <w:t>2、社会保障和就业支出（类）行政事业单位养老支出（款）机关事业单位职业年金缴费支出（项）2023年预算数为67.97万元，比上年增加13.83万元，增长25.54%。主要是7</w:t>
      </w:r>
      <w:r>
        <w:rPr>
          <w:rFonts w:ascii="仿宋_GB2312" w:eastAsia="仿宋_GB2312"/>
          <w:sz w:val="32"/>
          <w:szCs w:val="32"/>
        </w:rPr>
        <w:t>2</w:t>
      </w:r>
      <w:r>
        <w:rPr>
          <w:rFonts w:hint="eastAsia" w:ascii="仿宋_GB2312" w:eastAsia="仿宋_GB2312"/>
          <w:sz w:val="32"/>
          <w:szCs w:val="32"/>
        </w:rPr>
        <w:t>名事业人员岗位晋级，工资变动，基数调整；养护中心新招录一名在职人员。</w:t>
      </w:r>
    </w:p>
    <w:p>
      <w:pPr>
        <w:ind w:firstLine="645"/>
        <w:rPr>
          <w:rFonts w:hint="eastAsia" w:ascii="仿宋_GB2312" w:eastAsia="仿宋_GB2312"/>
          <w:sz w:val="32"/>
          <w:szCs w:val="32"/>
        </w:rPr>
      </w:pPr>
      <w:r>
        <w:rPr>
          <w:rFonts w:hint="eastAsia" w:ascii="仿宋_GB2312" w:eastAsia="仿宋_GB2312"/>
          <w:sz w:val="32"/>
          <w:szCs w:val="32"/>
        </w:rPr>
        <w:t>3、社会保障和就业支出（类）行政事业单位养老支出（款）其他行政事业单位养老支出（项）2023年预算数为103.56万元，比上年增加17.37万元，增长20.15%。主要是7</w:t>
      </w:r>
      <w:r>
        <w:rPr>
          <w:rFonts w:ascii="仿宋_GB2312" w:eastAsia="仿宋_GB2312"/>
          <w:sz w:val="32"/>
          <w:szCs w:val="32"/>
        </w:rPr>
        <w:t>2</w:t>
      </w:r>
      <w:r>
        <w:rPr>
          <w:rFonts w:hint="eastAsia" w:ascii="仿宋_GB2312" w:eastAsia="仿宋_GB2312"/>
          <w:sz w:val="32"/>
          <w:szCs w:val="32"/>
        </w:rPr>
        <w:t>名事业人员岗位晋级，工资变动，基数调整；养护中心新招录一名在职人员。</w:t>
      </w:r>
    </w:p>
    <w:p>
      <w:pPr>
        <w:ind w:firstLine="645"/>
        <w:rPr>
          <w:rFonts w:hint="eastAsia" w:ascii="仿宋_GB2312" w:eastAsia="仿宋_GB2312"/>
          <w:sz w:val="32"/>
          <w:szCs w:val="32"/>
        </w:rPr>
      </w:pPr>
      <w:r>
        <w:rPr>
          <w:rFonts w:hint="eastAsia" w:ascii="仿宋_GB2312" w:eastAsia="仿宋_GB2312"/>
          <w:sz w:val="32"/>
          <w:szCs w:val="32"/>
        </w:rPr>
        <w:t>4、社会保障和就业支出（类）其他社会保障和就业支出（款）其他社会保障和就业支出（项）2023年预算数为5.67万元，比上年减少0.58万元，下降9.28%。主要是交通执法大队一人退休。</w:t>
      </w:r>
    </w:p>
    <w:p>
      <w:pPr>
        <w:ind w:firstLine="645"/>
        <w:rPr>
          <w:rFonts w:hint="eastAsia" w:ascii="仿宋_GB2312" w:eastAsia="仿宋_GB2312"/>
          <w:sz w:val="32"/>
          <w:szCs w:val="32"/>
        </w:rPr>
      </w:pPr>
      <w:r>
        <w:rPr>
          <w:rFonts w:hint="eastAsia" w:ascii="仿宋_GB2312" w:eastAsia="仿宋_GB2312"/>
          <w:sz w:val="32"/>
          <w:szCs w:val="32"/>
        </w:rPr>
        <w:t>5、卫生健康支出（类）行政事业单位医疗（款）行政单位医疗（项）2023年预算数为25.44万元，比上年增加7.25万元，增长39.86%。主要是7</w:t>
      </w:r>
      <w:r>
        <w:rPr>
          <w:rFonts w:ascii="仿宋_GB2312" w:eastAsia="仿宋_GB2312"/>
          <w:sz w:val="32"/>
          <w:szCs w:val="32"/>
        </w:rPr>
        <w:t>2</w:t>
      </w:r>
      <w:r>
        <w:rPr>
          <w:rFonts w:hint="eastAsia" w:ascii="仿宋_GB2312" w:eastAsia="仿宋_GB2312"/>
          <w:sz w:val="32"/>
          <w:szCs w:val="32"/>
        </w:rPr>
        <w:t>名事业人员岗位晋级，工资变动，基数调整；养护中心新招录一名在职人员。</w:t>
      </w:r>
    </w:p>
    <w:p>
      <w:pPr>
        <w:ind w:firstLine="645"/>
        <w:rPr>
          <w:rFonts w:hint="eastAsia" w:ascii="仿宋_GB2312" w:eastAsia="仿宋_GB2312"/>
          <w:sz w:val="32"/>
          <w:szCs w:val="32"/>
        </w:rPr>
      </w:pPr>
      <w:r>
        <w:rPr>
          <w:rFonts w:hint="eastAsia" w:ascii="仿宋_GB2312" w:eastAsia="仿宋_GB2312"/>
          <w:sz w:val="32"/>
          <w:szCs w:val="32"/>
        </w:rPr>
        <w:t>6、卫生健康支出（类）行政事业单位医疗（款）事业单位医疗（项）2023年预算数为70.20万元，比上年减少2.95万元，下降4.03%。主要是交通执法大队2</w:t>
      </w:r>
      <w:r>
        <w:rPr>
          <w:rFonts w:ascii="仿宋_GB2312" w:eastAsia="仿宋_GB2312"/>
          <w:sz w:val="32"/>
          <w:szCs w:val="32"/>
        </w:rPr>
        <w:t>022</w:t>
      </w:r>
      <w:r>
        <w:rPr>
          <w:rFonts w:hint="eastAsia" w:ascii="仿宋_GB2312" w:eastAsia="仿宋_GB2312"/>
          <w:sz w:val="32"/>
          <w:szCs w:val="32"/>
        </w:rPr>
        <w:t>年底退休一人。</w:t>
      </w:r>
    </w:p>
    <w:p>
      <w:pPr>
        <w:ind w:firstLine="645"/>
        <w:rPr>
          <w:rFonts w:hint="eastAsia" w:ascii="仿宋_GB2312" w:eastAsia="仿宋_GB2312"/>
          <w:sz w:val="32"/>
          <w:szCs w:val="32"/>
        </w:rPr>
      </w:pPr>
      <w:r>
        <w:rPr>
          <w:rFonts w:hint="eastAsia" w:ascii="仿宋_GB2312" w:eastAsia="仿宋_GB2312"/>
          <w:sz w:val="32"/>
          <w:szCs w:val="32"/>
        </w:rPr>
        <w:t>7、卫生健康支出（类）行政事业单位医疗（款）公务员医疗补助（项）2023年预算数为59.34万元，比上年减少6.48万元，下降9.85%。主要是交通执法大队2</w:t>
      </w:r>
      <w:r>
        <w:rPr>
          <w:rFonts w:ascii="仿宋_GB2312" w:eastAsia="仿宋_GB2312"/>
          <w:sz w:val="32"/>
          <w:szCs w:val="32"/>
        </w:rPr>
        <w:t>022</w:t>
      </w:r>
      <w:r>
        <w:rPr>
          <w:rFonts w:hint="eastAsia" w:ascii="仿宋_GB2312" w:eastAsia="仿宋_GB2312"/>
          <w:sz w:val="32"/>
          <w:szCs w:val="32"/>
        </w:rPr>
        <w:t>年底退休一人。</w:t>
      </w:r>
    </w:p>
    <w:p>
      <w:pPr>
        <w:ind w:firstLine="645"/>
        <w:rPr>
          <w:rFonts w:hint="eastAsia" w:ascii="仿宋_GB2312" w:eastAsia="仿宋_GB2312"/>
          <w:sz w:val="32"/>
          <w:szCs w:val="32"/>
          <w:highlight w:val="none"/>
          <w:lang w:eastAsia="zh-CN"/>
        </w:rPr>
      </w:pPr>
      <w:r>
        <w:rPr>
          <w:rFonts w:hint="eastAsia" w:ascii="仿宋_GB2312" w:eastAsia="仿宋_GB2312"/>
          <w:sz w:val="32"/>
          <w:szCs w:val="32"/>
        </w:rPr>
        <w:t>8、农林水支出（类）巩固脱贫攻坚成果衔接乡村振兴（款）其他巩固脱贫攻坚成果衔接乡村振兴支出（项）2023年预算数为400.00万元，比上年增加400.00万元，增长100.00%。</w:t>
      </w:r>
      <w:r>
        <w:rPr>
          <w:rFonts w:hint="eastAsia" w:ascii="仿宋_GB2312" w:eastAsia="仿宋_GB2312"/>
          <w:sz w:val="32"/>
          <w:szCs w:val="32"/>
          <w:highlight w:val="none"/>
          <w:lang w:eastAsia="zh-CN"/>
        </w:rPr>
        <w:t>主要是本年新增项目支出，</w:t>
      </w:r>
      <w:r>
        <w:rPr>
          <w:rFonts w:hint="eastAsia" w:ascii="仿宋_GB2312" w:eastAsia="仿宋_GB2312"/>
          <w:sz w:val="32"/>
          <w:szCs w:val="32"/>
          <w:highlight w:val="none"/>
        </w:rPr>
        <w:t>用于农村公路项目建设</w:t>
      </w:r>
      <w:r>
        <w:rPr>
          <w:rFonts w:hint="eastAsia" w:ascii="仿宋_GB2312" w:eastAsia="仿宋_GB2312"/>
          <w:sz w:val="32"/>
          <w:szCs w:val="32"/>
          <w:highlight w:val="none"/>
          <w:lang w:eastAsia="zh-CN"/>
        </w:rPr>
        <w:t>。</w:t>
      </w:r>
    </w:p>
    <w:p>
      <w:pPr>
        <w:ind w:firstLine="645"/>
        <w:rPr>
          <w:rFonts w:ascii="仿宋_GB2312" w:eastAsia="仿宋_GB2312"/>
          <w:sz w:val="32"/>
          <w:szCs w:val="32"/>
        </w:rPr>
      </w:pPr>
      <w:r>
        <w:rPr>
          <w:rFonts w:hint="eastAsia" w:ascii="仿宋_GB2312" w:eastAsia="仿宋_GB2312"/>
          <w:sz w:val="32"/>
          <w:szCs w:val="32"/>
        </w:rPr>
        <w:t>9、交通运输支出（类）公路水路运输（款）行政运行（项）2023年预算数为142.58万元，比上年减少7.15万元，下降4.78%。主要是行政运行经费减少。</w:t>
      </w:r>
    </w:p>
    <w:p>
      <w:pPr>
        <w:ind w:firstLine="645"/>
        <w:rPr>
          <w:rFonts w:ascii="仿宋_GB2312" w:eastAsia="仿宋_GB2312"/>
          <w:sz w:val="32"/>
          <w:szCs w:val="32"/>
        </w:rPr>
      </w:pPr>
      <w:r>
        <w:rPr>
          <w:rFonts w:hint="eastAsia" w:ascii="仿宋_GB2312" w:eastAsia="仿宋_GB2312"/>
          <w:sz w:val="32"/>
          <w:szCs w:val="32"/>
        </w:rPr>
        <w:t>10、交通运输支出（类）公路水路运输（款）公路养护（项）2023年预算数为1086.28万元，比上年增加467.38万元，增长75.52%。主要是养护中心新增一人，养护农村公路项目增加。</w:t>
      </w:r>
    </w:p>
    <w:p>
      <w:pPr>
        <w:ind w:firstLine="645"/>
        <w:rPr>
          <w:rFonts w:hint="eastAsia" w:ascii="仿宋_GB2312" w:eastAsia="仿宋_GB2312"/>
          <w:sz w:val="32"/>
          <w:szCs w:val="32"/>
        </w:rPr>
      </w:pPr>
      <w:r>
        <w:rPr>
          <w:rFonts w:hint="eastAsia" w:ascii="仿宋_GB2312" w:eastAsia="仿宋_GB2312"/>
          <w:sz w:val="32"/>
          <w:szCs w:val="32"/>
        </w:rPr>
        <w:t>11、交通运输支出（类）公路水路运输（款）公路运输管理（项）2023年预算数为607.22万元，比上年减少28.77万元，下降4.52%。主要是缩减综合业务补助经费。</w:t>
      </w:r>
    </w:p>
    <w:p>
      <w:pPr>
        <w:ind w:firstLine="645"/>
        <w:rPr>
          <w:rFonts w:ascii="仿宋_GB2312" w:eastAsia="仿宋_GB2312"/>
          <w:sz w:val="32"/>
          <w:szCs w:val="32"/>
        </w:rPr>
      </w:pPr>
      <w:r>
        <w:rPr>
          <w:rFonts w:hint="eastAsia" w:ascii="仿宋_GB2312" w:eastAsia="仿宋_GB2312"/>
          <w:sz w:val="32"/>
          <w:szCs w:val="32"/>
        </w:rPr>
        <w:t>12、交通运输支出（类）公路水路运输（款）其他公路水路运输支出（项）2023年预算数为162.44万元，比上年增加14.00万元，增长9.43%。主要是财政对公交公司的补助费用增加。</w:t>
      </w:r>
    </w:p>
    <w:p>
      <w:pPr>
        <w:ind w:firstLine="645"/>
        <w:rPr>
          <w:rFonts w:hint="eastAsia" w:ascii="仿宋_GB2312" w:eastAsia="仿宋_GB2312"/>
          <w:sz w:val="32"/>
          <w:szCs w:val="32"/>
        </w:rPr>
      </w:pPr>
      <w:r>
        <w:rPr>
          <w:rFonts w:hint="eastAsia" w:ascii="仿宋_GB2312" w:eastAsia="仿宋_GB2312"/>
          <w:sz w:val="32"/>
          <w:szCs w:val="32"/>
        </w:rPr>
        <w:t>13、交通运输支出（类）车辆购置税支出（款）车辆购置税用于农村公路建设支出（项）2023年预算数为1686.01万元，比上年增加1431.44万元，增长562.30%。主要是2</w:t>
      </w:r>
      <w:r>
        <w:rPr>
          <w:rFonts w:ascii="仿宋_GB2312" w:eastAsia="仿宋_GB2312"/>
          <w:sz w:val="32"/>
          <w:szCs w:val="32"/>
        </w:rPr>
        <w:t>023</w:t>
      </w:r>
      <w:r>
        <w:rPr>
          <w:rFonts w:hint="eastAsia" w:ascii="仿宋_GB2312" w:eastAsia="仿宋_GB2312"/>
          <w:sz w:val="32"/>
          <w:szCs w:val="32"/>
        </w:rPr>
        <w:t>年车辆购置税拨入，农村公路项目增加。</w:t>
      </w:r>
    </w:p>
    <w:p>
      <w:pPr>
        <w:ind w:firstLine="645"/>
        <w:rPr>
          <w:rFonts w:hint="eastAsia" w:ascii="仿宋_GB2312" w:eastAsia="仿宋_GB2312"/>
          <w:sz w:val="32"/>
          <w:szCs w:val="32"/>
        </w:rPr>
      </w:pPr>
      <w:r>
        <w:rPr>
          <w:rFonts w:hint="eastAsia" w:ascii="仿宋_GB2312" w:eastAsia="仿宋_GB2312"/>
          <w:sz w:val="32"/>
          <w:szCs w:val="32"/>
        </w:rPr>
        <w:t>14、住房保障支出（类）住房改革支出（款）住房公积金（项）2023年预算数为121.80万元，比上年增加22.89万元，增长23.14%。主要是7</w:t>
      </w:r>
      <w:r>
        <w:rPr>
          <w:rFonts w:ascii="仿宋_GB2312" w:eastAsia="仿宋_GB2312"/>
          <w:sz w:val="32"/>
          <w:szCs w:val="32"/>
        </w:rPr>
        <w:t>2</w:t>
      </w:r>
      <w:r>
        <w:rPr>
          <w:rFonts w:hint="eastAsia" w:ascii="仿宋_GB2312" w:eastAsia="仿宋_GB2312"/>
          <w:sz w:val="32"/>
          <w:szCs w:val="32"/>
        </w:rPr>
        <w:t>位事业人员岗位晋级，工资上涨，公积金调整；养护中心新增一人。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六</w:t>
      </w:r>
      <w:r>
        <w:rPr>
          <w:rFonts w:ascii="黑体" w:hAnsi="宋体" w:eastAsia="黑体"/>
          <w:color w:val="000000"/>
          <w:sz w:val="32"/>
          <w:szCs w:val="32"/>
        </w:rPr>
        <w:t>、关于</w:t>
      </w:r>
      <w:r>
        <w:rPr>
          <w:rFonts w:hint="eastAsia" w:ascii="黑体" w:hAnsi="宋体" w:eastAsia="黑体"/>
          <w:color w:val="000000"/>
          <w:sz w:val="32"/>
          <w:szCs w:val="32"/>
        </w:rPr>
        <w:t>湟源县交通运输局2023</w:t>
      </w:r>
      <w:r>
        <w:rPr>
          <w:rFonts w:ascii="黑体" w:hAnsi="宋体" w:eastAsia="黑体"/>
          <w:color w:val="000000"/>
          <w:sz w:val="32"/>
          <w:szCs w:val="32"/>
        </w:rPr>
        <w:t>年</w:t>
      </w:r>
      <w:r>
        <w:rPr>
          <w:rFonts w:hint="eastAsia" w:ascii="黑体" w:hAnsi="宋体" w:eastAsia="黑体"/>
          <w:color w:val="000000"/>
          <w:sz w:val="32"/>
          <w:szCs w:val="32"/>
        </w:rPr>
        <w:t>一般公共预算基本支出情况说明</w:t>
      </w:r>
    </w:p>
    <w:p>
      <w:pPr>
        <w:ind w:firstLine="640" w:firstLineChars="200"/>
        <w:rPr>
          <w:rFonts w:ascii="仿宋_GB2312" w:eastAsia="仿宋_GB2312"/>
          <w:sz w:val="32"/>
          <w:szCs w:val="32"/>
        </w:rPr>
      </w:pPr>
      <w:r>
        <w:rPr>
          <w:rFonts w:hint="eastAsia" w:ascii="仿宋_GB2312" w:eastAsia="仿宋_GB2312"/>
          <w:sz w:val="32"/>
          <w:szCs w:val="32"/>
        </w:rPr>
        <w:t>湟源县交通运输局2023年一般公共预算基本支出1734.26万元，其中：</w:t>
      </w:r>
    </w:p>
    <w:p>
      <w:pPr>
        <w:ind w:firstLine="640" w:firstLineChars="200"/>
        <w:rPr>
          <w:rFonts w:ascii="仿宋_GB2312" w:eastAsia="仿宋_GB2312"/>
          <w:sz w:val="32"/>
          <w:szCs w:val="32"/>
        </w:rPr>
      </w:pPr>
      <w:r>
        <w:rPr>
          <w:rFonts w:hint="eastAsia" w:ascii="黑体" w:eastAsia="黑体"/>
          <w:sz w:val="32"/>
          <w:szCs w:val="32"/>
        </w:rPr>
        <w:t>人员经费</w:t>
      </w:r>
      <w:r>
        <w:rPr>
          <w:rFonts w:hint="eastAsia" w:ascii="仿宋_GB2312" w:eastAsia="仿宋_GB2312"/>
          <w:sz w:val="32"/>
          <w:szCs w:val="32"/>
        </w:rPr>
        <w:t>1675.70万元，主要包括：基本工资313.71万元、津贴补贴280.24万元、奖金27.57万元、绩效工资435.15万元、机关事业单位基本养老保险缴费135.94万元、职业年金缴费67.97万元、职工基本医疗保险缴费48.31万元、公务员医疗补助缴费59.34万元、其他社会保障缴费5.67万元、住房公积金121.80万元、其他工资福利支出29.10万元、退休费99.62万元、退职（役）费3.09万元、生活补助0.84万元、医疗费补助47.34万元；</w:t>
      </w:r>
    </w:p>
    <w:p>
      <w:pPr>
        <w:ind w:firstLine="640" w:firstLineChars="200"/>
        <w:rPr>
          <w:rFonts w:ascii="仿宋_GB2312" w:eastAsia="仿宋_GB2312"/>
          <w:sz w:val="32"/>
          <w:szCs w:val="32"/>
        </w:rPr>
      </w:pPr>
      <w:r>
        <w:rPr>
          <w:rFonts w:hint="eastAsia" w:ascii="黑体" w:eastAsia="黑体"/>
          <w:sz w:val="32"/>
          <w:szCs w:val="32"/>
        </w:rPr>
        <w:t>公用经费</w:t>
      </w:r>
      <w:r>
        <w:rPr>
          <w:rFonts w:hint="eastAsia" w:ascii="仿宋_GB2312" w:eastAsia="仿宋_GB2312"/>
          <w:sz w:val="32"/>
          <w:szCs w:val="32"/>
        </w:rPr>
        <w:t>58.56万元，主要包括：办公费4.71万元、水费1.54万元、电费1.54万元、邮电费4.40万元、取暖费7.70万元、差旅费4.13万元、公务接待费1.59万元、工会经费14.86万元、公务用车运行维护费8.10万元、其他交通费用4.76万元、其他商品和服务支出5.22万元。</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七</w:t>
      </w:r>
      <w:r>
        <w:rPr>
          <w:rFonts w:ascii="黑体" w:hAnsi="宋体" w:eastAsia="黑体"/>
          <w:color w:val="000000"/>
          <w:sz w:val="32"/>
          <w:szCs w:val="32"/>
        </w:rPr>
        <w:t>、关于</w:t>
      </w:r>
      <w:r>
        <w:rPr>
          <w:rFonts w:hint="eastAsia" w:ascii="黑体" w:hAnsi="宋体" w:eastAsia="黑体"/>
          <w:color w:val="000000"/>
          <w:sz w:val="32"/>
          <w:szCs w:val="32"/>
        </w:rPr>
        <w:t>湟源县交通运输局2023</w:t>
      </w:r>
      <w:r>
        <w:rPr>
          <w:rFonts w:ascii="黑体" w:hAnsi="宋体" w:eastAsia="黑体"/>
          <w:color w:val="000000"/>
          <w:sz w:val="32"/>
          <w:szCs w:val="32"/>
        </w:rPr>
        <w:t>年</w:t>
      </w:r>
      <w:r>
        <w:rPr>
          <w:rFonts w:hint="eastAsia" w:ascii="黑体" w:hAnsi="宋体" w:eastAsia="黑体"/>
          <w:color w:val="000000"/>
          <w:sz w:val="32"/>
          <w:szCs w:val="32"/>
        </w:rPr>
        <w:t>一般公共预算“三公”经费预算情况说明</w:t>
      </w:r>
    </w:p>
    <w:p>
      <w:pPr>
        <w:ind w:firstLine="640" w:firstLineChars="200"/>
        <w:rPr>
          <w:rFonts w:hint="eastAsia" w:ascii="仿宋_GB2312" w:eastAsia="仿宋_GB2312"/>
          <w:sz w:val="32"/>
          <w:szCs w:val="32"/>
        </w:rPr>
      </w:pPr>
      <w:r>
        <w:rPr>
          <w:rFonts w:hint="eastAsia" w:ascii="仿宋_GB2312" w:eastAsia="仿宋_GB2312"/>
          <w:sz w:val="32"/>
          <w:szCs w:val="32"/>
        </w:rPr>
        <w:t>湟源县交通运输局2023年一般公共预算“三公”经费预算数为9.69万元，比上年减少0.07万元，其中：因公出国（境）费0.00万元，增加0.00万元；公务用车购置及运行费8.10万元，增加0.00万元；公务接待费1.59万元，减少0.07万元。2023年“三公”经费预算比上年减少主要是系统两辆公务车报废，支出减少。</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八</w:t>
      </w:r>
      <w:r>
        <w:rPr>
          <w:rFonts w:ascii="黑体" w:hAnsi="宋体" w:eastAsia="黑体"/>
          <w:color w:val="000000"/>
          <w:sz w:val="32"/>
          <w:szCs w:val="32"/>
        </w:rPr>
        <w:t>、关于</w:t>
      </w:r>
      <w:r>
        <w:rPr>
          <w:rFonts w:hint="eastAsia" w:ascii="黑体" w:hAnsi="宋体" w:eastAsia="黑体"/>
          <w:color w:val="000000"/>
          <w:sz w:val="32"/>
          <w:szCs w:val="32"/>
        </w:rPr>
        <w:t>湟源县交通运输局2023</w:t>
      </w:r>
      <w:r>
        <w:rPr>
          <w:rFonts w:ascii="黑体" w:hAnsi="宋体" w:eastAsia="黑体"/>
          <w:color w:val="000000"/>
          <w:sz w:val="32"/>
          <w:szCs w:val="32"/>
        </w:rPr>
        <w:t>年</w:t>
      </w:r>
      <w:r>
        <w:rPr>
          <w:rFonts w:hint="eastAsia" w:ascii="黑体" w:hAnsi="宋体" w:eastAsia="黑体"/>
          <w:color w:val="000000"/>
          <w:sz w:val="32"/>
          <w:szCs w:val="32"/>
        </w:rPr>
        <w:t>政府性基金预算支出情况的说明</w:t>
      </w:r>
    </w:p>
    <w:p>
      <w:pPr>
        <w:ind w:firstLine="640" w:firstLineChars="200"/>
        <w:rPr>
          <w:rFonts w:ascii="仿宋_GB2312" w:eastAsia="仿宋_GB2312"/>
          <w:sz w:val="32"/>
          <w:szCs w:val="32"/>
        </w:rPr>
      </w:pPr>
      <w:r>
        <w:rPr>
          <w:rFonts w:hint="eastAsia" w:ascii="仿宋_GB2312" w:eastAsia="仿宋_GB2312"/>
          <w:sz w:val="32"/>
          <w:szCs w:val="32"/>
        </w:rPr>
        <w:t>湟源县交通运输局2023年没有使用政府性基金预算拨款安排的支出。</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九、其他重要事项的情况说明</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（一）机关运行经费安排情况。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2023年湟源县交通运输局机关运行经费财政拨款预算58.56万元，比</w:t>
      </w:r>
      <w:r>
        <w:rPr>
          <w:rFonts w:hint="eastAsia" w:ascii="仿宋_GB2312" w:eastAsia="仿宋_GB2312"/>
          <w:sz w:val="32"/>
          <w:szCs w:val="32"/>
        </w:rPr>
        <w:t>上</w:t>
      </w:r>
      <w:r>
        <w:rPr>
          <w:rFonts w:hint="eastAsia" w:ascii="仿宋_GB2312" w:hAnsi="仿宋" w:eastAsia="仿宋_GB2312"/>
          <w:spacing w:val="-6"/>
          <w:kern w:val="2"/>
          <w:sz w:val="32"/>
          <w:szCs w:val="32"/>
          <w:lang w:val="en-US"/>
        </w:rPr>
        <w:t>年预算减少4.24万元，下降6.75%。主要是压缩经费，公务车报废，支出减少。</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（二）政府采购安排情况。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2023年湟源县交通运输局各单位政府采购预算总额</w:t>
      </w:r>
      <w:r>
        <w:rPr>
          <w:rFonts w:ascii="仿宋_GB2312" w:hAnsi="仿宋" w:eastAsia="仿宋_GB2312"/>
          <w:spacing w:val="-6"/>
          <w:kern w:val="2"/>
          <w:sz w:val="32"/>
          <w:szCs w:val="32"/>
          <w:lang w:val="en-US"/>
        </w:rPr>
        <w:t>4266.61</w:t>
      </w:r>
      <w:r>
        <w:rPr>
          <w:rFonts w:hint="eastAsia" w:ascii="仿宋_GB2312" w:hAnsi="仿宋" w:eastAsia="仿宋_GB2312"/>
          <w:spacing w:val="-6"/>
          <w:kern w:val="2"/>
          <w:sz w:val="32"/>
          <w:szCs w:val="32"/>
          <w:lang w:val="en-US"/>
        </w:rPr>
        <w:t>万元，其中：政府采购货物预算</w:t>
      </w:r>
      <w:r>
        <w:rPr>
          <w:rFonts w:ascii="仿宋_GB2312" w:hAnsi="仿宋" w:eastAsia="仿宋_GB2312"/>
          <w:spacing w:val="-6"/>
          <w:kern w:val="2"/>
          <w:sz w:val="32"/>
          <w:szCs w:val="32"/>
          <w:lang w:val="en-US"/>
        </w:rPr>
        <w:t>31.48</w:t>
      </w:r>
      <w:r>
        <w:rPr>
          <w:rFonts w:hint="eastAsia" w:ascii="仿宋_GB2312" w:hAnsi="仿宋" w:eastAsia="仿宋_GB2312"/>
          <w:spacing w:val="-6"/>
          <w:kern w:val="2"/>
          <w:sz w:val="32"/>
          <w:szCs w:val="32"/>
          <w:lang w:val="en-US"/>
        </w:rPr>
        <w:t>万元、政府采购工程预算</w:t>
      </w:r>
      <w:r>
        <w:rPr>
          <w:rFonts w:ascii="仿宋_GB2312" w:hAnsi="仿宋" w:eastAsia="仿宋_GB2312"/>
          <w:spacing w:val="-6"/>
          <w:kern w:val="2"/>
          <w:sz w:val="32"/>
          <w:szCs w:val="32"/>
          <w:lang w:val="en-US"/>
        </w:rPr>
        <w:t>4138.13</w:t>
      </w:r>
      <w:r>
        <w:rPr>
          <w:rFonts w:hint="eastAsia" w:ascii="仿宋_GB2312" w:hAnsi="仿宋" w:eastAsia="仿宋_GB2312"/>
          <w:spacing w:val="-6"/>
          <w:kern w:val="2"/>
          <w:sz w:val="32"/>
          <w:szCs w:val="32"/>
          <w:lang w:val="en-US"/>
        </w:rPr>
        <w:t>万元、政府采购服务预算</w:t>
      </w:r>
      <w:r>
        <w:rPr>
          <w:rFonts w:ascii="仿宋_GB2312" w:hAnsi="仿宋" w:eastAsia="仿宋_GB2312"/>
          <w:spacing w:val="-6"/>
          <w:kern w:val="2"/>
          <w:sz w:val="32"/>
          <w:szCs w:val="32"/>
          <w:lang w:val="en-US"/>
        </w:rPr>
        <w:t>9</w:t>
      </w:r>
      <w:r>
        <w:rPr>
          <w:rFonts w:hint="eastAsia" w:ascii="仿宋_GB2312" w:hAnsi="仿宋" w:eastAsia="仿宋_GB2312"/>
          <w:spacing w:val="-6"/>
          <w:kern w:val="2"/>
          <w:sz w:val="32"/>
          <w:szCs w:val="32"/>
          <w:lang w:val="en-US" w:eastAsia="zh-CN"/>
        </w:rPr>
        <w:t>7.00</w:t>
      </w:r>
      <w:r>
        <w:rPr>
          <w:rFonts w:hint="eastAsia" w:ascii="仿宋_GB2312" w:hAnsi="仿宋" w:eastAsia="仿宋_GB2312"/>
          <w:spacing w:val="-6"/>
          <w:kern w:val="2"/>
          <w:sz w:val="32"/>
          <w:szCs w:val="32"/>
          <w:lang w:val="en-US"/>
        </w:rPr>
        <w:t>万元。</w:t>
      </w:r>
    </w:p>
    <w:p>
      <w:pPr>
        <w:adjustRightInd w:val="0"/>
        <w:snapToGrid w:val="0"/>
        <w:spacing w:line="560" w:lineRule="exact"/>
        <w:ind w:firstLine="619" w:firstLineChars="200"/>
        <w:rPr>
          <w:rFonts w:ascii="楷体" w:hAnsi="楷体" w:eastAsia="楷体"/>
          <w:color w:val="000000"/>
          <w:sz w:val="30"/>
          <w:szCs w:val="30"/>
        </w:rPr>
      </w:pPr>
      <w:r>
        <w:rPr>
          <w:rFonts w:hint="eastAsia" w:ascii="仿宋_GB2312" w:hAnsi="仿宋" w:eastAsia="仿宋_GB2312"/>
          <w:b/>
          <w:spacing w:val="-6"/>
          <w:sz w:val="32"/>
          <w:szCs w:val="32"/>
        </w:rPr>
        <w:t>（三）国有资产占有使用情况。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截至2023年2月底，湟源县交通运输局所属各预算单位共有车辆</w:t>
      </w:r>
      <w:r>
        <w:rPr>
          <w:rFonts w:ascii="仿宋_GB2312" w:hAnsi="仿宋" w:eastAsia="仿宋_GB2312"/>
          <w:spacing w:val="-6"/>
          <w:kern w:val="2"/>
          <w:sz w:val="32"/>
          <w:szCs w:val="32"/>
          <w:lang w:val="en-US"/>
        </w:rPr>
        <w:t>12</w:t>
      </w:r>
      <w:r>
        <w:rPr>
          <w:rFonts w:hint="eastAsia" w:ascii="仿宋_GB2312" w:hAnsi="仿宋" w:eastAsia="仿宋_GB2312"/>
          <w:spacing w:val="-6"/>
          <w:kern w:val="2"/>
          <w:sz w:val="32"/>
          <w:szCs w:val="32"/>
          <w:lang w:val="en-US"/>
        </w:rPr>
        <w:t>辆，其中，省级领导干部用车</w:t>
      </w:r>
      <w:r>
        <w:rPr>
          <w:rFonts w:ascii="仿宋_GB2312" w:hAnsi="仿宋" w:eastAsia="仿宋_GB2312"/>
          <w:spacing w:val="-6"/>
          <w:kern w:val="2"/>
          <w:sz w:val="32"/>
          <w:szCs w:val="32"/>
          <w:lang w:val="en-US"/>
        </w:rPr>
        <w:t>0</w:t>
      </w:r>
      <w:r>
        <w:rPr>
          <w:rFonts w:hint="eastAsia" w:ascii="仿宋_GB2312" w:hAnsi="仿宋" w:eastAsia="仿宋_GB2312"/>
          <w:spacing w:val="-6"/>
          <w:kern w:val="2"/>
          <w:sz w:val="32"/>
          <w:szCs w:val="32"/>
          <w:lang w:val="en-US"/>
        </w:rPr>
        <w:t>辆、厅级领导干部用车</w:t>
      </w:r>
      <w:r>
        <w:rPr>
          <w:rFonts w:ascii="仿宋_GB2312" w:hAnsi="仿宋" w:eastAsia="仿宋_GB2312"/>
          <w:spacing w:val="-6"/>
          <w:kern w:val="2"/>
          <w:sz w:val="32"/>
          <w:szCs w:val="32"/>
          <w:lang w:val="en-US"/>
        </w:rPr>
        <w:t>0</w:t>
      </w:r>
      <w:r>
        <w:rPr>
          <w:rFonts w:hint="eastAsia" w:ascii="仿宋_GB2312" w:hAnsi="仿宋" w:eastAsia="仿宋_GB2312"/>
          <w:spacing w:val="-6"/>
          <w:kern w:val="2"/>
          <w:sz w:val="32"/>
          <w:szCs w:val="32"/>
          <w:lang w:val="en-US"/>
        </w:rPr>
        <w:t>辆、一般公务用车</w:t>
      </w:r>
      <w:r>
        <w:rPr>
          <w:rFonts w:ascii="仿宋_GB2312" w:hAnsi="仿宋" w:eastAsia="仿宋_GB2312"/>
          <w:spacing w:val="-6"/>
          <w:kern w:val="2"/>
          <w:sz w:val="32"/>
          <w:szCs w:val="32"/>
          <w:lang w:val="en-US"/>
        </w:rPr>
        <w:t>1</w:t>
      </w:r>
      <w:r>
        <w:rPr>
          <w:rFonts w:hint="eastAsia" w:ascii="仿宋_GB2312" w:hAnsi="仿宋" w:eastAsia="仿宋_GB2312"/>
          <w:spacing w:val="-6"/>
          <w:kern w:val="2"/>
          <w:sz w:val="32"/>
          <w:szCs w:val="32"/>
          <w:lang w:val="en-US"/>
        </w:rPr>
        <w:t>辆、一般执法执勤用车</w:t>
      </w:r>
      <w:r>
        <w:rPr>
          <w:rFonts w:ascii="仿宋_GB2312" w:hAnsi="仿宋" w:eastAsia="仿宋_GB2312"/>
          <w:spacing w:val="-6"/>
          <w:kern w:val="2"/>
          <w:sz w:val="32"/>
          <w:szCs w:val="32"/>
          <w:lang w:val="en-US"/>
        </w:rPr>
        <w:t>0</w:t>
      </w:r>
      <w:r>
        <w:rPr>
          <w:rFonts w:hint="eastAsia" w:ascii="仿宋_GB2312" w:hAnsi="仿宋" w:eastAsia="仿宋_GB2312"/>
          <w:spacing w:val="-6"/>
          <w:kern w:val="2"/>
          <w:sz w:val="32"/>
          <w:szCs w:val="32"/>
          <w:lang w:val="en-US"/>
        </w:rPr>
        <w:t>辆、特种专业技术用车</w:t>
      </w:r>
      <w:r>
        <w:rPr>
          <w:rFonts w:ascii="仿宋_GB2312" w:hAnsi="仿宋" w:eastAsia="仿宋_GB2312"/>
          <w:spacing w:val="-6"/>
          <w:kern w:val="2"/>
          <w:sz w:val="32"/>
          <w:szCs w:val="32"/>
          <w:lang w:val="en-US"/>
        </w:rPr>
        <w:t>0</w:t>
      </w:r>
      <w:r>
        <w:rPr>
          <w:rFonts w:hint="eastAsia" w:ascii="仿宋_GB2312" w:hAnsi="仿宋" w:eastAsia="仿宋_GB2312"/>
          <w:spacing w:val="-6"/>
          <w:kern w:val="2"/>
          <w:sz w:val="32"/>
          <w:szCs w:val="32"/>
          <w:lang w:val="en-US"/>
        </w:rPr>
        <w:t>辆、其他用车</w:t>
      </w:r>
      <w:r>
        <w:rPr>
          <w:rFonts w:ascii="仿宋_GB2312" w:hAnsi="仿宋" w:eastAsia="仿宋_GB2312"/>
          <w:spacing w:val="-6"/>
          <w:kern w:val="2"/>
          <w:sz w:val="32"/>
          <w:szCs w:val="32"/>
          <w:lang w:val="en-US"/>
        </w:rPr>
        <w:t>11</w:t>
      </w:r>
      <w:r>
        <w:rPr>
          <w:rFonts w:hint="eastAsia" w:ascii="仿宋_GB2312" w:hAnsi="仿宋" w:eastAsia="仿宋_GB2312"/>
          <w:spacing w:val="-6"/>
          <w:kern w:val="2"/>
          <w:sz w:val="32"/>
          <w:szCs w:val="32"/>
          <w:lang w:val="en-US"/>
        </w:rPr>
        <w:t>辆。单价50万元以上通用设备</w:t>
      </w:r>
      <w:r>
        <w:rPr>
          <w:rFonts w:ascii="仿宋_GB2312" w:hAnsi="仿宋" w:eastAsia="仿宋_GB2312"/>
          <w:spacing w:val="-6"/>
          <w:kern w:val="2"/>
          <w:sz w:val="32"/>
          <w:szCs w:val="32"/>
          <w:lang w:val="en-US"/>
        </w:rPr>
        <w:t>0</w:t>
      </w:r>
      <w:r>
        <w:rPr>
          <w:rFonts w:hint="eastAsia" w:ascii="仿宋_GB2312" w:hAnsi="仿宋" w:eastAsia="仿宋_GB2312"/>
          <w:spacing w:val="-6"/>
          <w:kern w:val="2"/>
          <w:sz w:val="32"/>
          <w:szCs w:val="32"/>
          <w:lang w:val="en-US"/>
        </w:rPr>
        <w:t>台（套），单价100万元以上专用设备</w:t>
      </w:r>
      <w:r>
        <w:rPr>
          <w:rFonts w:ascii="仿宋_GB2312" w:hAnsi="仿宋" w:eastAsia="仿宋_GB2312"/>
          <w:spacing w:val="-6"/>
          <w:kern w:val="2"/>
          <w:sz w:val="32"/>
          <w:szCs w:val="32"/>
          <w:lang w:val="en-US"/>
        </w:rPr>
        <w:t>0</w:t>
      </w:r>
      <w:r>
        <w:rPr>
          <w:rFonts w:hint="eastAsia" w:ascii="仿宋_GB2312" w:hAnsi="仿宋" w:eastAsia="仿宋_GB2312"/>
          <w:spacing w:val="-6"/>
          <w:kern w:val="2"/>
          <w:sz w:val="32"/>
          <w:szCs w:val="32"/>
          <w:lang w:val="en-US"/>
        </w:rPr>
        <w:t>台（套）。</w:t>
      </w:r>
    </w:p>
    <w:p>
      <w:pPr>
        <w:adjustRightInd w:val="0"/>
        <w:snapToGrid w:val="0"/>
        <w:spacing w:line="560" w:lineRule="exact"/>
        <w:ind w:firstLine="619" w:firstLineChars="200"/>
        <w:rPr>
          <w:rFonts w:ascii="仿宋_GB2312" w:hAnsi="仿宋" w:eastAsia="仿宋_GB2312"/>
          <w:b/>
          <w:spacing w:val="-6"/>
          <w:sz w:val="32"/>
          <w:szCs w:val="32"/>
        </w:rPr>
      </w:pPr>
      <w:r>
        <w:rPr>
          <w:rFonts w:hint="eastAsia" w:ascii="仿宋_GB2312" w:hAnsi="仿宋" w:eastAsia="仿宋_GB2312"/>
          <w:b/>
          <w:spacing w:val="-6"/>
          <w:sz w:val="32"/>
          <w:szCs w:val="32"/>
        </w:rPr>
        <w:t>（四）绩效目标设置情况。</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2023年湟源县交通运输局预算均实行绩效目标管理，涉及项目16个，预算金额2940.20万元。</w:t>
      </w: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rPr>
          <w:rFonts w:hint="eastAsia" w:ascii="仿宋_GB2312" w:hAnsi="仿宋" w:eastAsia="仿宋_GB2312"/>
          <w:spacing w:val="-6"/>
          <w:kern w:val="2"/>
          <w:sz w:val="32"/>
          <w:szCs w:val="32"/>
          <w:lang w:val="en-US"/>
        </w:rPr>
      </w:pPr>
    </w:p>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jc w:val="center"/>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湟源县交通运输局（本级）</w:t>
      </w:r>
    </w:p>
    <w:tbl>
      <w:tblPr>
        <w:tblStyle w:val="5"/>
        <w:tblW w:w="10476" w:type="dxa"/>
        <w:jc w:val="center"/>
        <w:tblLayout w:type="fixed"/>
        <w:tblCellMar>
          <w:top w:w="0" w:type="dxa"/>
          <w:left w:w="108" w:type="dxa"/>
          <w:bottom w:w="0" w:type="dxa"/>
          <w:right w:w="108" w:type="dxa"/>
        </w:tblCellMar>
      </w:tblPr>
      <w:tblGrid>
        <w:gridCol w:w="1249"/>
        <w:gridCol w:w="1212"/>
        <w:gridCol w:w="1895"/>
        <w:gridCol w:w="822"/>
        <w:gridCol w:w="811"/>
        <w:gridCol w:w="1667"/>
        <w:gridCol w:w="1000"/>
        <w:gridCol w:w="927"/>
        <w:gridCol w:w="893"/>
      </w:tblGrid>
      <w:tr>
        <w:tblPrEx>
          <w:tblCellMar>
            <w:top w:w="0" w:type="dxa"/>
            <w:left w:w="108" w:type="dxa"/>
            <w:bottom w:w="0" w:type="dxa"/>
            <w:right w:w="108" w:type="dxa"/>
          </w:tblCellMar>
        </w:tblPrEx>
        <w:trPr>
          <w:trHeight w:val="420" w:hRule="atLeast"/>
          <w:jc w:val="center"/>
        </w:trPr>
        <w:tc>
          <w:tcPr>
            <w:tcW w:w="10476"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lang w:bidi="ar"/>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4356" w:type="dxa"/>
            <w:gridSpan w:val="3"/>
            <w:tcBorders>
              <w:top w:val="nil"/>
              <w:left w:val="nil"/>
              <w:bottom w:val="single" w:color="auto" w:sz="4" w:space="0"/>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预算年度：2023</w:t>
            </w:r>
          </w:p>
        </w:tc>
        <w:tc>
          <w:tcPr>
            <w:tcW w:w="822" w:type="dxa"/>
            <w:tcBorders>
              <w:top w:val="nil"/>
              <w:left w:val="nil"/>
              <w:bottom w:val="single" w:color="auto" w:sz="4" w:space="0"/>
              <w:right w:val="nil"/>
            </w:tcBorders>
            <w:shd w:val="clear" w:color="auto" w:fill="auto"/>
            <w:vAlign w:val="center"/>
          </w:tcPr>
          <w:p>
            <w:pPr>
              <w:rPr>
                <w:rFonts w:ascii="宋体" w:hAnsi="宋体" w:cs="宋体"/>
                <w:color w:val="000000"/>
                <w:sz w:val="18"/>
                <w:szCs w:val="18"/>
              </w:rPr>
            </w:pPr>
          </w:p>
        </w:tc>
        <w:tc>
          <w:tcPr>
            <w:tcW w:w="811" w:type="dxa"/>
            <w:tcBorders>
              <w:top w:val="nil"/>
              <w:left w:val="nil"/>
              <w:bottom w:val="single" w:color="auto" w:sz="4" w:space="0"/>
              <w:right w:val="nil"/>
            </w:tcBorders>
            <w:shd w:val="clear" w:color="auto" w:fill="auto"/>
            <w:vAlign w:val="center"/>
          </w:tcPr>
          <w:p>
            <w:pPr>
              <w:rPr>
                <w:rFonts w:ascii="宋体" w:hAnsi="宋体" w:cs="宋体"/>
                <w:color w:val="000000"/>
                <w:sz w:val="18"/>
                <w:szCs w:val="18"/>
              </w:rPr>
            </w:pPr>
          </w:p>
        </w:tc>
        <w:tc>
          <w:tcPr>
            <w:tcW w:w="1667" w:type="dxa"/>
            <w:tcBorders>
              <w:top w:val="nil"/>
              <w:left w:val="nil"/>
              <w:bottom w:val="single" w:color="auto" w:sz="4" w:space="0"/>
              <w:right w:val="nil"/>
            </w:tcBorders>
            <w:shd w:val="clear" w:color="auto" w:fill="auto"/>
            <w:vAlign w:val="center"/>
          </w:tcPr>
          <w:p>
            <w:pPr>
              <w:rPr>
                <w:rFonts w:ascii="宋体" w:hAnsi="宋体" w:cs="宋体"/>
                <w:color w:val="000000"/>
                <w:sz w:val="18"/>
                <w:szCs w:val="18"/>
              </w:rPr>
            </w:pPr>
          </w:p>
        </w:tc>
        <w:tc>
          <w:tcPr>
            <w:tcW w:w="1000" w:type="dxa"/>
            <w:tcBorders>
              <w:top w:val="nil"/>
              <w:left w:val="nil"/>
              <w:bottom w:val="single" w:color="auto" w:sz="4" w:space="0"/>
              <w:right w:val="nil"/>
            </w:tcBorders>
            <w:shd w:val="clear" w:color="auto" w:fill="auto"/>
            <w:vAlign w:val="center"/>
          </w:tcPr>
          <w:p>
            <w:pPr>
              <w:jc w:val="center"/>
              <w:rPr>
                <w:rFonts w:ascii="宋体" w:hAnsi="宋体" w:cs="宋体"/>
                <w:color w:val="000000"/>
                <w:sz w:val="18"/>
                <w:szCs w:val="18"/>
              </w:rPr>
            </w:pPr>
          </w:p>
        </w:tc>
        <w:tc>
          <w:tcPr>
            <w:tcW w:w="1820" w:type="dxa"/>
            <w:gridSpan w:val="2"/>
            <w:tcBorders>
              <w:top w:val="nil"/>
              <w:left w:val="nil"/>
              <w:bottom w:val="single" w:color="auto"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金额单位：万元</w:t>
            </w:r>
          </w:p>
        </w:tc>
      </w:tr>
      <w:tr>
        <w:tblPrEx>
          <w:tblCellMar>
            <w:top w:w="0" w:type="dxa"/>
            <w:left w:w="108" w:type="dxa"/>
            <w:bottom w:w="0" w:type="dxa"/>
            <w:right w:w="108" w:type="dxa"/>
          </w:tblCellMar>
        </w:tblPrEx>
        <w:trPr>
          <w:trHeight w:val="280" w:hRule="atLeast"/>
          <w:jc w:val="center"/>
        </w:trPr>
        <w:tc>
          <w:tcPr>
            <w:tcW w:w="124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项目名称</w:t>
            </w:r>
          </w:p>
        </w:tc>
        <w:tc>
          <w:tcPr>
            <w:tcW w:w="12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批复数</w:t>
            </w:r>
          </w:p>
        </w:tc>
        <w:tc>
          <w:tcPr>
            <w:tcW w:w="18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绩效目标</w:t>
            </w:r>
          </w:p>
        </w:tc>
        <w:tc>
          <w:tcPr>
            <w:tcW w:w="3300"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w:t>
            </w: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绩效指标性质</w:t>
            </w:r>
          </w:p>
        </w:tc>
        <w:tc>
          <w:tcPr>
            <w:tcW w:w="92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绩效指标值</w:t>
            </w:r>
          </w:p>
        </w:tc>
        <w:tc>
          <w:tcPr>
            <w:tcW w:w="89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绩效度量单位</w:t>
            </w:r>
          </w:p>
        </w:tc>
      </w:tr>
      <w:tr>
        <w:tblPrEx>
          <w:tblCellMar>
            <w:top w:w="0" w:type="dxa"/>
            <w:left w:w="108" w:type="dxa"/>
            <w:bottom w:w="0" w:type="dxa"/>
            <w:right w:w="108" w:type="dxa"/>
          </w:tblCellMar>
        </w:tblPrEx>
        <w:trPr>
          <w:trHeight w:val="280" w:hRule="atLeast"/>
          <w:jc w:val="center"/>
        </w:trPr>
        <w:tc>
          <w:tcPr>
            <w:tcW w:w="124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p>
        </w:tc>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一级指标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二级指标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三级指标</w:t>
            </w:r>
          </w:p>
        </w:tc>
        <w:tc>
          <w:tcPr>
            <w:tcW w:w="100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p>
        </w:tc>
        <w:tc>
          <w:tcPr>
            <w:tcW w:w="92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p>
        </w:tc>
        <w:tc>
          <w:tcPr>
            <w:tcW w:w="89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60" w:hRule="atLeast"/>
          <w:jc w:val="center"/>
        </w:trPr>
        <w:tc>
          <w:tcPr>
            <w:tcW w:w="12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车辆购置税收入补助地方资金</w:t>
            </w:r>
          </w:p>
        </w:tc>
        <w:tc>
          <w:tcPr>
            <w:tcW w:w="12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1,686.01</w:t>
            </w:r>
          </w:p>
        </w:tc>
        <w:tc>
          <w:tcPr>
            <w:tcW w:w="18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主要用于重点公路、一般公路、国防公路、部队进出口道路等项目建设</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时效指标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按期完成投资</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2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生态效益指标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交通建设符合环评审批要求</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1120" w:hRule="atLeast"/>
          <w:jc w:val="center"/>
        </w:trPr>
        <w:tc>
          <w:tcPr>
            <w:tcW w:w="12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服务对象满意度指标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改善通行服务水平群众满意度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财政衔接推进乡村振兴补助资金项目</w:t>
            </w:r>
          </w:p>
        </w:tc>
        <w:tc>
          <w:tcPr>
            <w:tcW w:w="12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400.00</w:t>
            </w:r>
          </w:p>
        </w:tc>
        <w:tc>
          <w:tcPr>
            <w:tcW w:w="18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推进乡村振兴，加快农村公路建设。</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质量指标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资金使用合规性</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社会效益指标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公路安全水平</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92</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1120" w:hRule="atLeast"/>
          <w:jc w:val="center"/>
        </w:trPr>
        <w:tc>
          <w:tcPr>
            <w:tcW w:w="12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服务对象满意度指标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改善通行服务水平群众满意度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定性</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优良中低差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人/户</w:t>
            </w:r>
          </w:p>
        </w:tc>
      </w:tr>
      <w:tr>
        <w:tblPrEx>
          <w:tblCellMar>
            <w:top w:w="0" w:type="dxa"/>
            <w:left w:w="108" w:type="dxa"/>
            <w:bottom w:w="0" w:type="dxa"/>
            <w:right w:w="108" w:type="dxa"/>
          </w:tblCellMar>
        </w:tblPrEx>
        <w:trPr>
          <w:trHeight w:val="1400" w:hRule="atLeast"/>
          <w:jc w:val="center"/>
        </w:trPr>
        <w:tc>
          <w:tcPr>
            <w:tcW w:w="12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2023年公交卡、老年卡、学生卡补助</w:t>
            </w:r>
          </w:p>
        </w:tc>
        <w:tc>
          <w:tcPr>
            <w:tcW w:w="12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20.00</w:t>
            </w:r>
          </w:p>
        </w:tc>
        <w:tc>
          <w:tcPr>
            <w:tcW w:w="18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　便利老百姓的出行，降低出行成本，保障出行安全，降低交通事故带来的一系列社会问题。</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质量指标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保障安全出行，降低了交通事故带来的风险</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r>
      <w:tr>
        <w:tblPrEx>
          <w:tblCellMar>
            <w:top w:w="0" w:type="dxa"/>
            <w:left w:w="108" w:type="dxa"/>
            <w:bottom w:w="0" w:type="dxa"/>
            <w:right w:w="108" w:type="dxa"/>
          </w:tblCellMar>
        </w:tblPrEx>
        <w:trPr>
          <w:trHeight w:val="840" w:hRule="atLeast"/>
          <w:jc w:val="center"/>
        </w:trPr>
        <w:tc>
          <w:tcPr>
            <w:tcW w:w="12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社会效益指标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老百姓受益率高，社会稳定</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r>
      <w:tr>
        <w:tblPrEx>
          <w:tblCellMar>
            <w:top w:w="0" w:type="dxa"/>
            <w:left w:w="108" w:type="dxa"/>
            <w:bottom w:w="0" w:type="dxa"/>
            <w:right w:w="108" w:type="dxa"/>
          </w:tblCellMar>
        </w:tblPrEx>
        <w:trPr>
          <w:trHeight w:val="840" w:hRule="atLeast"/>
          <w:jc w:val="center"/>
        </w:trPr>
        <w:tc>
          <w:tcPr>
            <w:tcW w:w="12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服务对象满意度指标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老百姓对公交卡的使用程度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定性</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优良中低差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2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2023年“冷线”营运补贴</w:t>
            </w:r>
          </w:p>
        </w:tc>
        <w:tc>
          <w:tcPr>
            <w:tcW w:w="12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30.00</w:t>
            </w:r>
          </w:p>
        </w:tc>
        <w:tc>
          <w:tcPr>
            <w:tcW w:w="18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对城关镇冷线营运补贴</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质量指标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“冷线”营运使用率</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经济效益指标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补贴线路收入</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10000</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元</w:t>
            </w:r>
          </w:p>
        </w:tc>
      </w:tr>
      <w:tr>
        <w:tblPrEx>
          <w:tblCellMar>
            <w:top w:w="0" w:type="dxa"/>
            <w:left w:w="108" w:type="dxa"/>
            <w:bottom w:w="0" w:type="dxa"/>
            <w:right w:w="108" w:type="dxa"/>
          </w:tblCellMar>
        </w:tblPrEx>
        <w:trPr>
          <w:trHeight w:val="840" w:hRule="atLeast"/>
          <w:jc w:val="center"/>
        </w:trPr>
        <w:tc>
          <w:tcPr>
            <w:tcW w:w="12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服务对象满意度指标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服务对象满意度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2023年局业务补助经费</w:t>
            </w:r>
          </w:p>
        </w:tc>
        <w:tc>
          <w:tcPr>
            <w:tcW w:w="12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15.00</w:t>
            </w:r>
          </w:p>
        </w:tc>
        <w:tc>
          <w:tcPr>
            <w:tcW w:w="18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业务补助经费，保证单位工作正常运转。</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质量指标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日常培训合格率</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r>
      <w:tr>
        <w:tblPrEx>
          <w:tblCellMar>
            <w:top w:w="0" w:type="dxa"/>
            <w:left w:w="108" w:type="dxa"/>
            <w:bottom w:w="0" w:type="dxa"/>
            <w:right w:w="108" w:type="dxa"/>
          </w:tblCellMar>
        </w:tblPrEx>
        <w:trPr>
          <w:trHeight w:val="1120" w:hRule="atLeast"/>
          <w:jc w:val="center"/>
        </w:trPr>
        <w:tc>
          <w:tcPr>
            <w:tcW w:w="12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可持续影响指标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规范业务流程，提高工作效率</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2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服务对象满意度指标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群众对日常工作的受益程度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4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2023年综合业务工作经费</w:t>
            </w:r>
          </w:p>
        </w:tc>
        <w:tc>
          <w:tcPr>
            <w:tcW w:w="1212"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29.00</w:t>
            </w:r>
          </w:p>
        </w:tc>
        <w:tc>
          <w:tcPr>
            <w:tcW w:w="189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工作运行经费，保障交通工作的正常进行</w:t>
            </w: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质量指标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办公用品支出情况</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2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社会效益指标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交通工作带来的社会效益</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定性</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优良中低差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w:t>
            </w:r>
          </w:p>
        </w:tc>
      </w:tr>
      <w:tr>
        <w:tblPrEx>
          <w:tblCellMar>
            <w:top w:w="0" w:type="dxa"/>
            <w:left w:w="108" w:type="dxa"/>
            <w:bottom w:w="0" w:type="dxa"/>
            <w:right w:w="108" w:type="dxa"/>
          </w:tblCellMar>
        </w:tblPrEx>
        <w:trPr>
          <w:trHeight w:val="840" w:hRule="atLeast"/>
          <w:jc w:val="center"/>
        </w:trPr>
        <w:tc>
          <w:tcPr>
            <w:tcW w:w="124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12"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89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2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服务对象满意度指标</w:t>
            </w:r>
          </w:p>
        </w:tc>
        <w:tc>
          <w:tcPr>
            <w:tcW w:w="166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5"/>
                <w:rFonts w:hint="default"/>
                <w:lang w:bidi="ar"/>
              </w:rPr>
              <w:t>帮扶对象满意度</w:t>
            </w:r>
          </w:p>
        </w:tc>
        <w:tc>
          <w:tcPr>
            <w:tcW w:w="100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定性</w:t>
            </w:r>
          </w:p>
        </w:tc>
        <w:tc>
          <w:tcPr>
            <w:tcW w:w="92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优良中低差</w:t>
            </w:r>
          </w:p>
        </w:tc>
        <w:tc>
          <w:tcPr>
            <w:tcW w:w="89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w:t>
            </w: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jc w:val="center"/>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湟源县农村公路养护中心</w:t>
      </w:r>
    </w:p>
    <w:tbl>
      <w:tblPr>
        <w:tblStyle w:val="5"/>
        <w:tblW w:w="10473" w:type="dxa"/>
        <w:jc w:val="center"/>
        <w:tblLayout w:type="fixed"/>
        <w:tblCellMar>
          <w:top w:w="0" w:type="dxa"/>
          <w:left w:w="108" w:type="dxa"/>
          <w:bottom w:w="0" w:type="dxa"/>
          <w:right w:w="108" w:type="dxa"/>
        </w:tblCellMar>
      </w:tblPr>
      <w:tblGrid>
        <w:gridCol w:w="1271"/>
        <w:gridCol w:w="1233"/>
        <w:gridCol w:w="1956"/>
        <w:gridCol w:w="811"/>
        <w:gridCol w:w="755"/>
        <w:gridCol w:w="1656"/>
        <w:gridCol w:w="911"/>
        <w:gridCol w:w="967"/>
        <w:gridCol w:w="913"/>
      </w:tblGrid>
      <w:tr>
        <w:tblPrEx>
          <w:tblCellMar>
            <w:top w:w="0" w:type="dxa"/>
            <w:left w:w="108" w:type="dxa"/>
            <w:bottom w:w="0" w:type="dxa"/>
            <w:right w:w="108" w:type="dxa"/>
          </w:tblCellMar>
        </w:tblPrEx>
        <w:trPr>
          <w:trHeight w:val="420" w:hRule="atLeast"/>
          <w:jc w:val="center"/>
        </w:trPr>
        <w:tc>
          <w:tcPr>
            <w:tcW w:w="10473"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lang w:bidi="ar"/>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4460" w:type="dxa"/>
            <w:gridSpan w:val="3"/>
            <w:tcBorders>
              <w:top w:val="nil"/>
              <w:left w:val="nil"/>
              <w:bottom w:val="single" w:color="auto" w:sz="4" w:space="0"/>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预算年度：2023</w:t>
            </w:r>
          </w:p>
        </w:tc>
        <w:tc>
          <w:tcPr>
            <w:tcW w:w="811" w:type="dxa"/>
            <w:tcBorders>
              <w:top w:val="nil"/>
              <w:left w:val="nil"/>
              <w:bottom w:val="single" w:color="auto" w:sz="4" w:space="0"/>
              <w:right w:val="nil"/>
            </w:tcBorders>
            <w:shd w:val="clear" w:color="auto" w:fill="auto"/>
            <w:vAlign w:val="center"/>
          </w:tcPr>
          <w:p>
            <w:pPr>
              <w:rPr>
                <w:rFonts w:ascii="宋体" w:hAnsi="宋体" w:cs="宋体"/>
                <w:color w:val="000000"/>
                <w:sz w:val="18"/>
                <w:szCs w:val="18"/>
              </w:rPr>
            </w:pPr>
          </w:p>
        </w:tc>
        <w:tc>
          <w:tcPr>
            <w:tcW w:w="755" w:type="dxa"/>
            <w:tcBorders>
              <w:top w:val="nil"/>
              <w:left w:val="nil"/>
              <w:bottom w:val="single" w:color="auto" w:sz="4" w:space="0"/>
              <w:right w:val="nil"/>
            </w:tcBorders>
            <w:shd w:val="clear" w:color="auto" w:fill="auto"/>
            <w:vAlign w:val="center"/>
          </w:tcPr>
          <w:p>
            <w:pPr>
              <w:rPr>
                <w:rFonts w:ascii="宋体" w:hAnsi="宋体" w:cs="宋体"/>
                <w:color w:val="000000"/>
                <w:sz w:val="18"/>
                <w:szCs w:val="18"/>
              </w:rPr>
            </w:pPr>
          </w:p>
        </w:tc>
        <w:tc>
          <w:tcPr>
            <w:tcW w:w="1656" w:type="dxa"/>
            <w:tcBorders>
              <w:top w:val="nil"/>
              <w:left w:val="nil"/>
              <w:bottom w:val="single" w:color="auto" w:sz="4" w:space="0"/>
              <w:right w:val="nil"/>
            </w:tcBorders>
            <w:shd w:val="clear" w:color="auto" w:fill="auto"/>
            <w:vAlign w:val="center"/>
          </w:tcPr>
          <w:p>
            <w:pPr>
              <w:rPr>
                <w:rFonts w:ascii="宋体" w:hAnsi="宋体" w:cs="宋体"/>
                <w:color w:val="000000"/>
                <w:sz w:val="18"/>
                <w:szCs w:val="18"/>
              </w:rPr>
            </w:pPr>
          </w:p>
        </w:tc>
        <w:tc>
          <w:tcPr>
            <w:tcW w:w="911" w:type="dxa"/>
            <w:tcBorders>
              <w:top w:val="nil"/>
              <w:left w:val="nil"/>
              <w:bottom w:val="single" w:color="auto" w:sz="4" w:space="0"/>
              <w:right w:val="nil"/>
            </w:tcBorders>
            <w:shd w:val="clear" w:color="auto" w:fill="auto"/>
            <w:vAlign w:val="center"/>
          </w:tcPr>
          <w:p>
            <w:pPr>
              <w:jc w:val="center"/>
              <w:rPr>
                <w:rFonts w:ascii="宋体" w:hAnsi="宋体" w:cs="宋体"/>
                <w:color w:val="000000"/>
                <w:sz w:val="18"/>
                <w:szCs w:val="18"/>
              </w:rPr>
            </w:pPr>
          </w:p>
        </w:tc>
        <w:tc>
          <w:tcPr>
            <w:tcW w:w="1880" w:type="dxa"/>
            <w:gridSpan w:val="2"/>
            <w:tcBorders>
              <w:top w:val="nil"/>
              <w:left w:val="nil"/>
              <w:bottom w:val="single" w:color="auto"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金额单位：万元</w:t>
            </w:r>
          </w:p>
        </w:tc>
      </w:tr>
      <w:tr>
        <w:tblPrEx>
          <w:tblCellMar>
            <w:top w:w="0" w:type="dxa"/>
            <w:left w:w="108" w:type="dxa"/>
            <w:bottom w:w="0" w:type="dxa"/>
            <w:right w:w="108" w:type="dxa"/>
          </w:tblCellMar>
        </w:tblPrEx>
        <w:trPr>
          <w:trHeight w:val="28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项目名称</w:t>
            </w:r>
          </w:p>
        </w:tc>
        <w:tc>
          <w:tcPr>
            <w:tcW w:w="12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批复数</w:t>
            </w:r>
          </w:p>
        </w:tc>
        <w:tc>
          <w:tcPr>
            <w:tcW w:w="1956"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绩效目标</w:t>
            </w:r>
          </w:p>
        </w:tc>
        <w:tc>
          <w:tcPr>
            <w:tcW w:w="3222"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w:t>
            </w:r>
          </w:p>
        </w:tc>
        <w:tc>
          <w:tcPr>
            <w:tcW w:w="91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绩效指标性质</w:t>
            </w:r>
          </w:p>
        </w:tc>
        <w:tc>
          <w:tcPr>
            <w:tcW w:w="96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绩效指标值</w:t>
            </w:r>
          </w:p>
        </w:tc>
        <w:tc>
          <w:tcPr>
            <w:tcW w:w="91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绩效度量单位</w:t>
            </w:r>
          </w:p>
        </w:tc>
      </w:tr>
      <w:tr>
        <w:tblPrEx>
          <w:tblCellMar>
            <w:top w:w="0" w:type="dxa"/>
            <w:left w:w="108" w:type="dxa"/>
            <w:bottom w:w="0" w:type="dxa"/>
            <w:right w:w="108" w:type="dxa"/>
          </w:tblCellMar>
        </w:tblPrEx>
        <w:trPr>
          <w:trHeight w:val="28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p>
        </w:tc>
        <w:tc>
          <w:tcPr>
            <w:tcW w:w="81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一级指标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二级指标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三级指标</w:t>
            </w:r>
          </w:p>
        </w:tc>
        <w:tc>
          <w:tcPr>
            <w:tcW w:w="91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p>
        </w:tc>
        <w:tc>
          <w:tcPr>
            <w:tcW w:w="96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p>
        </w:tc>
        <w:tc>
          <w:tcPr>
            <w:tcW w:w="91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6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农村公路养护资金</w:t>
            </w:r>
          </w:p>
        </w:tc>
        <w:tc>
          <w:tcPr>
            <w:tcW w:w="12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184.75</w:t>
            </w:r>
          </w:p>
        </w:tc>
        <w:tc>
          <w:tcPr>
            <w:tcW w:w="1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承担全县农村公路的日常养护及维修</w:t>
            </w: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数量指标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农村公路列养率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社会效益指标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公路畅通及安全水平</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196</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服务对象满意度指标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农牧民群众满意度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112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政府还贷二级公路取消收费后补助资金</w:t>
            </w:r>
          </w:p>
        </w:tc>
        <w:tc>
          <w:tcPr>
            <w:tcW w:w="12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385.44</w:t>
            </w:r>
          </w:p>
        </w:tc>
        <w:tc>
          <w:tcPr>
            <w:tcW w:w="1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保持公路基础设施良好技术状况水平</w:t>
            </w: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数量指标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支持农村公路实施修复养护里程</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18.172</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千米</w:t>
            </w:r>
          </w:p>
        </w:tc>
      </w:tr>
      <w:tr>
        <w:tblPrEx>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经济效益指标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对经济发展的促进作用</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服务对象满意度指标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农牧民群众满意度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农村公路养护资金县级补助</w:t>
            </w:r>
          </w:p>
        </w:tc>
        <w:tc>
          <w:tcPr>
            <w:tcW w:w="12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123.15</w:t>
            </w:r>
          </w:p>
        </w:tc>
        <w:tc>
          <w:tcPr>
            <w:tcW w:w="1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农村公路及道路的养护及维修，对养护工作的督促检查，对农村公路的监管养护。</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数量指标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农村公路列养率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28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优良路率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质量指标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资金使用合规性</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140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经济效益指标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按期完成投资，对经济发展有明显促进作用</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服务对象满意度指标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农牧民群众满意度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乡村道路维修费</w:t>
            </w:r>
          </w:p>
        </w:tc>
        <w:tc>
          <w:tcPr>
            <w:tcW w:w="12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14.85</w:t>
            </w:r>
          </w:p>
        </w:tc>
        <w:tc>
          <w:tcPr>
            <w:tcW w:w="1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农村公路维修，抢险保通，冬季除雪维修等</w:t>
            </w: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数量指标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农村公路列养率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28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优良路率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64</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112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建设(改造、修缮)工程量</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平方米/公里</w:t>
            </w:r>
          </w:p>
        </w:tc>
      </w:tr>
      <w:tr>
        <w:tblPrEx>
          <w:tblCellMar>
            <w:top w:w="0" w:type="dxa"/>
            <w:left w:w="108" w:type="dxa"/>
            <w:bottom w:w="0" w:type="dxa"/>
            <w:right w:w="108" w:type="dxa"/>
          </w:tblCellMar>
        </w:tblPrEx>
        <w:trPr>
          <w:trHeight w:val="112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建设(改造、修缮)工程数量</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个</w:t>
            </w:r>
          </w:p>
        </w:tc>
      </w:tr>
      <w:tr>
        <w:tblPrEx>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质量指标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资金使用合规性</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竣工验收合格率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项目设计变更率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75</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时效指标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项目按计划完工率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项目按计划开工率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57</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社会效益指标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设施正常运转率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项目受益人数</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850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w:t>
            </w:r>
          </w:p>
        </w:tc>
      </w:tr>
      <w:tr>
        <w:tblPrEx>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建筑（工程）综合利用率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7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服务对象满意度指标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受益群体满意度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left"/>
              <w:rPr>
                <w:rFonts w:ascii="宋体" w:hAnsi="宋体" w:cs="宋体"/>
                <w:color w:val="000000"/>
                <w:sz w:val="22"/>
                <w:szCs w:val="22"/>
              </w:rPr>
            </w:pPr>
          </w:p>
        </w:tc>
        <w:tc>
          <w:tcPr>
            <w:tcW w:w="7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农牧民群众满意度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2023年养护业务补助经费</w:t>
            </w:r>
          </w:p>
        </w:tc>
        <w:tc>
          <w:tcPr>
            <w:tcW w:w="1233"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22</w:t>
            </w:r>
            <w:r>
              <w:rPr>
                <w:rFonts w:hint="eastAsia" w:ascii="宋体" w:hAnsi="宋体" w:cs="宋体"/>
                <w:color w:val="000000"/>
                <w:kern w:val="0"/>
                <w:sz w:val="22"/>
                <w:szCs w:val="22"/>
                <w:lang w:bidi="ar"/>
              </w:rPr>
              <w:t>.00</w:t>
            </w:r>
          </w:p>
        </w:tc>
        <w:tc>
          <w:tcPr>
            <w:tcW w:w="195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确保养护工作顺利进行，确保养护人员权益</w:t>
            </w: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质量指标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单位日常业务正常运转率</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社会效益指标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群众出行便利度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27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233"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195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75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服务对象满意度指标</w:t>
            </w:r>
          </w:p>
        </w:tc>
        <w:tc>
          <w:tcPr>
            <w:tcW w:w="165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群众满意度</w:t>
            </w:r>
          </w:p>
        </w:tc>
        <w:tc>
          <w:tcPr>
            <w:tcW w:w="911"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67"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913"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jc w:val="center"/>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湟源县公路工程质量监督所</w:t>
      </w:r>
    </w:p>
    <w:tbl>
      <w:tblPr>
        <w:tblStyle w:val="5"/>
        <w:tblW w:w="10541" w:type="dxa"/>
        <w:jc w:val="center"/>
        <w:tblLayout w:type="fixed"/>
        <w:tblCellMar>
          <w:top w:w="0" w:type="dxa"/>
          <w:left w:w="108" w:type="dxa"/>
          <w:bottom w:w="0" w:type="dxa"/>
          <w:right w:w="108" w:type="dxa"/>
        </w:tblCellMar>
      </w:tblPr>
      <w:tblGrid>
        <w:gridCol w:w="1471"/>
        <w:gridCol w:w="1123"/>
        <w:gridCol w:w="2033"/>
        <w:gridCol w:w="833"/>
        <w:gridCol w:w="711"/>
        <w:gridCol w:w="1634"/>
        <w:gridCol w:w="922"/>
        <w:gridCol w:w="889"/>
        <w:gridCol w:w="925"/>
      </w:tblGrid>
      <w:tr>
        <w:tblPrEx>
          <w:tblCellMar>
            <w:top w:w="0" w:type="dxa"/>
            <w:left w:w="108" w:type="dxa"/>
            <w:bottom w:w="0" w:type="dxa"/>
            <w:right w:w="108" w:type="dxa"/>
          </w:tblCellMar>
        </w:tblPrEx>
        <w:trPr>
          <w:trHeight w:val="420" w:hRule="atLeast"/>
          <w:jc w:val="center"/>
        </w:trPr>
        <w:tc>
          <w:tcPr>
            <w:tcW w:w="10541"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lang w:bidi="ar"/>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4627" w:type="dxa"/>
            <w:gridSpan w:val="3"/>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预算年度：2023</w:t>
            </w:r>
          </w:p>
        </w:tc>
        <w:tc>
          <w:tcPr>
            <w:tcW w:w="833"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711"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1634" w:type="dxa"/>
            <w:tcBorders>
              <w:top w:val="nil"/>
              <w:left w:val="nil"/>
              <w:bottom w:val="nil"/>
              <w:right w:val="nil"/>
            </w:tcBorders>
            <w:shd w:val="clear" w:color="auto" w:fill="auto"/>
            <w:vAlign w:val="center"/>
          </w:tcPr>
          <w:p>
            <w:pPr>
              <w:rPr>
                <w:rFonts w:ascii="宋体" w:hAnsi="宋体" w:cs="宋体"/>
                <w:color w:val="000000"/>
                <w:sz w:val="18"/>
                <w:szCs w:val="18"/>
              </w:rPr>
            </w:pPr>
          </w:p>
        </w:tc>
        <w:tc>
          <w:tcPr>
            <w:tcW w:w="922" w:type="dxa"/>
            <w:tcBorders>
              <w:top w:val="nil"/>
              <w:left w:val="nil"/>
              <w:bottom w:val="nil"/>
              <w:right w:val="nil"/>
            </w:tcBorders>
            <w:shd w:val="clear" w:color="auto" w:fill="auto"/>
            <w:vAlign w:val="center"/>
          </w:tcPr>
          <w:p>
            <w:pPr>
              <w:jc w:val="center"/>
              <w:rPr>
                <w:rFonts w:ascii="宋体" w:hAnsi="宋体" w:cs="宋体"/>
                <w:color w:val="000000"/>
                <w:sz w:val="18"/>
                <w:szCs w:val="18"/>
              </w:rPr>
            </w:pPr>
          </w:p>
        </w:tc>
        <w:tc>
          <w:tcPr>
            <w:tcW w:w="1814" w:type="dxa"/>
            <w:gridSpan w:val="2"/>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金额单位：万元</w:t>
            </w:r>
          </w:p>
        </w:tc>
      </w:tr>
      <w:tr>
        <w:tblPrEx>
          <w:tblCellMar>
            <w:top w:w="0" w:type="dxa"/>
            <w:left w:w="108" w:type="dxa"/>
            <w:bottom w:w="0" w:type="dxa"/>
            <w:right w:w="108" w:type="dxa"/>
          </w:tblCellMar>
        </w:tblPrEx>
        <w:trPr>
          <w:trHeight w:val="280" w:hRule="atLeast"/>
          <w:jc w:val="center"/>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项目名称</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批复数</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绩效目标</w:t>
            </w:r>
          </w:p>
        </w:tc>
        <w:tc>
          <w:tcPr>
            <w:tcW w:w="3178"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w:t>
            </w:r>
          </w:p>
        </w:tc>
        <w:tc>
          <w:tcPr>
            <w:tcW w:w="92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绩效指标性质</w:t>
            </w:r>
          </w:p>
        </w:tc>
        <w:tc>
          <w:tcPr>
            <w:tcW w:w="8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绩效指标值</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绩效度量单位</w:t>
            </w:r>
          </w:p>
        </w:tc>
      </w:tr>
      <w:tr>
        <w:tblPrEx>
          <w:tblCellMar>
            <w:top w:w="0" w:type="dxa"/>
            <w:left w:w="108" w:type="dxa"/>
            <w:bottom w:w="0" w:type="dxa"/>
            <w:right w:w="108" w:type="dxa"/>
          </w:tblCellMar>
        </w:tblPrEx>
        <w:trPr>
          <w:trHeight w:val="28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b/>
                <w:bCs/>
                <w:color w:val="000000"/>
                <w:sz w:val="22"/>
                <w:szCs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一级指标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二级指标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三级指标</w:t>
            </w:r>
          </w:p>
        </w:tc>
        <w:tc>
          <w:tcPr>
            <w:tcW w:w="92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88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60" w:hRule="atLeast"/>
          <w:jc w:val="center"/>
        </w:trPr>
        <w:tc>
          <w:tcPr>
            <w:tcW w:w="14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农村公路建设项目质量监督业务经费</w:t>
            </w:r>
          </w:p>
        </w:tc>
        <w:tc>
          <w:tcPr>
            <w:tcW w:w="112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2.00</w:t>
            </w:r>
          </w:p>
        </w:tc>
        <w:tc>
          <w:tcPr>
            <w:tcW w:w="20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农村公路建设项目质量监督业务经费，提高办公效率</w:t>
            </w: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数量指标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购买仪器设备费用</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2000</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元</w:t>
            </w:r>
          </w:p>
        </w:tc>
      </w:tr>
      <w:tr>
        <w:tblPrEx>
          <w:tblCellMar>
            <w:top w:w="0" w:type="dxa"/>
            <w:left w:w="108" w:type="dxa"/>
            <w:bottom w:w="0" w:type="dxa"/>
            <w:right w:w="108" w:type="dxa"/>
          </w:tblCellMar>
        </w:tblPrEx>
        <w:trPr>
          <w:trHeight w:val="84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社会效益指标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人民群众享受安全保障</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定性</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好坏</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其他</w:t>
            </w:r>
          </w:p>
        </w:tc>
      </w:tr>
      <w:tr>
        <w:tblPrEx>
          <w:tblCellMar>
            <w:top w:w="0" w:type="dxa"/>
            <w:left w:w="108" w:type="dxa"/>
            <w:bottom w:w="0" w:type="dxa"/>
            <w:right w:w="108" w:type="dxa"/>
          </w:tblCellMar>
        </w:tblPrEx>
        <w:trPr>
          <w:trHeight w:val="1400" w:hRule="atLeast"/>
          <w:jc w:val="center"/>
        </w:trPr>
        <w:tc>
          <w:tcPr>
            <w:tcW w:w="14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112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宋体" w:hAnsi="宋体" w:cs="宋体"/>
                <w:color w:val="000000"/>
                <w:sz w:val="22"/>
                <w:szCs w:val="22"/>
              </w:rPr>
            </w:pPr>
          </w:p>
        </w:tc>
        <w:tc>
          <w:tcPr>
            <w:tcW w:w="20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2"/>
                <w:szCs w:val="22"/>
              </w:rPr>
            </w:pPr>
          </w:p>
        </w:tc>
        <w:tc>
          <w:tcPr>
            <w:tcW w:w="8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服务对象满意度指标</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2"/>
                <w:szCs w:val="22"/>
              </w:rPr>
            </w:pPr>
            <w:r>
              <w:rPr>
                <w:rStyle w:val="16"/>
                <w:rFonts w:hint="default"/>
                <w:lang w:bidi="ar"/>
              </w:rPr>
              <w:t>人民群众享受公路安全带来的满意程度</w:t>
            </w:r>
          </w:p>
        </w:tc>
        <w:tc>
          <w:tcPr>
            <w:tcW w:w="9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定性</w:t>
            </w:r>
          </w:p>
        </w:tc>
        <w:tc>
          <w:tcPr>
            <w:tcW w:w="88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好坏</w:t>
            </w:r>
          </w:p>
        </w:tc>
        <w:tc>
          <w:tcPr>
            <w:tcW w:w="9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人（户）</w:t>
            </w: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jc w:val="center"/>
        <w:rPr>
          <w:rFonts w:ascii="仿宋_GB2312" w:hAnsi="仿宋" w:eastAsia="仿宋_GB2312"/>
          <w:spacing w:val="-6"/>
          <w:kern w:val="2"/>
          <w:sz w:val="32"/>
          <w:szCs w:val="32"/>
          <w:lang w:val="en-US"/>
        </w:rPr>
      </w:pPr>
      <w:r>
        <w:rPr>
          <w:rFonts w:hint="eastAsia" w:ascii="仿宋_GB2312" w:hAnsi="仿宋" w:eastAsia="仿宋_GB2312"/>
          <w:spacing w:val="-6"/>
          <w:kern w:val="2"/>
          <w:sz w:val="32"/>
          <w:szCs w:val="32"/>
          <w:lang w:val="en-US"/>
        </w:rPr>
        <w:t>湟源县交通运输综合行政执法大队</w:t>
      </w:r>
    </w:p>
    <w:tbl>
      <w:tblPr>
        <w:tblStyle w:val="5"/>
        <w:tblW w:w="10351" w:type="dxa"/>
        <w:jc w:val="center"/>
        <w:tblLayout w:type="fixed"/>
        <w:tblCellMar>
          <w:top w:w="0" w:type="dxa"/>
          <w:left w:w="108" w:type="dxa"/>
          <w:bottom w:w="0" w:type="dxa"/>
          <w:right w:w="108" w:type="dxa"/>
        </w:tblCellMar>
      </w:tblPr>
      <w:tblGrid>
        <w:gridCol w:w="1421"/>
        <w:gridCol w:w="1089"/>
        <w:gridCol w:w="2009"/>
        <w:gridCol w:w="802"/>
        <w:gridCol w:w="789"/>
        <w:gridCol w:w="1376"/>
        <w:gridCol w:w="955"/>
        <w:gridCol w:w="955"/>
        <w:gridCol w:w="955"/>
      </w:tblGrid>
      <w:tr>
        <w:tblPrEx>
          <w:tblCellMar>
            <w:top w:w="0" w:type="dxa"/>
            <w:left w:w="108" w:type="dxa"/>
            <w:bottom w:w="0" w:type="dxa"/>
            <w:right w:w="108" w:type="dxa"/>
          </w:tblCellMar>
        </w:tblPrEx>
        <w:trPr>
          <w:trHeight w:val="420" w:hRule="atLeast"/>
          <w:jc w:val="center"/>
        </w:trPr>
        <w:tc>
          <w:tcPr>
            <w:tcW w:w="10351" w:type="dxa"/>
            <w:gridSpan w:val="9"/>
            <w:tcBorders>
              <w:top w:val="nil"/>
              <w:left w:val="nil"/>
              <w:bottom w:val="nil"/>
              <w:right w:val="nil"/>
            </w:tcBorders>
            <w:shd w:val="clear" w:color="auto" w:fill="auto"/>
            <w:noWrap/>
            <w:vAlign w:val="center"/>
          </w:tcPr>
          <w:p>
            <w:pPr>
              <w:widowControl/>
              <w:jc w:val="center"/>
              <w:textAlignment w:val="center"/>
              <w:rPr>
                <w:rFonts w:ascii="黑体" w:hAnsi="宋体" w:eastAsia="黑体" w:cs="黑体"/>
                <w:b/>
                <w:bCs/>
                <w:color w:val="000000"/>
                <w:sz w:val="32"/>
                <w:szCs w:val="32"/>
              </w:rPr>
            </w:pPr>
            <w:r>
              <w:rPr>
                <w:rFonts w:hint="eastAsia" w:ascii="黑体" w:hAnsi="宋体" w:eastAsia="黑体" w:cs="黑体"/>
                <w:b/>
                <w:bCs/>
                <w:color w:val="000000"/>
                <w:kern w:val="0"/>
                <w:sz w:val="32"/>
                <w:szCs w:val="32"/>
                <w:lang w:bidi="ar"/>
              </w:rPr>
              <w:t xml:space="preserve"> 部门预算项目支出绩效目标公开表</w:t>
            </w:r>
          </w:p>
        </w:tc>
      </w:tr>
      <w:tr>
        <w:tblPrEx>
          <w:tblCellMar>
            <w:top w:w="0" w:type="dxa"/>
            <w:left w:w="108" w:type="dxa"/>
            <w:bottom w:w="0" w:type="dxa"/>
            <w:right w:w="108" w:type="dxa"/>
          </w:tblCellMar>
        </w:tblPrEx>
        <w:trPr>
          <w:trHeight w:val="280" w:hRule="atLeast"/>
          <w:jc w:val="center"/>
        </w:trPr>
        <w:tc>
          <w:tcPr>
            <w:tcW w:w="4519" w:type="dxa"/>
            <w:gridSpan w:val="3"/>
            <w:tcBorders>
              <w:top w:val="nil"/>
              <w:left w:val="nil"/>
              <w:bottom w:val="single" w:color="auto" w:sz="4" w:space="0"/>
              <w:right w:val="nil"/>
            </w:tcBorders>
            <w:shd w:val="clear" w:color="auto" w:fill="auto"/>
            <w:noWrap/>
            <w:vAlign w:val="center"/>
          </w:tcPr>
          <w:p>
            <w:pPr>
              <w:widowControl/>
              <w:jc w:val="left"/>
              <w:textAlignment w:val="center"/>
              <w:rPr>
                <w:rFonts w:ascii="宋体" w:hAnsi="宋体" w:cs="宋体"/>
                <w:color w:val="000000"/>
                <w:sz w:val="22"/>
                <w:szCs w:val="22"/>
              </w:rPr>
            </w:pPr>
            <w:r>
              <w:rPr>
                <w:rFonts w:ascii="宋体" w:hAnsi="宋体" w:cs="宋体"/>
                <w:color w:val="000000"/>
                <w:kern w:val="0"/>
                <w:sz w:val="22"/>
                <w:szCs w:val="22"/>
                <w:lang w:bidi="ar"/>
              </w:rPr>
              <w:t>预算年度：2023</w:t>
            </w:r>
          </w:p>
        </w:tc>
        <w:tc>
          <w:tcPr>
            <w:tcW w:w="802" w:type="dxa"/>
            <w:tcBorders>
              <w:top w:val="nil"/>
              <w:left w:val="nil"/>
              <w:bottom w:val="single" w:color="auto" w:sz="4" w:space="0"/>
              <w:right w:val="nil"/>
            </w:tcBorders>
            <w:shd w:val="clear" w:color="auto" w:fill="auto"/>
            <w:vAlign w:val="center"/>
          </w:tcPr>
          <w:p>
            <w:pPr>
              <w:rPr>
                <w:rFonts w:ascii="宋体" w:hAnsi="宋体" w:cs="宋体"/>
                <w:color w:val="000000"/>
                <w:sz w:val="18"/>
                <w:szCs w:val="18"/>
              </w:rPr>
            </w:pPr>
          </w:p>
        </w:tc>
        <w:tc>
          <w:tcPr>
            <w:tcW w:w="789" w:type="dxa"/>
            <w:tcBorders>
              <w:top w:val="nil"/>
              <w:left w:val="nil"/>
              <w:bottom w:val="single" w:color="auto" w:sz="4" w:space="0"/>
              <w:right w:val="nil"/>
            </w:tcBorders>
            <w:shd w:val="clear" w:color="auto" w:fill="auto"/>
            <w:vAlign w:val="center"/>
          </w:tcPr>
          <w:p>
            <w:pPr>
              <w:rPr>
                <w:rFonts w:ascii="宋体" w:hAnsi="宋体" w:cs="宋体"/>
                <w:color w:val="000000"/>
                <w:sz w:val="18"/>
                <w:szCs w:val="18"/>
              </w:rPr>
            </w:pPr>
          </w:p>
        </w:tc>
        <w:tc>
          <w:tcPr>
            <w:tcW w:w="1376" w:type="dxa"/>
            <w:tcBorders>
              <w:top w:val="nil"/>
              <w:left w:val="nil"/>
              <w:bottom w:val="single" w:color="auto" w:sz="4" w:space="0"/>
              <w:right w:val="nil"/>
            </w:tcBorders>
            <w:shd w:val="clear" w:color="auto" w:fill="auto"/>
            <w:vAlign w:val="center"/>
          </w:tcPr>
          <w:p>
            <w:pPr>
              <w:rPr>
                <w:rFonts w:ascii="宋体" w:hAnsi="宋体" w:cs="宋体"/>
                <w:color w:val="000000"/>
                <w:sz w:val="18"/>
                <w:szCs w:val="18"/>
              </w:rPr>
            </w:pPr>
          </w:p>
        </w:tc>
        <w:tc>
          <w:tcPr>
            <w:tcW w:w="955" w:type="dxa"/>
            <w:tcBorders>
              <w:top w:val="nil"/>
              <w:left w:val="nil"/>
              <w:bottom w:val="single" w:color="auto" w:sz="4" w:space="0"/>
              <w:right w:val="nil"/>
            </w:tcBorders>
            <w:shd w:val="clear" w:color="auto" w:fill="auto"/>
            <w:vAlign w:val="center"/>
          </w:tcPr>
          <w:p>
            <w:pPr>
              <w:jc w:val="center"/>
              <w:rPr>
                <w:rFonts w:ascii="宋体" w:hAnsi="宋体" w:cs="宋体"/>
                <w:color w:val="000000"/>
                <w:sz w:val="18"/>
                <w:szCs w:val="18"/>
              </w:rPr>
            </w:pPr>
          </w:p>
        </w:tc>
        <w:tc>
          <w:tcPr>
            <w:tcW w:w="1910" w:type="dxa"/>
            <w:gridSpan w:val="2"/>
            <w:tcBorders>
              <w:top w:val="nil"/>
              <w:left w:val="nil"/>
              <w:bottom w:val="single" w:color="auto" w:sz="4" w:space="0"/>
              <w:right w:val="nil"/>
            </w:tcBorders>
            <w:shd w:val="clear" w:color="auto" w:fill="auto"/>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金额单位：万元</w:t>
            </w:r>
          </w:p>
        </w:tc>
      </w:tr>
      <w:tr>
        <w:tblPrEx>
          <w:tblCellMar>
            <w:top w:w="0" w:type="dxa"/>
            <w:left w:w="108" w:type="dxa"/>
            <w:bottom w:w="0" w:type="dxa"/>
            <w:right w:w="108" w:type="dxa"/>
          </w:tblCellMar>
        </w:tblPrEx>
        <w:trPr>
          <w:trHeight w:val="280" w:hRule="atLeast"/>
          <w:jc w:val="center"/>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项目名称</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批复数</w:t>
            </w:r>
          </w:p>
        </w:tc>
        <w:tc>
          <w:tcPr>
            <w:tcW w:w="200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绩效目标</w:t>
            </w:r>
          </w:p>
        </w:tc>
        <w:tc>
          <w:tcPr>
            <w:tcW w:w="2967"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w:t>
            </w: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绩效指标性质</w:t>
            </w: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绩效指标值</w:t>
            </w:r>
          </w:p>
        </w:tc>
        <w:tc>
          <w:tcPr>
            <w:tcW w:w="95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绩效度量单位</w:t>
            </w:r>
          </w:p>
        </w:tc>
      </w:tr>
      <w:tr>
        <w:tblPrEx>
          <w:tblCellMar>
            <w:top w:w="0" w:type="dxa"/>
            <w:left w:w="108" w:type="dxa"/>
            <w:bottom w:w="0" w:type="dxa"/>
            <w:right w:w="108" w:type="dxa"/>
          </w:tblCellMar>
        </w:tblPrEx>
        <w:trPr>
          <w:trHeight w:val="280" w:hRule="atLeast"/>
          <w:jc w:val="center"/>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p>
        </w:tc>
        <w:tc>
          <w:tcPr>
            <w:tcW w:w="200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b/>
                <w:bCs/>
                <w:color w:val="000000"/>
                <w:sz w:val="22"/>
                <w:szCs w:val="22"/>
              </w:rPr>
            </w:pPr>
          </w:p>
        </w:tc>
        <w:tc>
          <w:tcPr>
            <w:tcW w:w="8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一级指标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二级指标</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宋体"/>
                <w:b/>
                <w:bCs/>
                <w:color w:val="000000"/>
                <w:sz w:val="22"/>
                <w:szCs w:val="22"/>
              </w:rPr>
            </w:pPr>
            <w:r>
              <w:rPr>
                <w:rFonts w:hint="eastAsia" w:ascii="宋体" w:hAnsi="宋体" w:cs="宋体"/>
                <w:b/>
                <w:bCs/>
                <w:color w:val="000000"/>
                <w:kern w:val="0"/>
                <w:sz w:val="22"/>
                <w:szCs w:val="22"/>
                <w:lang w:bidi="ar"/>
              </w:rPr>
              <w:t>三级指标</w:t>
            </w:r>
          </w:p>
        </w:tc>
        <w:tc>
          <w:tcPr>
            <w:tcW w:w="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p>
        </w:tc>
        <w:tc>
          <w:tcPr>
            <w:tcW w:w="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p>
        </w:tc>
        <w:tc>
          <w:tcPr>
            <w:tcW w:w="955"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b/>
                <w:bCs/>
                <w:color w:val="000000"/>
                <w:sz w:val="22"/>
                <w:szCs w:val="22"/>
              </w:rPr>
            </w:pPr>
          </w:p>
        </w:tc>
      </w:tr>
      <w:tr>
        <w:tblPrEx>
          <w:tblCellMar>
            <w:top w:w="0" w:type="dxa"/>
            <w:left w:w="108" w:type="dxa"/>
            <w:bottom w:w="0" w:type="dxa"/>
            <w:right w:w="108" w:type="dxa"/>
          </w:tblCellMar>
        </w:tblPrEx>
        <w:trPr>
          <w:trHeight w:val="560" w:hRule="atLeast"/>
          <w:jc w:val="center"/>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2023年综合执法办案经费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15.00</w:t>
            </w:r>
          </w:p>
        </w:tc>
        <w:tc>
          <w:tcPr>
            <w:tcW w:w="2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主要用于查办交通案件相关的开支，包括执法业务费、培训费、专项器具费、各类执法信息系统的维护等。</w:t>
            </w:r>
          </w:p>
        </w:tc>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质量指标</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查办交通案件</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r>
      <w:tr>
        <w:tblPrEx>
          <w:tblCellMar>
            <w:top w:w="0" w:type="dxa"/>
            <w:left w:w="108" w:type="dxa"/>
            <w:bottom w:w="0" w:type="dxa"/>
            <w:right w:w="108" w:type="dxa"/>
          </w:tblCellMar>
        </w:tblPrEx>
        <w:trPr>
          <w:trHeight w:val="560" w:hRule="atLeast"/>
          <w:jc w:val="center"/>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2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社会效益指标</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查办交通案件</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10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2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服务对象满意度指标</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交通案件办理群众满意度</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定性</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95</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2023年治超经费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5.00</w:t>
            </w:r>
          </w:p>
        </w:tc>
        <w:tc>
          <w:tcPr>
            <w:tcW w:w="2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督导源头企业严格落实治超主体责任，规范装载。 严厉打击整治超限超载车辆上路行驶行为，消除安全隐患，保护公路路产路权及人民群众的生命财产安全。</w:t>
            </w:r>
          </w:p>
        </w:tc>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质量指标</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路面治理公里数</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500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公里</w:t>
            </w:r>
          </w:p>
        </w:tc>
      </w:tr>
      <w:tr>
        <w:tblPrEx>
          <w:tblCellMar>
            <w:top w:w="0" w:type="dxa"/>
            <w:left w:w="108" w:type="dxa"/>
            <w:bottom w:w="0" w:type="dxa"/>
            <w:right w:w="108" w:type="dxa"/>
          </w:tblCellMar>
        </w:tblPrEx>
        <w:trPr>
          <w:trHeight w:val="560" w:hRule="atLeast"/>
          <w:jc w:val="center"/>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2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社会效益指标</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源头治超企业数</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24</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户</w:t>
            </w:r>
          </w:p>
        </w:tc>
      </w:tr>
      <w:tr>
        <w:tblPrEx>
          <w:tblCellMar>
            <w:top w:w="0" w:type="dxa"/>
            <w:left w:w="108" w:type="dxa"/>
            <w:bottom w:w="0" w:type="dxa"/>
            <w:right w:w="108" w:type="dxa"/>
          </w:tblCellMar>
        </w:tblPrEx>
        <w:trPr>
          <w:trHeight w:val="840" w:hRule="atLeast"/>
          <w:jc w:val="center"/>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2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服务对象满意度指标</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群众对治超工作满意度</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2023年执法车辆经费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5.00</w:t>
            </w:r>
          </w:p>
        </w:tc>
        <w:tc>
          <w:tcPr>
            <w:tcW w:w="2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为交通运输综合行政执法工作提供基础保障，提高执法车辆安全系数，保障执法车辆的保险、燃油、维修等各项基本开支，确保执法车辆能够切实有效发挥作用，更好的保护路权路权以及人民群众的生命财产安全和合法权益。</w:t>
            </w:r>
          </w:p>
        </w:tc>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数量指标</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6辆执法车辆费用</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6</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辆</w:t>
            </w:r>
          </w:p>
        </w:tc>
      </w:tr>
      <w:tr>
        <w:tblPrEx>
          <w:tblCellMar>
            <w:top w:w="0" w:type="dxa"/>
            <w:left w:w="108" w:type="dxa"/>
            <w:bottom w:w="0" w:type="dxa"/>
            <w:right w:w="108" w:type="dxa"/>
          </w:tblCellMar>
        </w:tblPrEx>
        <w:trPr>
          <w:trHeight w:val="840" w:hRule="atLeast"/>
          <w:jc w:val="center"/>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2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社会效益指标</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工作带来的社会效益</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840" w:hRule="atLeast"/>
          <w:jc w:val="center"/>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2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服务对象满意度指标</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群众满意度</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560" w:hRule="atLeast"/>
          <w:jc w:val="center"/>
        </w:trPr>
        <w:tc>
          <w:tcPr>
            <w:tcW w:w="142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道路运输档案管理及工本费</w:t>
            </w:r>
          </w:p>
        </w:tc>
        <w:tc>
          <w:tcPr>
            <w:tcW w:w="1089"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ascii="宋体" w:hAnsi="宋体" w:cs="宋体"/>
                <w:color w:val="000000"/>
                <w:kern w:val="0"/>
                <w:sz w:val="22"/>
                <w:szCs w:val="22"/>
                <w:lang w:bidi="ar"/>
              </w:rPr>
              <w:t>3.00</w:t>
            </w:r>
          </w:p>
        </w:tc>
        <w:tc>
          <w:tcPr>
            <w:tcW w:w="20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健全道路货物运输车辆及从业人员档案，完善各类台账，做到有据可查，有法必依。</w:t>
            </w:r>
          </w:p>
        </w:tc>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产出指标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数量指标</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健全台账、档案</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400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件</w:t>
            </w:r>
          </w:p>
        </w:tc>
      </w:tr>
      <w:tr>
        <w:tblPrEx>
          <w:tblCellMar>
            <w:top w:w="0" w:type="dxa"/>
            <w:left w:w="108" w:type="dxa"/>
            <w:bottom w:w="0" w:type="dxa"/>
            <w:right w:w="108" w:type="dxa"/>
          </w:tblCellMar>
        </w:tblPrEx>
        <w:trPr>
          <w:trHeight w:val="560" w:hRule="atLeast"/>
          <w:jc w:val="center"/>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2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效益指标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社会效益指标</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开展执法教育</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定性</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优良</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r>
        <w:tblPrEx>
          <w:tblCellMar>
            <w:top w:w="0" w:type="dxa"/>
            <w:left w:w="108" w:type="dxa"/>
            <w:bottom w:w="0" w:type="dxa"/>
            <w:right w:w="108" w:type="dxa"/>
          </w:tblCellMar>
        </w:tblPrEx>
        <w:trPr>
          <w:trHeight w:val="1120" w:hRule="atLeast"/>
          <w:jc w:val="center"/>
        </w:trPr>
        <w:tc>
          <w:tcPr>
            <w:tcW w:w="1421"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1089"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宋体" w:hAnsi="宋体" w:cs="宋体"/>
                <w:color w:val="000000"/>
                <w:sz w:val="22"/>
                <w:szCs w:val="22"/>
              </w:rPr>
            </w:pPr>
          </w:p>
        </w:tc>
        <w:tc>
          <w:tcPr>
            <w:tcW w:w="200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ascii="宋体" w:hAnsi="宋体" w:cs="宋体"/>
                <w:color w:val="000000"/>
                <w:sz w:val="22"/>
                <w:szCs w:val="22"/>
              </w:rPr>
            </w:pPr>
          </w:p>
        </w:tc>
        <w:tc>
          <w:tcPr>
            <w:tcW w:w="8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textAlignment w:val="center"/>
              <w:rPr>
                <w:rFonts w:ascii="宋体" w:hAnsi="宋体" w:cs="宋体"/>
                <w:color w:val="000000"/>
                <w:sz w:val="22"/>
                <w:szCs w:val="22"/>
              </w:rPr>
            </w:pPr>
            <w:r>
              <w:rPr>
                <w:rFonts w:hint="eastAsia" w:ascii="宋体" w:hAnsi="宋体" w:cs="宋体"/>
                <w:color w:val="000000"/>
                <w:kern w:val="0"/>
                <w:sz w:val="22"/>
                <w:szCs w:val="22"/>
                <w:lang w:bidi="ar"/>
              </w:rPr>
              <w:t>满意度指标</w:t>
            </w:r>
          </w:p>
        </w:tc>
        <w:tc>
          <w:tcPr>
            <w:tcW w:w="78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服务对象满意度指标</w:t>
            </w:r>
          </w:p>
        </w:tc>
        <w:tc>
          <w:tcPr>
            <w:tcW w:w="13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textAlignment w:val="center"/>
              <w:rPr>
                <w:rFonts w:ascii="宋体" w:hAnsi="宋体" w:cs="宋体"/>
                <w:color w:val="000000"/>
                <w:sz w:val="22"/>
                <w:szCs w:val="22"/>
              </w:rPr>
            </w:pPr>
            <w:r>
              <w:rPr>
                <w:rStyle w:val="17"/>
                <w:rFonts w:hint="default"/>
                <w:lang w:bidi="ar"/>
              </w:rPr>
              <w:t>社会公众对相关法规宣传的满意度</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90</w:t>
            </w:r>
          </w:p>
        </w:tc>
        <w:tc>
          <w:tcPr>
            <w:tcW w:w="95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w:t>
            </w:r>
          </w:p>
        </w:tc>
      </w:tr>
    </w:tbl>
    <w:p>
      <w:pPr>
        <w:pStyle w:val="14"/>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600" w:lineRule="exact"/>
        <w:ind w:firstLine="616" w:firstLineChars="200"/>
        <w:jc w:val="center"/>
        <w:rPr>
          <w:rFonts w:ascii="仿宋_GB2312" w:hAnsi="仿宋" w:eastAsia="仿宋_GB2312"/>
          <w:spacing w:val="-6"/>
          <w:kern w:val="2"/>
          <w:sz w:val="32"/>
          <w:szCs w:val="32"/>
          <w:lang w:val="en-US"/>
        </w:rPr>
      </w:pPr>
    </w:p>
    <w:p>
      <w:pPr>
        <w:rPr>
          <w:rFonts w:ascii="小标宋" w:eastAsia="小标宋"/>
          <w:b/>
          <w:color w:val="000000"/>
          <w:sz w:val="36"/>
          <w:szCs w:val="36"/>
        </w:rPr>
      </w:pPr>
      <w:r>
        <w:rPr>
          <w:rFonts w:ascii="小标宋" w:eastAsia="小标宋"/>
          <w:b/>
          <w:color w:val="000000"/>
          <w:sz w:val="36"/>
          <w:szCs w:val="36"/>
        </w:rPr>
        <w:br w:type="page"/>
      </w:r>
    </w:p>
    <w:p>
      <w:pPr>
        <w:adjustRightInd w:val="0"/>
        <w:snapToGrid w:val="0"/>
        <w:spacing w:line="560" w:lineRule="exact"/>
        <w:ind w:firstLine="720" w:firstLineChars="200"/>
        <w:jc w:val="center"/>
        <w:rPr>
          <w:rFonts w:ascii="小标宋" w:eastAsia="小标宋"/>
          <w:b/>
          <w:color w:val="000000"/>
          <w:sz w:val="36"/>
          <w:szCs w:val="36"/>
        </w:rPr>
      </w:pPr>
      <w:r>
        <w:rPr>
          <w:rFonts w:hint="eastAsia" w:ascii="小标宋" w:eastAsia="小标宋"/>
          <w:b/>
          <w:color w:val="000000"/>
          <w:sz w:val="36"/>
          <w:szCs w:val="36"/>
        </w:rPr>
        <w:t>第四部分  名词解释</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一、收入类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财政拨款收入：</w:t>
      </w:r>
      <w:r>
        <w:rPr>
          <w:rFonts w:ascii="仿宋_GB2312" w:eastAsia="仿宋_GB2312"/>
          <w:sz w:val="32"/>
          <w:szCs w:val="32"/>
        </w:rPr>
        <w:t>指</w:t>
      </w:r>
      <w:r>
        <w:rPr>
          <w:rFonts w:hint="eastAsia" w:ascii="仿宋_GB2312" w:eastAsia="仿宋_GB2312"/>
          <w:sz w:val="32"/>
          <w:szCs w:val="32"/>
        </w:rPr>
        <w:t>本级</w:t>
      </w:r>
      <w:r>
        <w:rPr>
          <w:rFonts w:ascii="仿宋_GB2312" w:eastAsia="仿宋_GB2312"/>
          <w:sz w:val="32"/>
          <w:szCs w:val="32"/>
        </w:rPr>
        <w:t>财政当年拨付的资金</w:t>
      </w:r>
      <w:r>
        <w:rPr>
          <w:rFonts w:hint="eastAsia" w:ascii="仿宋_GB2312" w:eastAsia="仿宋_GB2312"/>
          <w:sz w:val="32"/>
          <w:szCs w:val="32"/>
        </w:rPr>
        <w:t>，包括一般公共预算拨款收入和政府性基金预算拨款收入</w:t>
      </w:r>
      <w:r>
        <w:rPr>
          <w:rFonts w:ascii="仿宋_GB2312" w:eastAsia="仿宋_GB2312"/>
          <w:sz w:val="32"/>
          <w:szCs w:val="32"/>
        </w:rPr>
        <w:t>。</w:t>
      </w:r>
      <w:r>
        <w:rPr>
          <w:rFonts w:hint="eastAsia" w:ascii="仿宋_GB2312" w:eastAsia="仿宋_GB2312"/>
          <w:sz w:val="32"/>
          <w:szCs w:val="32"/>
        </w:rPr>
        <w:t>其中：一般公共预算拨款收入包括财政部门经费拨款、专项收入、行政事业性收费收入、罚没收入、国有资源（资产）有偿使用收入和其他收入。</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上年结转和结余：</w:t>
      </w:r>
      <w:r>
        <w:rPr>
          <w:rFonts w:ascii="仿宋_GB2312" w:eastAsia="仿宋_GB2312"/>
          <w:sz w:val="32"/>
          <w:szCs w:val="32"/>
        </w:rPr>
        <w:t>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宋体" w:hAnsi="宋体"/>
          <w:b/>
          <w:sz w:val="32"/>
          <w:szCs w:val="32"/>
        </w:rPr>
      </w:pPr>
      <w:r>
        <w:rPr>
          <w:rFonts w:hint="eastAsia" w:ascii="黑体" w:hAnsi="宋体" w:eastAsia="黑体"/>
          <w:color w:val="000000"/>
          <w:sz w:val="32"/>
          <w:szCs w:val="32"/>
        </w:rPr>
        <w:t>二、支出类</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（一）</w:t>
      </w:r>
      <w:r>
        <w:rPr>
          <w:rFonts w:ascii="仿宋_GB2312" w:hAnsi="仿宋" w:eastAsia="仿宋_GB2312"/>
          <w:b/>
          <w:spacing w:val="-6"/>
          <w:sz w:val="32"/>
          <w:szCs w:val="32"/>
        </w:rPr>
        <w:t>基本支出：</w:t>
      </w:r>
      <w:r>
        <w:rPr>
          <w:rFonts w:ascii="仿宋_GB2312" w:eastAsia="仿宋_GB2312"/>
          <w:sz w:val="32"/>
          <w:szCs w:val="32"/>
        </w:rPr>
        <w:t>指为保障机构正常运转、完成日常工作任务而发生的人员支出和公用支出。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（二）</w:t>
      </w:r>
      <w:r>
        <w:rPr>
          <w:rFonts w:ascii="仿宋_GB2312" w:hAnsi="仿宋" w:eastAsia="仿宋_GB2312"/>
          <w:b/>
          <w:spacing w:val="-6"/>
          <w:sz w:val="32"/>
          <w:szCs w:val="32"/>
        </w:rPr>
        <w:t>项目支出：</w:t>
      </w:r>
      <w:r>
        <w:rPr>
          <w:rFonts w:ascii="仿宋_GB2312" w:eastAsia="仿宋_GB2312"/>
          <w:sz w:val="32"/>
          <w:szCs w:val="32"/>
        </w:rPr>
        <w:t>指在基本支出之外为完成特定行政任务和事业发展目标所发生的支出。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（三）一般公共预算</w:t>
      </w:r>
      <w:r>
        <w:rPr>
          <w:rFonts w:ascii="仿宋_GB2312" w:hAnsi="仿宋" w:eastAsia="仿宋_GB2312"/>
          <w:b/>
          <w:spacing w:val="-6"/>
          <w:sz w:val="32"/>
          <w:szCs w:val="32"/>
        </w:rPr>
        <w:t>“三公”经费支出：</w:t>
      </w:r>
      <w:r>
        <w:rPr>
          <w:rFonts w:ascii="仿宋_GB2312" w:eastAsia="仿宋_GB2312"/>
          <w:sz w:val="32"/>
          <w:szCs w:val="32"/>
        </w:rPr>
        <w:t>指</w:t>
      </w:r>
      <w:r>
        <w:rPr>
          <w:rFonts w:hint="eastAsia" w:ascii="仿宋_GB2312" w:eastAsia="仿宋_GB2312"/>
          <w:sz w:val="32"/>
          <w:szCs w:val="32"/>
        </w:rPr>
        <w:t>一般公共预算</w:t>
      </w:r>
      <w:r>
        <w:rPr>
          <w:rFonts w:ascii="仿宋_GB2312" w:eastAsia="仿宋_GB2312"/>
          <w:sz w:val="32"/>
          <w:szCs w:val="32"/>
        </w:rPr>
        <w:t>安排的因公出国（境）费、公务用车购置及运行费和公务接待费支出。其中，因公出国（境）费是指</w:t>
      </w:r>
      <w:r>
        <w:rPr>
          <w:rFonts w:hint="eastAsia" w:ascii="仿宋_GB2312" w:eastAsia="仿宋_GB2312"/>
          <w:sz w:val="32"/>
          <w:szCs w:val="32"/>
        </w:rPr>
        <w:t>部门</w:t>
      </w:r>
      <w:r>
        <w:rPr>
          <w:rFonts w:ascii="仿宋_GB2312" w:eastAsia="仿宋_GB2312"/>
          <w:sz w:val="32"/>
          <w:szCs w:val="32"/>
        </w:rPr>
        <w:t>工作人员因公务出国（境）的往返机票费、住宿费、伙食费、培训费等支出；公务用车购置及运行费是指</w:t>
      </w:r>
      <w:r>
        <w:rPr>
          <w:rFonts w:hint="eastAsia" w:ascii="仿宋_GB2312" w:eastAsia="仿宋_GB2312"/>
          <w:sz w:val="32"/>
          <w:szCs w:val="32"/>
        </w:rPr>
        <w:t>部门</w:t>
      </w:r>
      <w:r>
        <w:rPr>
          <w:rFonts w:ascii="仿宋_GB2312" w:eastAsia="仿宋_GB2312"/>
          <w:sz w:val="32"/>
          <w:szCs w:val="32"/>
        </w:rPr>
        <w:t>购置公务用车支出及公务用车使用过程中发生的租用费、燃料费、过路过桥费、保险费等支出；公务接待费支出是指</w:t>
      </w:r>
      <w:r>
        <w:rPr>
          <w:rFonts w:hint="eastAsia" w:ascii="仿宋_GB2312" w:eastAsia="仿宋_GB2312"/>
          <w:sz w:val="32"/>
          <w:szCs w:val="32"/>
        </w:rPr>
        <w:t>部门</w:t>
      </w:r>
      <w:r>
        <w:rPr>
          <w:rFonts w:ascii="仿宋_GB2312" w:eastAsia="仿宋_GB2312"/>
          <w:sz w:val="32"/>
          <w:szCs w:val="32"/>
        </w:rPr>
        <w:t>按规定开支的各类公务接待（含外宾接待）支出。</w:t>
      </w:r>
    </w:p>
    <w:p>
      <w:pPr>
        <w:ind w:firstLine="619" w:firstLineChars="200"/>
        <w:rPr>
          <w:rFonts w:ascii="仿宋_GB2312" w:eastAsia="仿宋_GB2312"/>
          <w:sz w:val="32"/>
          <w:szCs w:val="32"/>
        </w:rPr>
      </w:pPr>
      <w:r>
        <w:rPr>
          <w:rFonts w:hint="eastAsia" w:ascii="仿宋_GB2312" w:hAnsi="仿宋" w:eastAsia="仿宋_GB2312"/>
          <w:b/>
          <w:spacing w:val="-6"/>
          <w:sz w:val="32"/>
          <w:szCs w:val="32"/>
        </w:rPr>
        <w:t>（四）</w:t>
      </w:r>
      <w:r>
        <w:rPr>
          <w:rFonts w:ascii="仿宋_GB2312" w:hAnsi="仿宋" w:eastAsia="仿宋_GB2312"/>
          <w:b/>
          <w:spacing w:val="-6"/>
          <w:sz w:val="32"/>
          <w:szCs w:val="32"/>
        </w:rPr>
        <w:t>机关运行经费：</w:t>
      </w:r>
      <w:r>
        <w:rPr>
          <w:rFonts w:ascii="仿宋_GB2312" w:eastAsia="仿宋_GB2312"/>
          <w:sz w:val="32"/>
          <w:szCs w:val="32"/>
        </w:rPr>
        <w:t>为保障行政</w:t>
      </w:r>
      <w:r>
        <w:rPr>
          <w:rFonts w:hint="eastAsia" w:ascii="仿宋_GB2312" w:eastAsia="仿宋_GB2312"/>
          <w:sz w:val="32"/>
          <w:szCs w:val="32"/>
        </w:rPr>
        <w:t>部门</w:t>
      </w:r>
      <w:r>
        <w:rPr>
          <w:rFonts w:ascii="仿宋_GB2312" w:eastAsia="仿宋_GB2312"/>
          <w:sz w:val="32"/>
          <w:szCs w:val="32"/>
        </w:rPr>
        <w:t>（含参照公务员法管理的事业</w:t>
      </w:r>
      <w:r>
        <w:rPr>
          <w:rFonts w:hint="eastAsia" w:ascii="仿宋_GB2312" w:eastAsia="仿宋_GB2312"/>
          <w:sz w:val="32"/>
          <w:szCs w:val="32"/>
        </w:rPr>
        <w:t>部门</w:t>
      </w:r>
      <w:r>
        <w:rPr>
          <w:rFonts w:ascii="仿宋_GB2312" w:eastAsia="仿宋_GB2312"/>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黑体" w:hAnsi="宋体" w:eastAsia="黑体"/>
          <w:color w:val="000000"/>
          <w:sz w:val="32"/>
          <w:szCs w:val="32"/>
        </w:rPr>
      </w:pPr>
      <w:r>
        <w:rPr>
          <w:rFonts w:hint="eastAsia" w:ascii="黑体" w:hAnsi="宋体" w:eastAsia="黑体"/>
          <w:color w:val="000000"/>
          <w:sz w:val="32"/>
          <w:szCs w:val="32"/>
        </w:rPr>
        <w:t>三、支出科目类</w:t>
      </w:r>
    </w:p>
    <w:p>
      <w:pPr>
        <w:ind w:firstLine="643" w:firstLineChars="200"/>
        <w:rPr>
          <w:rFonts w:ascii="仿宋_GB2312" w:eastAsia="仿宋_GB2312"/>
          <w:sz w:val="32"/>
          <w:szCs w:val="32"/>
        </w:rPr>
      </w:pPr>
      <w:r>
        <w:rPr>
          <w:rFonts w:hint="eastAsia" w:ascii="仿宋_GB2312" w:eastAsia="仿宋_GB2312"/>
          <w:b/>
          <w:bCs/>
          <w:sz w:val="32"/>
          <w:szCs w:val="32"/>
        </w:rPr>
        <w:t>（一）社会保障和就业支出（类）行政事业单位养老支出（款）机关事业单位基本养老保险缴费支出（项）：</w:t>
      </w:r>
      <w:r>
        <w:rPr>
          <w:rFonts w:hint="eastAsia" w:ascii="仿宋_GB2312" w:eastAsia="仿宋_GB2312"/>
          <w:sz w:val="32"/>
          <w:szCs w:val="32"/>
        </w:rPr>
        <w:t>反映机关事业单位实施养老保险制度由单位缴纳的基本养老保险费支出。</w:t>
      </w:r>
    </w:p>
    <w:p>
      <w:pPr>
        <w:ind w:firstLine="643" w:firstLineChars="200"/>
        <w:rPr>
          <w:rFonts w:ascii="仿宋_GB2312" w:eastAsia="仿宋_GB2312"/>
          <w:sz w:val="32"/>
          <w:szCs w:val="32"/>
        </w:rPr>
      </w:pPr>
      <w:r>
        <w:rPr>
          <w:rFonts w:hint="eastAsia" w:ascii="仿宋_GB2312" w:eastAsia="仿宋_GB2312"/>
          <w:b/>
          <w:bCs/>
          <w:sz w:val="32"/>
          <w:szCs w:val="32"/>
        </w:rPr>
        <w:t>（二）社会保障和就业支出（类）行政事业单位养老支出（款）机关事业单位职业年金缴费支出（项）:</w:t>
      </w:r>
      <w:r>
        <w:rPr>
          <w:rFonts w:hint="eastAsia" w:ascii="仿宋_GB2312" w:eastAsia="仿宋_GB2312"/>
          <w:sz w:val="32"/>
          <w:szCs w:val="32"/>
        </w:rPr>
        <w:t>反映机关事业单位实施养老保险制度由单位实际缴纳的职业年金支出。</w:t>
      </w:r>
    </w:p>
    <w:p>
      <w:pPr>
        <w:ind w:firstLine="643" w:firstLineChars="200"/>
        <w:rPr>
          <w:rFonts w:ascii="仿宋_GB2312" w:eastAsia="仿宋_GB2312"/>
          <w:sz w:val="32"/>
          <w:szCs w:val="32"/>
        </w:rPr>
      </w:pPr>
      <w:r>
        <w:rPr>
          <w:rFonts w:hint="eastAsia" w:ascii="仿宋_GB2312" w:eastAsia="仿宋_GB2312"/>
          <w:b/>
          <w:bCs/>
          <w:sz w:val="32"/>
          <w:szCs w:val="32"/>
        </w:rPr>
        <w:t>（三）社会保障和就业支出（类）行政事业单位养老支出（款）其他行政事业单位养老支出（项）:</w:t>
      </w:r>
      <w:r>
        <w:rPr>
          <w:rFonts w:hint="eastAsia" w:ascii="仿宋_GB2312" w:eastAsia="仿宋_GB2312"/>
          <w:sz w:val="32"/>
          <w:szCs w:val="32"/>
        </w:rPr>
        <w:t>反映除上述项目以外其他用于行政事业单位养老方面的支出。</w:t>
      </w:r>
    </w:p>
    <w:p>
      <w:pPr>
        <w:ind w:firstLine="643" w:firstLineChars="200"/>
        <w:rPr>
          <w:rFonts w:ascii="仿宋_GB2312" w:eastAsia="仿宋_GB2312"/>
          <w:sz w:val="32"/>
          <w:szCs w:val="32"/>
        </w:rPr>
      </w:pPr>
      <w:r>
        <w:rPr>
          <w:rFonts w:hint="eastAsia" w:ascii="仿宋_GB2312" w:eastAsia="仿宋_GB2312"/>
          <w:b/>
          <w:bCs/>
          <w:sz w:val="32"/>
          <w:szCs w:val="32"/>
        </w:rPr>
        <w:t>（四）社会保障和就业支出（类）其他社会保障和就业支出（款）其他社会保障和就业支出（项）:</w:t>
      </w:r>
      <w:r>
        <w:rPr>
          <w:rFonts w:hint="eastAsia" w:ascii="仿宋_GB2312" w:eastAsia="仿宋_GB2312"/>
          <w:sz w:val="32"/>
          <w:szCs w:val="32"/>
        </w:rPr>
        <w:t>反映除上述项目以外其他用于社会保障和就业方面的支出。</w:t>
      </w:r>
    </w:p>
    <w:p>
      <w:pPr>
        <w:ind w:firstLine="643" w:firstLineChars="200"/>
        <w:rPr>
          <w:rFonts w:ascii="仿宋_GB2312" w:eastAsia="仿宋_GB2312"/>
          <w:sz w:val="32"/>
          <w:szCs w:val="32"/>
        </w:rPr>
      </w:pPr>
      <w:r>
        <w:rPr>
          <w:rFonts w:hint="eastAsia" w:ascii="仿宋_GB2312" w:eastAsia="仿宋_GB2312"/>
          <w:b/>
          <w:bCs/>
          <w:sz w:val="32"/>
          <w:szCs w:val="32"/>
        </w:rPr>
        <w:t>（五）卫生健康支出（类）行政事业单位医疗（款）行政单位医疗（项）:</w:t>
      </w:r>
      <w:r>
        <w:rPr>
          <w:rFonts w:hint="eastAsia" w:ascii="仿宋_GB2312" w:eastAsia="仿宋_GB2312"/>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pPr>
        <w:ind w:firstLine="643" w:firstLineChars="200"/>
        <w:rPr>
          <w:rFonts w:ascii="仿宋_GB2312" w:eastAsia="仿宋_GB2312"/>
          <w:sz w:val="32"/>
          <w:szCs w:val="32"/>
        </w:rPr>
      </w:pPr>
      <w:r>
        <w:rPr>
          <w:rFonts w:hint="eastAsia" w:ascii="仿宋_GB2312" w:eastAsia="仿宋_GB2312"/>
          <w:b/>
          <w:bCs/>
          <w:sz w:val="32"/>
          <w:szCs w:val="32"/>
        </w:rPr>
        <w:t>（六）卫生健康支出（类）行政事业单位医疗（款）事业单位医疗（项）:</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pPr>
        <w:ind w:firstLine="643" w:firstLineChars="200"/>
        <w:rPr>
          <w:rFonts w:ascii="仿宋_GB2312" w:eastAsia="仿宋_GB2312"/>
          <w:sz w:val="32"/>
          <w:szCs w:val="32"/>
        </w:rPr>
      </w:pPr>
      <w:r>
        <w:rPr>
          <w:rFonts w:hint="eastAsia" w:ascii="仿宋_GB2312" w:eastAsia="仿宋_GB2312"/>
          <w:b/>
          <w:bCs/>
          <w:sz w:val="32"/>
          <w:szCs w:val="32"/>
        </w:rPr>
        <w:t>（七）卫生健康支出（类）行政事业单位医疗（款）公务员医疗补助（项）:</w:t>
      </w:r>
      <w:r>
        <w:rPr>
          <w:rFonts w:hint="eastAsia" w:ascii="仿宋_GB2312" w:eastAsia="仿宋_GB2312"/>
          <w:sz w:val="32"/>
          <w:szCs w:val="32"/>
        </w:rPr>
        <w:t>反映财政部门安排的公务员医疗补助经费。</w:t>
      </w:r>
    </w:p>
    <w:p>
      <w:pPr>
        <w:ind w:firstLine="643" w:firstLineChars="200"/>
        <w:rPr>
          <w:rFonts w:ascii="仿宋_GB2312" w:eastAsia="仿宋_GB2312"/>
          <w:sz w:val="32"/>
          <w:szCs w:val="32"/>
        </w:rPr>
      </w:pPr>
      <w:r>
        <w:rPr>
          <w:rFonts w:hint="eastAsia" w:ascii="仿宋_GB2312" w:eastAsia="仿宋_GB2312"/>
          <w:b/>
          <w:bCs/>
          <w:sz w:val="32"/>
          <w:szCs w:val="32"/>
        </w:rPr>
        <w:t>（八）农林水支出（类）巩固脱贫攻坚成果衔接乡村振兴（款）其他巩固脱贫攻坚成果衔接乡村振兴支出（项）:</w:t>
      </w:r>
      <w:r>
        <w:rPr>
          <w:rFonts w:hint="eastAsia" w:ascii="仿宋_GB2312" w:eastAsia="仿宋_GB2312"/>
          <w:sz w:val="32"/>
          <w:szCs w:val="32"/>
        </w:rPr>
        <w:t>反映除上述项目以外其他用于巩固拓展脱贫攻坚成果同乡村振兴有效衔接方面的支出。</w:t>
      </w:r>
    </w:p>
    <w:p>
      <w:pPr>
        <w:ind w:firstLine="643" w:firstLineChars="200"/>
        <w:rPr>
          <w:rFonts w:ascii="仿宋_GB2312" w:eastAsia="仿宋_GB2312"/>
          <w:sz w:val="32"/>
          <w:szCs w:val="32"/>
        </w:rPr>
      </w:pPr>
      <w:r>
        <w:rPr>
          <w:rFonts w:hint="eastAsia" w:ascii="仿宋_GB2312" w:eastAsia="仿宋_GB2312"/>
          <w:b/>
          <w:bCs/>
          <w:sz w:val="32"/>
          <w:szCs w:val="32"/>
        </w:rPr>
        <w:t>（九）交通运输支出（类）公路水路运输（款）行政运行（项）:</w:t>
      </w:r>
      <w:r>
        <w:rPr>
          <w:rFonts w:hint="eastAsia" w:ascii="仿宋_GB2312" w:eastAsia="仿宋_GB2312"/>
          <w:sz w:val="32"/>
          <w:szCs w:val="32"/>
        </w:rPr>
        <w:t>反映行政单位（包括实行公务员管理的事业单位）的基本支出。</w:t>
      </w:r>
    </w:p>
    <w:p>
      <w:pPr>
        <w:ind w:firstLine="643" w:firstLineChars="200"/>
        <w:rPr>
          <w:rFonts w:ascii="仿宋_GB2312" w:eastAsia="仿宋_GB2312"/>
          <w:sz w:val="32"/>
          <w:szCs w:val="32"/>
        </w:rPr>
      </w:pPr>
      <w:r>
        <w:rPr>
          <w:rFonts w:hint="eastAsia" w:ascii="仿宋_GB2312" w:eastAsia="仿宋_GB2312"/>
          <w:b/>
          <w:bCs/>
          <w:sz w:val="32"/>
          <w:szCs w:val="32"/>
        </w:rPr>
        <w:t>（十）交通运输支出（类）公路水路运输（款）公路养护（项）:</w:t>
      </w:r>
      <w:r>
        <w:rPr>
          <w:rFonts w:hint="eastAsia" w:ascii="仿宋_GB2312" w:eastAsia="仿宋_GB2312"/>
          <w:sz w:val="32"/>
          <w:szCs w:val="32"/>
        </w:rPr>
        <w:t>反映公路养护支出。</w:t>
      </w:r>
    </w:p>
    <w:p>
      <w:pPr>
        <w:ind w:firstLine="643" w:firstLineChars="200"/>
        <w:rPr>
          <w:rFonts w:ascii="仿宋_GB2312" w:eastAsia="仿宋_GB2312"/>
          <w:sz w:val="32"/>
          <w:szCs w:val="32"/>
        </w:rPr>
      </w:pPr>
      <w:r>
        <w:rPr>
          <w:rFonts w:hint="eastAsia" w:ascii="仿宋_GB2312" w:eastAsia="仿宋_GB2312"/>
          <w:b/>
          <w:bCs/>
          <w:sz w:val="32"/>
          <w:szCs w:val="32"/>
        </w:rPr>
        <w:t>（十一)交通运输支出（类）公路水路运输（款）公路运输管理（项）:</w:t>
      </w:r>
      <w:r>
        <w:rPr>
          <w:rFonts w:hint="eastAsia" w:ascii="仿宋_GB2312" w:eastAsia="仿宋_GB2312"/>
          <w:sz w:val="32"/>
          <w:szCs w:val="32"/>
        </w:rPr>
        <w:t>反映公路运输管理支出和公路路政管理支出。</w:t>
      </w:r>
    </w:p>
    <w:p>
      <w:pPr>
        <w:ind w:firstLine="643" w:firstLineChars="200"/>
        <w:rPr>
          <w:rFonts w:ascii="仿宋_GB2312" w:eastAsia="仿宋_GB2312"/>
          <w:sz w:val="32"/>
          <w:szCs w:val="32"/>
        </w:rPr>
      </w:pPr>
      <w:r>
        <w:rPr>
          <w:rFonts w:hint="eastAsia" w:ascii="仿宋_GB2312" w:eastAsia="仿宋_GB2312"/>
          <w:b/>
          <w:bCs/>
          <w:sz w:val="32"/>
          <w:szCs w:val="32"/>
        </w:rPr>
        <w:t>（十二）交通运输支出（类）公路水路运输（款）其他公路水路运输支出（项）:</w:t>
      </w:r>
      <w:r>
        <w:rPr>
          <w:rFonts w:hint="eastAsia" w:ascii="仿宋_GB2312" w:eastAsia="仿宋_GB2312"/>
          <w:sz w:val="32"/>
          <w:szCs w:val="32"/>
        </w:rPr>
        <w:t>反映除上述项目以外其他用于公路水路运输方面的支出。</w:t>
      </w:r>
    </w:p>
    <w:p>
      <w:pPr>
        <w:ind w:firstLine="643" w:firstLineChars="200"/>
        <w:rPr>
          <w:rFonts w:ascii="仿宋_GB2312" w:eastAsia="仿宋_GB2312"/>
          <w:sz w:val="32"/>
          <w:szCs w:val="32"/>
        </w:rPr>
      </w:pPr>
      <w:r>
        <w:rPr>
          <w:rFonts w:hint="eastAsia" w:ascii="仿宋_GB2312" w:eastAsia="仿宋_GB2312"/>
          <w:b/>
          <w:bCs/>
          <w:sz w:val="32"/>
          <w:szCs w:val="32"/>
        </w:rPr>
        <w:t>（十三）交通运输支出（类）车辆购置税支出（款）车辆购置税用于农村公路建设支出（项）:</w:t>
      </w:r>
      <w:r>
        <w:rPr>
          <w:rFonts w:hint="eastAsia" w:ascii="仿宋_GB2312" w:eastAsia="仿宋_GB2312"/>
          <w:sz w:val="32"/>
          <w:szCs w:val="32"/>
        </w:rPr>
        <w:t>反映车辆购置税收入安排用于农村公路建设的支出。</w:t>
      </w:r>
    </w:p>
    <w:p>
      <w:pPr>
        <w:ind w:firstLine="643" w:firstLineChars="200"/>
        <w:rPr>
          <w:rFonts w:ascii="仿宋_GB2312" w:eastAsia="仿宋_GB2312"/>
          <w:sz w:val="32"/>
          <w:szCs w:val="32"/>
        </w:rPr>
      </w:pPr>
      <w:r>
        <w:rPr>
          <w:rFonts w:hint="eastAsia" w:ascii="仿宋_GB2312" w:eastAsia="仿宋_GB2312"/>
          <w:b/>
          <w:bCs/>
          <w:sz w:val="32"/>
          <w:szCs w:val="32"/>
        </w:rPr>
        <w:t>（十四）住房保障支出（类）住房改革支出（款）住房公积金（项）: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ind w:firstLine="640" w:firstLineChars="200"/>
        <w:rPr>
          <w:rFonts w:ascii="黑体" w:hAnsi="黑体" w:eastAsia="黑体"/>
          <w:sz w:val="32"/>
          <w:szCs w:val="32"/>
        </w:rPr>
      </w:pPr>
      <w:r>
        <w:rPr>
          <w:rFonts w:hint="eastAsia" w:ascii="黑体" w:hAnsi="黑体" w:eastAsia="黑体"/>
          <w:sz w:val="32"/>
          <w:szCs w:val="32"/>
        </w:rPr>
        <w:t>四、部门专业类名词</w:t>
      </w:r>
    </w:p>
    <w:p>
      <w:pPr>
        <w:adjustRightInd w:val="0"/>
        <w:snapToGrid w:val="0"/>
        <w:spacing w:line="560" w:lineRule="exact"/>
        <w:ind w:firstLine="640" w:firstLineChars="200"/>
      </w:pPr>
      <w:r>
        <w:rPr>
          <w:rFonts w:hint="eastAsia" w:ascii="仿宋_GB2312" w:eastAsia="仿宋_GB2312"/>
          <w:sz w:val="32"/>
          <w:szCs w:val="32"/>
        </w:rPr>
        <w:t>无。</w:t>
      </w:r>
    </w:p>
    <w:sectPr>
      <w:headerReference r:id="rId3" w:type="default"/>
      <w:footerReference r:id="rId4" w:type="default"/>
      <w:footerReference r:id="rId5" w:type="even"/>
      <w:pgSz w:w="11906" w:h="16838"/>
      <w:pgMar w:top="1440" w:right="1531" w:bottom="1440"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琥珀">
    <w:altName w:val="宋体"/>
    <w:panose1 w:val="0201080004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小标宋">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15</w:t>
    </w:r>
    <w:r>
      <w:rPr>
        <w:rStyle w:val="7"/>
      </w:rPr>
      <w:fldChar w:fldCharType="end"/>
    </w:r>
  </w:p>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wZTlhNzU0M2RhYjI4ZTJkZWE2MzE1ZjA1OTNlN2YifQ=="/>
  </w:docVars>
  <w:rsids>
    <w:rsidRoot w:val="00172A27"/>
    <w:rsid w:val="0000475B"/>
    <w:rsid w:val="0001178F"/>
    <w:rsid w:val="00020FDD"/>
    <w:rsid w:val="000232E4"/>
    <w:rsid w:val="00034A5C"/>
    <w:rsid w:val="00050279"/>
    <w:rsid w:val="000531EE"/>
    <w:rsid w:val="00056B6D"/>
    <w:rsid w:val="000601C6"/>
    <w:rsid w:val="00060660"/>
    <w:rsid w:val="000678B4"/>
    <w:rsid w:val="00075346"/>
    <w:rsid w:val="00075ED2"/>
    <w:rsid w:val="000862D0"/>
    <w:rsid w:val="000903B1"/>
    <w:rsid w:val="00091929"/>
    <w:rsid w:val="000958EF"/>
    <w:rsid w:val="000A6FB4"/>
    <w:rsid w:val="000B15EB"/>
    <w:rsid w:val="000B287A"/>
    <w:rsid w:val="000B3761"/>
    <w:rsid w:val="000B4E89"/>
    <w:rsid w:val="000D4EDA"/>
    <w:rsid w:val="000F5134"/>
    <w:rsid w:val="000F7828"/>
    <w:rsid w:val="001003D0"/>
    <w:rsid w:val="00112781"/>
    <w:rsid w:val="00113D0A"/>
    <w:rsid w:val="00125BF5"/>
    <w:rsid w:val="00132BE0"/>
    <w:rsid w:val="00144223"/>
    <w:rsid w:val="00144744"/>
    <w:rsid w:val="00146FBE"/>
    <w:rsid w:val="00151EBE"/>
    <w:rsid w:val="001641F0"/>
    <w:rsid w:val="00172A27"/>
    <w:rsid w:val="00177230"/>
    <w:rsid w:val="00180105"/>
    <w:rsid w:val="0018451E"/>
    <w:rsid w:val="00186851"/>
    <w:rsid w:val="0018696D"/>
    <w:rsid w:val="00186DAC"/>
    <w:rsid w:val="00191C8F"/>
    <w:rsid w:val="00193483"/>
    <w:rsid w:val="0019620F"/>
    <w:rsid w:val="001B37BE"/>
    <w:rsid w:val="001B4A45"/>
    <w:rsid w:val="001C6722"/>
    <w:rsid w:val="001C7303"/>
    <w:rsid w:val="001C73F8"/>
    <w:rsid w:val="001D6D61"/>
    <w:rsid w:val="001E2E28"/>
    <w:rsid w:val="001E773E"/>
    <w:rsid w:val="001F5F87"/>
    <w:rsid w:val="00201E43"/>
    <w:rsid w:val="0020515A"/>
    <w:rsid w:val="002058D7"/>
    <w:rsid w:val="00207A54"/>
    <w:rsid w:val="00213807"/>
    <w:rsid w:val="00214FF3"/>
    <w:rsid w:val="0021568D"/>
    <w:rsid w:val="002263BA"/>
    <w:rsid w:val="00230190"/>
    <w:rsid w:val="00234669"/>
    <w:rsid w:val="00254769"/>
    <w:rsid w:val="0026597C"/>
    <w:rsid w:val="00277A73"/>
    <w:rsid w:val="00293C3F"/>
    <w:rsid w:val="002958B2"/>
    <w:rsid w:val="002B0F3C"/>
    <w:rsid w:val="002B31B7"/>
    <w:rsid w:val="002B6859"/>
    <w:rsid w:val="002C3975"/>
    <w:rsid w:val="002D04E5"/>
    <w:rsid w:val="002D0C16"/>
    <w:rsid w:val="002E16BA"/>
    <w:rsid w:val="002E6F7E"/>
    <w:rsid w:val="002E7771"/>
    <w:rsid w:val="00305E36"/>
    <w:rsid w:val="00314180"/>
    <w:rsid w:val="00316542"/>
    <w:rsid w:val="00322615"/>
    <w:rsid w:val="00325F0E"/>
    <w:rsid w:val="00330E25"/>
    <w:rsid w:val="00332400"/>
    <w:rsid w:val="0033400D"/>
    <w:rsid w:val="00334D68"/>
    <w:rsid w:val="00335A41"/>
    <w:rsid w:val="0033793A"/>
    <w:rsid w:val="003521E5"/>
    <w:rsid w:val="00355008"/>
    <w:rsid w:val="00356191"/>
    <w:rsid w:val="00356B67"/>
    <w:rsid w:val="003675C2"/>
    <w:rsid w:val="00371966"/>
    <w:rsid w:val="003769CA"/>
    <w:rsid w:val="00376E07"/>
    <w:rsid w:val="003775AF"/>
    <w:rsid w:val="00380BE9"/>
    <w:rsid w:val="00387F87"/>
    <w:rsid w:val="00392EC4"/>
    <w:rsid w:val="0039578D"/>
    <w:rsid w:val="003A5B8D"/>
    <w:rsid w:val="003B6430"/>
    <w:rsid w:val="003C2061"/>
    <w:rsid w:val="003C228E"/>
    <w:rsid w:val="003E28DB"/>
    <w:rsid w:val="003E4830"/>
    <w:rsid w:val="004026AE"/>
    <w:rsid w:val="004041E1"/>
    <w:rsid w:val="00404221"/>
    <w:rsid w:val="00404CA1"/>
    <w:rsid w:val="00416149"/>
    <w:rsid w:val="00420E16"/>
    <w:rsid w:val="004274AA"/>
    <w:rsid w:val="004334EF"/>
    <w:rsid w:val="00434B50"/>
    <w:rsid w:val="00436A54"/>
    <w:rsid w:val="0044139F"/>
    <w:rsid w:val="00442BEB"/>
    <w:rsid w:val="0045037A"/>
    <w:rsid w:val="004611B8"/>
    <w:rsid w:val="00463BD1"/>
    <w:rsid w:val="00464A6E"/>
    <w:rsid w:val="004752F3"/>
    <w:rsid w:val="00475E3F"/>
    <w:rsid w:val="0047768B"/>
    <w:rsid w:val="004918ED"/>
    <w:rsid w:val="00493203"/>
    <w:rsid w:val="0049653A"/>
    <w:rsid w:val="0049694C"/>
    <w:rsid w:val="004A0F66"/>
    <w:rsid w:val="004B0FA1"/>
    <w:rsid w:val="004B146E"/>
    <w:rsid w:val="004C009B"/>
    <w:rsid w:val="004C08A2"/>
    <w:rsid w:val="004C43CC"/>
    <w:rsid w:val="004C7D6C"/>
    <w:rsid w:val="004D5ECB"/>
    <w:rsid w:val="004E1B91"/>
    <w:rsid w:val="004E2DDF"/>
    <w:rsid w:val="004E6982"/>
    <w:rsid w:val="004F03A5"/>
    <w:rsid w:val="004F2AFD"/>
    <w:rsid w:val="004F3B4F"/>
    <w:rsid w:val="004F3DD4"/>
    <w:rsid w:val="004F66D6"/>
    <w:rsid w:val="00503BAF"/>
    <w:rsid w:val="00503FEB"/>
    <w:rsid w:val="00513B9A"/>
    <w:rsid w:val="00517C9B"/>
    <w:rsid w:val="00517FDA"/>
    <w:rsid w:val="00525B6F"/>
    <w:rsid w:val="00527AA4"/>
    <w:rsid w:val="00530799"/>
    <w:rsid w:val="005307AE"/>
    <w:rsid w:val="005342B6"/>
    <w:rsid w:val="00536678"/>
    <w:rsid w:val="00537A9E"/>
    <w:rsid w:val="00547194"/>
    <w:rsid w:val="00550008"/>
    <w:rsid w:val="005509A1"/>
    <w:rsid w:val="00562862"/>
    <w:rsid w:val="0057108E"/>
    <w:rsid w:val="00572779"/>
    <w:rsid w:val="00573B36"/>
    <w:rsid w:val="0057653F"/>
    <w:rsid w:val="005A11E9"/>
    <w:rsid w:val="005A2203"/>
    <w:rsid w:val="005A4049"/>
    <w:rsid w:val="005A68F5"/>
    <w:rsid w:val="005B074E"/>
    <w:rsid w:val="005B0FB2"/>
    <w:rsid w:val="005B61F4"/>
    <w:rsid w:val="005B76EF"/>
    <w:rsid w:val="005C1EF4"/>
    <w:rsid w:val="005C559B"/>
    <w:rsid w:val="005D12B7"/>
    <w:rsid w:val="005D2972"/>
    <w:rsid w:val="005D7108"/>
    <w:rsid w:val="005E2A77"/>
    <w:rsid w:val="005E3778"/>
    <w:rsid w:val="005E56A1"/>
    <w:rsid w:val="005E6F27"/>
    <w:rsid w:val="005F0856"/>
    <w:rsid w:val="005F16C3"/>
    <w:rsid w:val="005F7090"/>
    <w:rsid w:val="0060661E"/>
    <w:rsid w:val="00614475"/>
    <w:rsid w:val="0062091A"/>
    <w:rsid w:val="00630E3B"/>
    <w:rsid w:val="006312D0"/>
    <w:rsid w:val="00633ED4"/>
    <w:rsid w:val="00634957"/>
    <w:rsid w:val="00646177"/>
    <w:rsid w:val="006463AE"/>
    <w:rsid w:val="00653101"/>
    <w:rsid w:val="006556AA"/>
    <w:rsid w:val="00655C5A"/>
    <w:rsid w:val="00656706"/>
    <w:rsid w:val="00667E1C"/>
    <w:rsid w:val="00675319"/>
    <w:rsid w:val="0067605E"/>
    <w:rsid w:val="00677281"/>
    <w:rsid w:val="006814D8"/>
    <w:rsid w:val="00684CA7"/>
    <w:rsid w:val="006A11DF"/>
    <w:rsid w:val="006A355C"/>
    <w:rsid w:val="006B0FE3"/>
    <w:rsid w:val="006B1D44"/>
    <w:rsid w:val="006B1E98"/>
    <w:rsid w:val="006C0202"/>
    <w:rsid w:val="006C055C"/>
    <w:rsid w:val="006C24ED"/>
    <w:rsid w:val="006D7491"/>
    <w:rsid w:val="006E11D1"/>
    <w:rsid w:val="006E50DE"/>
    <w:rsid w:val="006E56EB"/>
    <w:rsid w:val="006F05C4"/>
    <w:rsid w:val="006F16EF"/>
    <w:rsid w:val="006F1867"/>
    <w:rsid w:val="006F1C6F"/>
    <w:rsid w:val="00701E77"/>
    <w:rsid w:val="007145EF"/>
    <w:rsid w:val="007148D1"/>
    <w:rsid w:val="007167D3"/>
    <w:rsid w:val="007211C6"/>
    <w:rsid w:val="00726882"/>
    <w:rsid w:val="0073408A"/>
    <w:rsid w:val="00735A85"/>
    <w:rsid w:val="00736E69"/>
    <w:rsid w:val="00736F56"/>
    <w:rsid w:val="007611BA"/>
    <w:rsid w:val="0076222D"/>
    <w:rsid w:val="007655FE"/>
    <w:rsid w:val="007665F3"/>
    <w:rsid w:val="0077254F"/>
    <w:rsid w:val="007773DC"/>
    <w:rsid w:val="00790876"/>
    <w:rsid w:val="00791F22"/>
    <w:rsid w:val="007A792D"/>
    <w:rsid w:val="007B24DE"/>
    <w:rsid w:val="007B4ABF"/>
    <w:rsid w:val="007B7DEA"/>
    <w:rsid w:val="007C5144"/>
    <w:rsid w:val="007C690E"/>
    <w:rsid w:val="007C7455"/>
    <w:rsid w:val="007D0A0B"/>
    <w:rsid w:val="007E4D7A"/>
    <w:rsid w:val="007F2368"/>
    <w:rsid w:val="008121FA"/>
    <w:rsid w:val="00815231"/>
    <w:rsid w:val="00816CE6"/>
    <w:rsid w:val="0082187F"/>
    <w:rsid w:val="00825933"/>
    <w:rsid w:val="00826610"/>
    <w:rsid w:val="0083118F"/>
    <w:rsid w:val="00832434"/>
    <w:rsid w:val="00837FDC"/>
    <w:rsid w:val="00841C54"/>
    <w:rsid w:val="00842500"/>
    <w:rsid w:val="0084534E"/>
    <w:rsid w:val="0084546C"/>
    <w:rsid w:val="00845E67"/>
    <w:rsid w:val="00845E93"/>
    <w:rsid w:val="00846EB8"/>
    <w:rsid w:val="00852F59"/>
    <w:rsid w:val="00853DA0"/>
    <w:rsid w:val="008547E3"/>
    <w:rsid w:val="008662F1"/>
    <w:rsid w:val="00873236"/>
    <w:rsid w:val="00882036"/>
    <w:rsid w:val="00887592"/>
    <w:rsid w:val="00887EBE"/>
    <w:rsid w:val="008953DA"/>
    <w:rsid w:val="00895C88"/>
    <w:rsid w:val="008A467A"/>
    <w:rsid w:val="008A58CB"/>
    <w:rsid w:val="008B1F03"/>
    <w:rsid w:val="008D448E"/>
    <w:rsid w:val="008D7BD7"/>
    <w:rsid w:val="008E37D9"/>
    <w:rsid w:val="008E45E2"/>
    <w:rsid w:val="008F3EDB"/>
    <w:rsid w:val="008F672F"/>
    <w:rsid w:val="0091709E"/>
    <w:rsid w:val="009231FA"/>
    <w:rsid w:val="00960878"/>
    <w:rsid w:val="00965E5A"/>
    <w:rsid w:val="009672B9"/>
    <w:rsid w:val="00973495"/>
    <w:rsid w:val="009744F8"/>
    <w:rsid w:val="00976F94"/>
    <w:rsid w:val="00984314"/>
    <w:rsid w:val="0099261D"/>
    <w:rsid w:val="00995CF0"/>
    <w:rsid w:val="009A1C65"/>
    <w:rsid w:val="009A378F"/>
    <w:rsid w:val="009A3BF7"/>
    <w:rsid w:val="009A58C4"/>
    <w:rsid w:val="009B0B9C"/>
    <w:rsid w:val="009B48F9"/>
    <w:rsid w:val="009C3079"/>
    <w:rsid w:val="009D4037"/>
    <w:rsid w:val="009D43CC"/>
    <w:rsid w:val="009E1CDE"/>
    <w:rsid w:val="00A04DA6"/>
    <w:rsid w:val="00A066FE"/>
    <w:rsid w:val="00A1550A"/>
    <w:rsid w:val="00A158CA"/>
    <w:rsid w:val="00A21B40"/>
    <w:rsid w:val="00A27447"/>
    <w:rsid w:val="00A311A6"/>
    <w:rsid w:val="00A364B9"/>
    <w:rsid w:val="00A43183"/>
    <w:rsid w:val="00A450BF"/>
    <w:rsid w:val="00A63467"/>
    <w:rsid w:val="00A641F5"/>
    <w:rsid w:val="00A67367"/>
    <w:rsid w:val="00A72800"/>
    <w:rsid w:val="00A73FE8"/>
    <w:rsid w:val="00A77B20"/>
    <w:rsid w:val="00A8045D"/>
    <w:rsid w:val="00A82926"/>
    <w:rsid w:val="00A87B44"/>
    <w:rsid w:val="00A9549F"/>
    <w:rsid w:val="00A97708"/>
    <w:rsid w:val="00AA4928"/>
    <w:rsid w:val="00AA5507"/>
    <w:rsid w:val="00AA7A03"/>
    <w:rsid w:val="00AB7F89"/>
    <w:rsid w:val="00AF4763"/>
    <w:rsid w:val="00AF6FD5"/>
    <w:rsid w:val="00B134C1"/>
    <w:rsid w:val="00B23E9E"/>
    <w:rsid w:val="00B300D9"/>
    <w:rsid w:val="00B33B3C"/>
    <w:rsid w:val="00B40962"/>
    <w:rsid w:val="00B537DA"/>
    <w:rsid w:val="00B62CC7"/>
    <w:rsid w:val="00B6771D"/>
    <w:rsid w:val="00B741D4"/>
    <w:rsid w:val="00B91070"/>
    <w:rsid w:val="00B95D32"/>
    <w:rsid w:val="00BA0232"/>
    <w:rsid w:val="00BA5A93"/>
    <w:rsid w:val="00BA68DC"/>
    <w:rsid w:val="00BB4FF9"/>
    <w:rsid w:val="00BB5101"/>
    <w:rsid w:val="00BB7C31"/>
    <w:rsid w:val="00BD136D"/>
    <w:rsid w:val="00BD2217"/>
    <w:rsid w:val="00BD413D"/>
    <w:rsid w:val="00BE021C"/>
    <w:rsid w:val="00BE2E74"/>
    <w:rsid w:val="00BE484D"/>
    <w:rsid w:val="00BE487B"/>
    <w:rsid w:val="00BF1555"/>
    <w:rsid w:val="00BF490E"/>
    <w:rsid w:val="00C003E4"/>
    <w:rsid w:val="00C01E9E"/>
    <w:rsid w:val="00C108B9"/>
    <w:rsid w:val="00C20681"/>
    <w:rsid w:val="00C27396"/>
    <w:rsid w:val="00C40C54"/>
    <w:rsid w:val="00C41441"/>
    <w:rsid w:val="00C45FA4"/>
    <w:rsid w:val="00C4784F"/>
    <w:rsid w:val="00C63D0A"/>
    <w:rsid w:val="00C677B9"/>
    <w:rsid w:val="00C73288"/>
    <w:rsid w:val="00C747EB"/>
    <w:rsid w:val="00C7794A"/>
    <w:rsid w:val="00C8430A"/>
    <w:rsid w:val="00C902BE"/>
    <w:rsid w:val="00C902D0"/>
    <w:rsid w:val="00C97EB7"/>
    <w:rsid w:val="00CA76DF"/>
    <w:rsid w:val="00CB0C4F"/>
    <w:rsid w:val="00CB147C"/>
    <w:rsid w:val="00CB15F7"/>
    <w:rsid w:val="00CB4B9E"/>
    <w:rsid w:val="00CD2E64"/>
    <w:rsid w:val="00CD2EC8"/>
    <w:rsid w:val="00CD5575"/>
    <w:rsid w:val="00CE5CA7"/>
    <w:rsid w:val="00CE7C0B"/>
    <w:rsid w:val="00CF5B34"/>
    <w:rsid w:val="00CF7C55"/>
    <w:rsid w:val="00D04E62"/>
    <w:rsid w:val="00D07693"/>
    <w:rsid w:val="00D1473B"/>
    <w:rsid w:val="00D15776"/>
    <w:rsid w:val="00D161D6"/>
    <w:rsid w:val="00D22E19"/>
    <w:rsid w:val="00D25D6A"/>
    <w:rsid w:val="00D31757"/>
    <w:rsid w:val="00D50B54"/>
    <w:rsid w:val="00D50CD1"/>
    <w:rsid w:val="00D52327"/>
    <w:rsid w:val="00D6057F"/>
    <w:rsid w:val="00D6078E"/>
    <w:rsid w:val="00D661E2"/>
    <w:rsid w:val="00D733F5"/>
    <w:rsid w:val="00D77042"/>
    <w:rsid w:val="00D835F3"/>
    <w:rsid w:val="00D83634"/>
    <w:rsid w:val="00D9095F"/>
    <w:rsid w:val="00D91B06"/>
    <w:rsid w:val="00D959F2"/>
    <w:rsid w:val="00D97379"/>
    <w:rsid w:val="00DA5DD9"/>
    <w:rsid w:val="00DD6C5E"/>
    <w:rsid w:val="00DE211D"/>
    <w:rsid w:val="00DE6A70"/>
    <w:rsid w:val="00DF6067"/>
    <w:rsid w:val="00E01F58"/>
    <w:rsid w:val="00E06DE1"/>
    <w:rsid w:val="00E14CE9"/>
    <w:rsid w:val="00E20606"/>
    <w:rsid w:val="00E23362"/>
    <w:rsid w:val="00E26500"/>
    <w:rsid w:val="00E36568"/>
    <w:rsid w:val="00E4076A"/>
    <w:rsid w:val="00E43968"/>
    <w:rsid w:val="00E50770"/>
    <w:rsid w:val="00E50E50"/>
    <w:rsid w:val="00E532A9"/>
    <w:rsid w:val="00E60DA5"/>
    <w:rsid w:val="00E629B5"/>
    <w:rsid w:val="00E62BB2"/>
    <w:rsid w:val="00E6361C"/>
    <w:rsid w:val="00E65D63"/>
    <w:rsid w:val="00E66709"/>
    <w:rsid w:val="00E73129"/>
    <w:rsid w:val="00E77312"/>
    <w:rsid w:val="00E80B18"/>
    <w:rsid w:val="00E812D1"/>
    <w:rsid w:val="00E8331F"/>
    <w:rsid w:val="00E9134E"/>
    <w:rsid w:val="00EA16D8"/>
    <w:rsid w:val="00EA1CBE"/>
    <w:rsid w:val="00EA23FA"/>
    <w:rsid w:val="00EA4084"/>
    <w:rsid w:val="00EA7621"/>
    <w:rsid w:val="00EB57B8"/>
    <w:rsid w:val="00EB791F"/>
    <w:rsid w:val="00EB7FA0"/>
    <w:rsid w:val="00ED5B0F"/>
    <w:rsid w:val="00EE73D4"/>
    <w:rsid w:val="00EF04D0"/>
    <w:rsid w:val="00EF1BD9"/>
    <w:rsid w:val="00EF4B98"/>
    <w:rsid w:val="00F02DC6"/>
    <w:rsid w:val="00F07AA5"/>
    <w:rsid w:val="00F07F8F"/>
    <w:rsid w:val="00F11C0E"/>
    <w:rsid w:val="00F16635"/>
    <w:rsid w:val="00F17BBD"/>
    <w:rsid w:val="00F2177F"/>
    <w:rsid w:val="00F25E2D"/>
    <w:rsid w:val="00F3746A"/>
    <w:rsid w:val="00F44808"/>
    <w:rsid w:val="00F46763"/>
    <w:rsid w:val="00F46AF7"/>
    <w:rsid w:val="00F52EE2"/>
    <w:rsid w:val="00F54ADE"/>
    <w:rsid w:val="00F56A95"/>
    <w:rsid w:val="00F64B26"/>
    <w:rsid w:val="00F76BED"/>
    <w:rsid w:val="00F87845"/>
    <w:rsid w:val="00F9174E"/>
    <w:rsid w:val="00F93C20"/>
    <w:rsid w:val="00FA3291"/>
    <w:rsid w:val="00FA4110"/>
    <w:rsid w:val="00FA6800"/>
    <w:rsid w:val="00FA6DC5"/>
    <w:rsid w:val="00FA7B94"/>
    <w:rsid w:val="00FB31B3"/>
    <w:rsid w:val="00FB3587"/>
    <w:rsid w:val="00FB7581"/>
    <w:rsid w:val="00FD1EAD"/>
    <w:rsid w:val="00FD29F3"/>
    <w:rsid w:val="00FE419E"/>
    <w:rsid w:val="00FF2014"/>
    <w:rsid w:val="00FF6DA0"/>
    <w:rsid w:val="00FF75F4"/>
    <w:rsid w:val="012A1FD4"/>
    <w:rsid w:val="01362E30"/>
    <w:rsid w:val="017D4F5C"/>
    <w:rsid w:val="018D0F17"/>
    <w:rsid w:val="019B2BEF"/>
    <w:rsid w:val="019B53E2"/>
    <w:rsid w:val="01DA23AF"/>
    <w:rsid w:val="02021905"/>
    <w:rsid w:val="026C5C30"/>
    <w:rsid w:val="02AE7397"/>
    <w:rsid w:val="03174F3D"/>
    <w:rsid w:val="033D21D3"/>
    <w:rsid w:val="033F3750"/>
    <w:rsid w:val="03561F09"/>
    <w:rsid w:val="03596737"/>
    <w:rsid w:val="039D18E6"/>
    <w:rsid w:val="03BA365B"/>
    <w:rsid w:val="03BB1D6C"/>
    <w:rsid w:val="03F67248"/>
    <w:rsid w:val="04024FAD"/>
    <w:rsid w:val="040E34F2"/>
    <w:rsid w:val="041D688F"/>
    <w:rsid w:val="0430275A"/>
    <w:rsid w:val="043C2D23"/>
    <w:rsid w:val="044E0E32"/>
    <w:rsid w:val="04812FB5"/>
    <w:rsid w:val="0486237A"/>
    <w:rsid w:val="048E7480"/>
    <w:rsid w:val="04920E1D"/>
    <w:rsid w:val="04BD38C2"/>
    <w:rsid w:val="04DD4B94"/>
    <w:rsid w:val="04DF7CDC"/>
    <w:rsid w:val="051200B1"/>
    <w:rsid w:val="051931EE"/>
    <w:rsid w:val="05222FB6"/>
    <w:rsid w:val="052A53FB"/>
    <w:rsid w:val="053E0EA6"/>
    <w:rsid w:val="055C132D"/>
    <w:rsid w:val="056F1060"/>
    <w:rsid w:val="0571302A"/>
    <w:rsid w:val="05740424"/>
    <w:rsid w:val="059C06AB"/>
    <w:rsid w:val="05A341D2"/>
    <w:rsid w:val="05C018BB"/>
    <w:rsid w:val="05C220DB"/>
    <w:rsid w:val="05C263D6"/>
    <w:rsid w:val="05CC0260"/>
    <w:rsid w:val="05E01F5E"/>
    <w:rsid w:val="05F81055"/>
    <w:rsid w:val="0612484F"/>
    <w:rsid w:val="06135E8F"/>
    <w:rsid w:val="061A5470"/>
    <w:rsid w:val="062956B3"/>
    <w:rsid w:val="064A5629"/>
    <w:rsid w:val="069A0522"/>
    <w:rsid w:val="06DB44D3"/>
    <w:rsid w:val="06E710CA"/>
    <w:rsid w:val="06EE3BED"/>
    <w:rsid w:val="06FC2DC7"/>
    <w:rsid w:val="07170AD3"/>
    <w:rsid w:val="073360BD"/>
    <w:rsid w:val="073C1416"/>
    <w:rsid w:val="07550B8D"/>
    <w:rsid w:val="075E75DE"/>
    <w:rsid w:val="07645B4A"/>
    <w:rsid w:val="076860A8"/>
    <w:rsid w:val="076D7821"/>
    <w:rsid w:val="079052BE"/>
    <w:rsid w:val="07A62D33"/>
    <w:rsid w:val="07A733F6"/>
    <w:rsid w:val="07C82CA9"/>
    <w:rsid w:val="07CD206E"/>
    <w:rsid w:val="07E35D35"/>
    <w:rsid w:val="08163548"/>
    <w:rsid w:val="08391ED2"/>
    <w:rsid w:val="089716ED"/>
    <w:rsid w:val="08CC2655"/>
    <w:rsid w:val="09151112"/>
    <w:rsid w:val="091B52F7"/>
    <w:rsid w:val="091C13C7"/>
    <w:rsid w:val="092B4317"/>
    <w:rsid w:val="093A7BD7"/>
    <w:rsid w:val="093B4BC3"/>
    <w:rsid w:val="094232FC"/>
    <w:rsid w:val="094620D8"/>
    <w:rsid w:val="099A2423"/>
    <w:rsid w:val="099E1F14"/>
    <w:rsid w:val="09A34935"/>
    <w:rsid w:val="09B62700"/>
    <w:rsid w:val="0A033A90"/>
    <w:rsid w:val="0A2520A2"/>
    <w:rsid w:val="0A3F79A3"/>
    <w:rsid w:val="0A59408D"/>
    <w:rsid w:val="0AE75B3C"/>
    <w:rsid w:val="0AE95411"/>
    <w:rsid w:val="0AF344E1"/>
    <w:rsid w:val="0AFD2C6A"/>
    <w:rsid w:val="0AFD318D"/>
    <w:rsid w:val="0B9335CE"/>
    <w:rsid w:val="0BBF43C3"/>
    <w:rsid w:val="0BE718B9"/>
    <w:rsid w:val="0C1666D9"/>
    <w:rsid w:val="0C33338D"/>
    <w:rsid w:val="0C3837AD"/>
    <w:rsid w:val="0C461B4F"/>
    <w:rsid w:val="0CB620EA"/>
    <w:rsid w:val="0CBF274A"/>
    <w:rsid w:val="0CE83E39"/>
    <w:rsid w:val="0D10137A"/>
    <w:rsid w:val="0D103128"/>
    <w:rsid w:val="0D190642"/>
    <w:rsid w:val="0D1F15BD"/>
    <w:rsid w:val="0D347D03"/>
    <w:rsid w:val="0D4C7ED9"/>
    <w:rsid w:val="0E193301"/>
    <w:rsid w:val="0E2447F1"/>
    <w:rsid w:val="0EB9334C"/>
    <w:rsid w:val="0EE02A09"/>
    <w:rsid w:val="0EF30338"/>
    <w:rsid w:val="0EF820C6"/>
    <w:rsid w:val="0F0C3167"/>
    <w:rsid w:val="0F1B23BF"/>
    <w:rsid w:val="0F4E7F7D"/>
    <w:rsid w:val="0F5D63CD"/>
    <w:rsid w:val="0F9D0EBF"/>
    <w:rsid w:val="0FBC2FF0"/>
    <w:rsid w:val="0FDF10D4"/>
    <w:rsid w:val="0FEB5787"/>
    <w:rsid w:val="107734BE"/>
    <w:rsid w:val="107C6D27"/>
    <w:rsid w:val="10915F18"/>
    <w:rsid w:val="10A51DDA"/>
    <w:rsid w:val="10CA42ED"/>
    <w:rsid w:val="10D26947"/>
    <w:rsid w:val="10D60A11"/>
    <w:rsid w:val="10D91A83"/>
    <w:rsid w:val="10F20D97"/>
    <w:rsid w:val="111C6472"/>
    <w:rsid w:val="11276C93"/>
    <w:rsid w:val="11963E18"/>
    <w:rsid w:val="11B06C88"/>
    <w:rsid w:val="11FC011F"/>
    <w:rsid w:val="12402145"/>
    <w:rsid w:val="12525F91"/>
    <w:rsid w:val="126B2BAF"/>
    <w:rsid w:val="12AD31C8"/>
    <w:rsid w:val="12B46304"/>
    <w:rsid w:val="12DD788E"/>
    <w:rsid w:val="12F232D0"/>
    <w:rsid w:val="132D60B6"/>
    <w:rsid w:val="13315BA7"/>
    <w:rsid w:val="13675B6C"/>
    <w:rsid w:val="13815343"/>
    <w:rsid w:val="138A3509"/>
    <w:rsid w:val="13936AB9"/>
    <w:rsid w:val="13983E78"/>
    <w:rsid w:val="13A10F83"/>
    <w:rsid w:val="13AB531F"/>
    <w:rsid w:val="13AF2F6F"/>
    <w:rsid w:val="14264FE0"/>
    <w:rsid w:val="142B6A9A"/>
    <w:rsid w:val="14357918"/>
    <w:rsid w:val="145C4EA5"/>
    <w:rsid w:val="14717BEF"/>
    <w:rsid w:val="14A405FA"/>
    <w:rsid w:val="14B52807"/>
    <w:rsid w:val="14C10AEB"/>
    <w:rsid w:val="14D25941"/>
    <w:rsid w:val="14E76E65"/>
    <w:rsid w:val="15080666"/>
    <w:rsid w:val="1509227B"/>
    <w:rsid w:val="15145780"/>
    <w:rsid w:val="156F29B6"/>
    <w:rsid w:val="159266A5"/>
    <w:rsid w:val="15B773A6"/>
    <w:rsid w:val="15CF16A7"/>
    <w:rsid w:val="15D346A7"/>
    <w:rsid w:val="15EA028F"/>
    <w:rsid w:val="16041DC2"/>
    <w:rsid w:val="160937DE"/>
    <w:rsid w:val="16A058AD"/>
    <w:rsid w:val="16BF796D"/>
    <w:rsid w:val="17711442"/>
    <w:rsid w:val="178D1819"/>
    <w:rsid w:val="179E54C0"/>
    <w:rsid w:val="17C84600"/>
    <w:rsid w:val="17F65611"/>
    <w:rsid w:val="17F71F10"/>
    <w:rsid w:val="182038E0"/>
    <w:rsid w:val="185540E5"/>
    <w:rsid w:val="18602A8A"/>
    <w:rsid w:val="189D783A"/>
    <w:rsid w:val="18A312F5"/>
    <w:rsid w:val="18D019BE"/>
    <w:rsid w:val="18DF60A5"/>
    <w:rsid w:val="18DF798A"/>
    <w:rsid w:val="18F30F3D"/>
    <w:rsid w:val="18F57676"/>
    <w:rsid w:val="190D2C12"/>
    <w:rsid w:val="19143CAF"/>
    <w:rsid w:val="191E61EF"/>
    <w:rsid w:val="191F64A1"/>
    <w:rsid w:val="19755131"/>
    <w:rsid w:val="19834C82"/>
    <w:rsid w:val="19AC41D9"/>
    <w:rsid w:val="19B968F6"/>
    <w:rsid w:val="19CC487B"/>
    <w:rsid w:val="19FF1621"/>
    <w:rsid w:val="1A165AF6"/>
    <w:rsid w:val="1A591713"/>
    <w:rsid w:val="1A915957"/>
    <w:rsid w:val="1A951111"/>
    <w:rsid w:val="1A9C424D"/>
    <w:rsid w:val="1AA71539"/>
    <w:rsid w:val="1AC35C7E"/>
    <w:rsid w:val="1AC47317"/>
    <w:rsid w:val="1B0F2F7A"/>
    <w:rsid w:val="1B1C0ED8"/>
    <w:rsid w:val="1B2A0D10"/>
    <w:rsid w:val="1B35755C"/>
    <w:rsid w:val="1B387E5A"/>
    <w:rsid w:val="1B8448F8"/>
    <w:rsid w:val="1BB67591"/>
    <w:rsid w:val="1BD3623E"/>
    <w:rsid w:val="1BE539D2"/>
    <w:rsid w:val="1BF15446"/>
    <w:rsid w:val="1C2D0D45"/>
    <w:rsid w:val="1C76487C"/>
    <w:rsid w:val="1C784475"/>
    <w:rsid w:val="1CDA7AC0"/>
    <w:rsid w:val="1CDC4DD5"/>
    <w:rsid w:val="1CDD0B4D"/>
    <w:rsid w:val="1CF7709A"/>
    <w:rsid w:val="1D2624F4"/>
    <w:rsid w:val="1D47530C"/>
    <w:rsid w:val="1D57445C"/>
    <w:rsid w:val="1D714363"/>
    <w:rsid w:val="1D752B34"/>
    <w:rsid w:val="1D9643E8"/>
    <w:rsid w:val="1DA67191"/>
    <w:rsid w:val="1DCC31FE"/>
    <w:rsid w:val="1DF83E91"/>
    <w:rsid w:val="1E2A152E"/>
    <w:rsid w:val="1E320A25"/>
    <w:rsid w:val="1E366767"/>
    <w:rsid w:val="1E4075E6"/>
    <w:rsid w:val="1E5D33B2"/>
    <w:rsid w:val="1E8C45D9"/>
    <w:rsid w:val="1ECF44C6"/>
    <w:rsid w:val="1ED57D2E"/>
    <w:rsid w:val="1EE6018D"/>
    <w:rsid w:val="1EE937D9"/>
    <w:rsid w:val="1F57E50F"/>
    <w:rsid w:val="1F585875"/>
    <w:rsid w:val="1F6248B1"/>
    <w:rsid w:val="1F7532BF"/>
    <w:rsid w:val="1F7C464D"/>
    <w:rsid w:val="1FBE4C66"/>
    <w:rsid w:val="1FC63B1B"/>
    <w:rsid w:val="1FE76146"/>
    <w:rsid w:val="200D34F7"/>
    <w:rsid w:val="206E3DD0"/>
    <w:rsid w:val="20846DB3"/>
    <w:rsid w:val="20A06C94"/>
    <w:rsid w:val="20A26336"/>
    <w:rsid w:val="20D2147C"/>
    <w:rsid w:val="20EA55E7"/>
    <w:rsid w:val="210261A6"/>
    <w:rsid w:val="210A7A37"/>
    <w:rsid w:val="21156B08"/>
    <w:rsid w:val="21785657"/>
    <w:rsid w:val="218E0668"/>
    <w:rsid w:val="21D73DBD"/>
    <w:rsid w:val="21F1771B"/>
    <w:rsid w:val="22A7378F"/>
    <w:rsid w:val="22CA56D0"/>
    <w:rsid w:val="22EE7610"/>
    <w:rsid w:val="23020B9B"/>
    <w:rsid w:val="23563407"/>
    <w:rsid w:val="2369043B"/>
    <w:rsid w:val="23D83E1C"/>
    <w:rsid w:val="23F171DD"/>
    <w:rsid w:val="24013373"/>
    <w:rsid w:val="241035B6"/>
    <w:rsid w:val="24173588"/>
    <w:rsid w:val="248400FD"/>
    <w:rsid w:val="24BB5C18"/>
    <w:rsid w:val="24D52712"/>
    <w:rsid w:val="24F744DF"/>
    <w:rsid w:val="250255F5"/>
    <w:rsid w:val="2504136D"/>
    <w:rsid w:val="25216B98"/>
    <w:rsid w:val="2522492D"/>
    <w:rsid w:val="25347FF8"/>
    <w:rsid w:val="255B3E43"/>
    <w:rsid w:val="25627E42"/>
    <w:rsid w:val="25AE3087"/>
    <w:rsid w:val="25B20DC9"/>
    <w:rsid w:val="25DE2FF9"/>
    <w:rsid w:val="25EE5B79"/>
    <w:rsid w:val="25F90E12"/>
    <w:rsid w:val="260B672B"/>
    <w:rsid w:val="2628108B"/>
    <w:rsid w:val="26A56376"/>
    <w:rsid w:val="26B75F6B"/>
    <w:rsid w:val="26C1503C"/>
    <w:rsid w:val="26E86A6C"/>
    <w:rsid w:val="26F20826"/>
    <w:rsid w:val="27010436"/>
    <w:rsid w:val="271635D9"/>
    <w:rsid w:val="273B3040"/>
    <w:rsid w:val="27684462"/>
    <w:rsid w:val="276A2196"/>
    <w:rsid w:val="27716A62"/>
    <w:rsid w:val="278A3680"/>
    <w:rsid w:val="2791259C"/>
    <w:rsid w:val="279369D8"/>
    <w:rsid w:val="27982240"/>
    <w:rsid w:val="27AC7A9A"/>
    <w:rsid w:val="27B626C7"/>
    <w:rsid w:val="27D36DD5"/>
    <w:rsid w:val="27DF39CB"/>
    <w:rsid w:val="27DF3EE1"/>
    <w:rsid w:val="280D0539"/>
    <w:rsid w:val="28123DA1"/>
    <w:rsid w:val="28520659"/>
    <w:rsid w:val="286A598B"/>
    <w:rsid w:val="287A36F4"/>
    <w:rsid w:val="28920A3E"/>
    <w:rsid w:val="28A8476E"/>
    <w:rsid w:val="28D86FE0"/>
    <w:rsid w:val="28EB0DF4"/>
    <w:rsid w:val="28EC45F2"/>
    <w:rsid w:val="290B498A"/>
    <w:rsid w:val="29422464"/>
    <w:rsid w:val="299965AB"/>
    <w:rsid w:val="29CB06AB"/>
    <w:rsid w:val="29DC2957"/>
    <w:rsid w:val="2A9D2EAF"/>
    <w:rsid w:val="2ADF44BC"/>
    <w:rsid w:val="2B24409F"/>
    <w:rsid w:val="2B3D7387"/>
    <w:rsid w:val="2B467F3F"/>
    <w:rsid w:val="2B681F2A"/>
    <w:rsid w:val="2BA411B4"/>
    <w:rsid w:val="2BA84A00"/>
    <w:rsid w:val="2BAA0794"/>
    <w:rsid w:val="2BAF1907"/>
    <w:rsid w:val="2BBE7D9C"/>
    <w:rsid w:val="2BD2547C"/>
    <w:rsid w:val="2C165AE7"/>
    <w:rsid w:val="2C4633EA"/>
    <w:rsid w:val="2C862667"/>
    <w:rsid w:val="2C9F2793"/>
    <w:rsid w:val="2CB82A3D"/>
    <w:rsid w:val="2CC80ED2"/>
    <w:rsid w:val="2CD812B0"/>
    <w:rsid w:val="2D0A3299"/>
    <w:rsid w:val="2D142369"/>
    <w:rsid w:val="2D1660E1"/>
    <w:rsid w:val="2D4F33A1"/>
    <w:rsid w:val="2D5F7AEE"/>
    <w:rsid w:val="2D7C1CBC"/>
    <w:rsid w:val="2D9C6C0D"/>
    <w:rsid w:val="2DCE076A"/>
    <w:rsid w:val="2DF61A6F"/>
    <w:rsid w:val="2E2A34C6"/>
    <w:rsid w:val="2E5D1AEE"/>
    <w:rsid w:val="2E7E2FE0"/>
    <w:rsid w:val="2EA944D2"/>
    <w:rsid w:val="2EBF2578"/>
    <w:rsid w:val="2EF35057"/>
    <w:rsid w:val="2F0A0548"/>
    <w:rsid w:val="2F0B32F8"/>
    <w:rsid w:val="2F511653"/>
    <w:rsid w:val="2F5C639F"/>
    <w:rsid w:val="2F666780"/>
    <w:rsid w:val="2FB13EB5"/>
    <w:rsid w:val="2FE029D7"/>
    <w:rsid w:val="30074904"/>
    <w:rsid w:val="300A1801"/>
    <w:rsid w:val="300E30A0"/>
    <w:rsid w:val="30A92DC8"/>
    <w:rsid w:val="30B15BC1"/>
    <w:rsid w:val="30E47124"/>
    <w:rsid w:val="3119625B"/>
    <w:rsid w:val="31524179"/>
    <w:rsid w:val="31741628"/>
    <w:rsid w:val="317E4255"/>
    <w:rsid w:val="318B6972"/>
    <w:rsid w:val="319121DA"/>
    <w:rsid w:val="31A041CB"/>
    <w:rsid w:val="31D16A7B"/>
    <w:rsid w:val="31EF0CAF"/>
    <w:rsid w:val="32035783"/>
    <w:rsid w:val="32186458"/>
    <w:rsid w:val="322A7F39"/>
    <w:rsid w:val="324D69E2"/>
    <w:rsid w:val="32625925"/>
    <w:rsid w:val="32966AE3"/>
    <w:rsid w:val="33223F5B"/>
    <w:rsid w:val="333C1DAF"/>
    <w:rsid w:val="33420075"/>
    <w:rsid w:val="33705886"/>
    <w:rsid w:val="337E22EA"/>
    <w:rsid w:val="33A4500D"/>
    <w:rsid w:val="33F15215"/>
    <w:rsid w:val="341669C7"/>
    <w:rsid w:val="34221BAB"/>
    <w:rsid w:val="342310E4"/>
    <w:rsid w:val="342804A8"/>
    <w:rsid w:val="34574ACF"/>
    <w:rsid w:val="34666500"/>
    <w:rsid w:val="3485379F"/>
    <w:rsid w:val="349C5FC1"/>
    <w:rsid w:val="34C05684"/>
    <w:rsid w:val="34C839CB"/>
    <w:rsid w:val="35301D0A"/>
    <w:rsid w:val="354E7C5B"/>
    <w:rsid w:val="35915BC6"/>
    <w:rsid w:val="359D0A43"/>
    <w:rsid w:val="35B446E9"/>
    <w:rsid w:val="35BC17F0"/>
    <w:rsid w:val="35F25212"/>
    <w:rsid w:val="36116DAA"/>
    <w:rsid w:val="363C540D"/>
    <w:rsid w:val="36416515"/>
    <w:rsid w:val="36521CA0"/>
    <w:rsid w:val="366205A6"/>
    <w:rsid w:val="366235D0"/>
    <w:rsid w:val="366E2AEA"/>
    <w:rsid w:val="36712734"/>
    <w:rsid w:val="369E4A52"/>
    <w:rsid w:val="36AD2EE7"/>
    <w:rsid w:val="36B33EA4"/>
    <w:rsid w:val="36B97ADD"/>
    <w:rsid w:val="370A4123"/>
    <w:rsid w:val="37105007"/>
    <w:rsid w:val="3714046D"/>
    <w:rsid w:val="37166CDE"/>
    <w:rsid w:val="371B60A2"/>
    <w:rsid w:val="379F0A81"/>
    <w:rsid w:val="379F6CD3"/>
    <w:rsid w:val="37C93D50"/>
    <w:rsid w:val="37DE05C8"/>
    <w:rsid w:val="37EE4E6A"/>
    <w:rsid w:val="37F75570"/>
    <w:rsid w:val="38185412"/>
    <w:rsid w:val="3832028F"/>
    <w:rsid w:val="384855BD"/>
    <w:rsid w:val="38A8605B"/>
    <w:rsid w:val="38F90665"/>
    <w:rsid w:val="38FF5DE7"/>
    <w:rsid w:val="394C4C39"/>
    <w:rsid w:val="39836BEC"/>
    <w:rsid w:val="398D772B"/>
    <w:rsid w:val="39A44A75"/>
    <w:rsid w:val="39B35AC2"/>
    <w:rsid w:val="39D87059"/>
    <w:rsid w:val="39E76FAA"/>
    <w:rsid w:val="3A1C0AAF"/>
    <w:rsid w:val="3A5C534F"/>
    <w:rsid w:val="3A667F7C"/>
    <w:rsid w:val="3AC151B3"/>
    <w:rsid w:val="3AE57819"/>
    <w:rsid w:val="3AF85078"/>
    <w:rsid w:val="3B253993"/>
    <w:rsid w:val="3B2E2848"/>
    <w:rsid w:val="3B2F4FC9"/>
    <w:rsid w:val="3B626996"/>
    <w:rsid w:val="3B653D90"/>
    <w:rsid w:val="3BEE2461"/>
    <w:rsid w:val="3C292100"/>
    <w:rsid w:val="3C3E2DF0"/>
    <w:rsid w:val="3C552955"/>
    <w:rsid w:val="3C664263"/>
    <w:rsid w:val="3C667DC0"/>
    <w:rsid w:val="3C7613D4"/>
    <w:rsid w:val="3CEF6007"/>
    <w:rsid w:val="3D0A4BEF"/>
    <w:rsid w:val="3D4445A5"/>
    <w:rsid w:val="3D6C7658"/>
    <w:rsid w:val="3D704D42"/>
    <w:rsid w:val="3D8F1791"/>
    <w:rsid w:val="3D9F4236"/>
    <w:rsid w:val="3DBB586E"/>
    <w:rsid w:val="3DFE308E"/>
    <w:rsid w:val="3E043D34"/>
    <w:rsid w:val="3E3B41B2"/>
    <w:rsid w:val="3E416D36"/>
    <w:rsid w:val="3E436887"/>
    <w:rsid w:val="3E72001C"/>
    <w:rsid w:val="3E7802D0"/>
    <w:rsid w:val="3E823B0A"/>
    <w:rsid w:val="3EB23790"/>
    <w:rsid w:val="3ECC2B23"/>
    <w:rsid w:val="3EF7239A"/>
    <w:rsid w:val="3F1B30E3"/>
    <w:rsid w:val="3F4A21FD"/>
    <w:rsid w:val="3F6525B0"/>
    <w:rsid w:val="3F6C3694"/>
    <w:rsid w:val="3F7D3D9E"/>
    <w:rsid w:val="3F934A87"/>
    <w:rsid w:val="3FCF2120"/>
    <w:rsid w:val="3FDD6F27"/>
    <w:rsid w:val="3FEA0D08"/>
    <w:rsid w:val="402971CE"/>
    <w:rsid w:val="402B55A8"/>
    <w:rsid w:val="403F5BFA"/>
    <w:rsid w:val="4047615A"/>
    <w:rsid w:val="40583EC3"/>
    <w:rsid w:val="40D519B8"/>
    <w:rsid w:val="40DE086C"/>
    <w:rsid w:val="40E81285"/>
    <w:rsid w:val="419A2DBD"/>
    <w:rsid w:val="41E2613A"/>
    <w:rsid w:val="42445FBE"/>
    <w:rsid w:val="42650575"/>
    <w:rsid w:val="42700A46"/>
    <w:rsid w:val="4281555E"/>
    <w:rsid w:val="42930BD6"/>
    <w:rsid w:val="43000F6E"/>
    <w:rsid w:val="430B346F"/>
    <w:rsid w:val="43140575"/>
    <w:rsid w:val="43210EE4"/>
    <w:rsid w:val="432A62D3"/>
    <w:rsid w:val="433C5D1E"/>
    <w:rsid w:val="4350530C"/>
    <w:rsid w:val="43BB4117"/>
    <w:rsid w:val="43C27FD1"/>
    <w:rsid w:val="43D67F21"/>
    <w:rsid w:val="440A59E9"/>
    <w:rsid w:val="44412933"/>
    <w:rsid w:val="445826E4"/>
    <w:rsid w:val="445D5F4C"/>
    <w:rsid w:val="446A2417"/>
    <w:rsid w:val="44703ED1"/>
    <w:rsid w:val="44B32010"/>
    <w:rsid w:val="44D04970"/>
    <w:rsid w:val="44EF1C2A"/>
    <w:rsid w:val="456311BE"/>
    <w:rsid w:val="45857508"/>
    <w:rsid w:val="45A100BA"/>
    <w:rsid w:val="45C00171"/>
    <w:rsid w:val="45C54E48"/>
    <w:rsid w:val="45D1274E"/>
    <w:rsid w:val="45E16FF2"/>
    <w:rsid w:val="45E216A1"/>
    <w:rsid w:val="46933EA7"/>
    <w:rsid w:val="469F0913"/>
    <w:rsid w:val="46AC58E1"/>
    <w:rsid w:val="4723522B"/>
    <w:rsid w:val="47411B55"/>
    <w:rsid w:val="4760647F"/>
    <w:rsid w:val="47CB42B8"/>
    <w:rsid w:val="47F210A1"/>
    <w:rsid w:val="47F41D83"/>
    <w:rsid w:val="48226D7F"/>
    <w:rsid w:val="482C45B3"/>
    <w:rsid w:val="483E7E42"/>
    <w:rsid w:val="48894852"/>
    <w:rsid w:val="48B819A3"/>
    <w:rsid w:val="48C400DF"/>
    <w:rsid w:val="48C47BE7"/>
    <w:rsid w:val="48C91E02"/>
    <w:rsid w:val="48D83DF3"/>
    <w:rsid w:val="48E56510"/>
    <w:rsid w:val="48FF3A76"/>
    <w:rsid w:val="494D658F"/>
    <w:rsid w:val="49520049"/>
    <w:rsid w:val="49731D6E"/>
    <w:rsid w:val="4977185E"/>
    <w:rsid w:val="497E098C"/>
    <w:rsid w:val="49891591"/>
    <w:rsid w:val="498B355B"/>
    <w:rsid w:val="499C12C5"/>
    <w:rsid w:val="49AB775A"/>
    <w:rsid w:val="49D01551"/>
    <w:rsid w:val="4A5A6411"/>
    <w:rsid w:val="4A600F1F"/>
    <w:rsid w:val="4A930919"/>
    <w:rsid w:val="4AA414CB"/>
    <w:rsid w:val="4AB24984"/>
    <w:rsid w:val="4AD827D0"/>
    <w:rsid w:val="4AD8457E"/>
    <w:rsid w:val="4B074E64"/>
    <w:rsid w:val="4B276F69"/>
    <w:rsid w:val="4B3A7D12"/>
    <w:rsid w:val="4B7B7ABD"/>
    <w:rsid w:val="4B906C07"/>
    <w:rsid w:val="4B913E7E"/>
    <w:rsid w:val="4BA6642B"/>
    <w:rsid w:val="4BE87D6B"/>
    <w:rsid w:val="4C137A41"/>
    <w:rsid w:val="4C1C66ED"/>
    <w:rsid w:val="4C50191A"/>
    <w:rsid w:val="4C692F12"/>
    <w:rsid w:val="4C990922"/>
    <w:rsid w:val="4CBB4158"/>
    <w:rsid w:val="4CCF550D"/>
    <w:rsid w:val="4D235A67"/>
    <w:rsid w:val="4D237E1F"/>
    <w:rsid w:val="4D29404E"/>
    <w:rsid w:val="4D7178A9"/>
    <w:rsid w:val="4D8C0AFD"/>
    <w:rsid w:val="4DA62712"/>
    <w:rsid w:val="4DDD4434"/>
    <w:rsid w:val="4E173610"/>
    <w:rsid w:val="4E2118E3"/>
    <w:rsid w:val="4E265601"/>
    <w:rsid w:val="4E4F6905"/>
    <w:rsid w:val="4EA336D8"/>
    <w:rsid w:val="4EA36C51"/>
    <w:rsid w:val="4EE06F77"/>
    <w:rsid w:val="4EF80DAD"/>
    <w:rsid w:val="4F2558B8"/>
    <w:rsid w:val="4F2627F5"/>
    <w:rsid w:val="4F275265"/>
    <w:rsid w:val="4F3124AF"/>
    <w:rsid w:val="4F337FD5"/>
    <w:rsid w:val="4F716D4F"/>
    <w:rsid w:val="4F9C3DCC"/>
    <w:rsid w:val="4FAD5FDA"/>
    <w:rsid w:val="4FB43616"/>
    <w:rsid w:val="4FB70C06"/>
    <w:rsid w:val="4FCA0330"/>
    <w:rsid w:val="4FFF435B"/>
    <w:rsid w:val="500D0826"/>
    <w:rsid w:val="505428F9"/>
    <w:rsid w:val="50575F45"/>
    <w:rsid w:val="50597F0F"/>
    <w:rsid w:val="506568B4"/>
    <w:rsid w:val="50895907"/>
    <w:rsid w:val="508A1E77"/>
    <w:rsid w:val="508D5E0B"/>
    <w:rsid w:val="50CF01D2"/>
    <w:rsid w:val="50CF1F80"/>
    <w:rsid w:val="50D46B08"/>
    <w:rsid w:val="50FA629D"/>
    <w:rsid w:val="511646DB"/>
    <w:rsid w:val="513F7105"/>
    <w:rsid w:val="516F72BF"/>
    <w:rsid w:val="517A1653"/>
    <w:rsid w:val="517E2B19"/>
    <w:rsid w:val="517E430A"/>
    <w:rsid w:val="51C27D36"/>
    <w:rsid w:val="5202788D"/>
    <w:rsid w:val="52302EF2"/>
    <w:rsid w:val="523072B3"/>
    <w:rsid w:val="524644C3"/>
    <w:rsid w:val="52691F60"/>
    <w:rsid w:val="528462EE"/>
    <w:rsid w:val="529E01D6"/>
    <w:rsid w:val="52B94C95"/>
    <w:rsid w:val="52BE405A"/>
    <w:rsid w:val="52D7511B"/>
    <w:rsid w:val="535B1F07"/>
    <w:rsid w:val="5382152B"/>
    <w:rsid w:val="53B316E5"/>
    <w:rsid w:val="53C75190"/>
    <w:rsid w:val="54446A80"/>
    <w:rsid w:val="54622056"/>
    <w:rsid w:val="54776BB6"/>
    <w:rsid w:val="548457F1"/>
    <w:rsid w:val="549F0B68"/>
    <w:rsid w:val="54AB5BF1"/>
    <w:rsid w:val="54AB6860"/>
    <w:rsid w:val="550A7A2A"/>
    <w:rsid w:val="550F5041"/>
    <w:rsid w:val="55472A2C"/>
    <w:rsid w:val="554C0043"/>
    <w:rsid w:val="55546EF7"/>
    <w:rsid w:val="55CC0ABE"/>
    <w:rsid w:val="5606196D"/>
    <w:rsid w:val="56494582"/>
    <w:rsid w:val="566B0279"/>
    <w:rsid w:val="568775D5"/>
    <w:rsid w:val="568E4899"/>
    <w:rsid w:val="574C75CB"/>
    <w:rsid w:val="57713D91"/>
    <w:rsid w:val="57727B09"/>
    <w:rsid w:val="578A30A4"/>
    <w:rsid w:val="579E26AC"/>
    <w:rsid w:val="57D26DC6"/>
    <w:rsid w:val="57F56069"/>
    <w:rsid w:val="58071B26"/>
    <w:rsid w:val="581A4428"/>
    <w:rsid w:val="586438F5"/>
    <w:rsid w:val="58931AE5"/>
    <w:rsid w:val="589A10C5"/>
    <w:rsid w:val="58B72394"/>
    <w:rsid w:val="58BD4DB3"/>
    <w:rsid w:val="58DA7713"/>
    <w:rsid w:val="58E961AE"/>
    <w:rsid w:val="594D4389"/>
    <w:rsid w:val="595A2228"/>
    <w:rsid w:val="59B461B6"/>
    <w:rsid w:val="59D80245"/>
    <w:rsid w:val="5A032C9A"/>
    <w:rsid w:val="5A3A10D3"/>
    <w:rsid w:val="5A6373D1"/>
    <w:rsid w:val="5A84657D"/>
    <w:rsid w:val="5AAF7962"/>
    <w:rsid w:val="5AB000F4"/>
    <w:rsid w:val="5ABD033C"/>
    <w:rsid w:val="5B57504B"/>
    <w:rsid w:val="5B793B29"/>
    <w:rsid w:val="5B8449DB"/>
    <w:rsid w:val="5B9B13DC"/>
    <w:rsid w:val="5BB64468"/>
    <w:rsid w:val="5BCD22B6"/>
    <w:rsid w:val="5BD41FC1"/>
    <w:rsid w:val="5BF907F8"/>
    <w:rsid w:val="5C237623"/>
    <w:rsid w:val="5CAC7619"/>
    <w:rsid w:val="5CB169DD"/>
    <w:rsid w:val="5D096819"/>
    <w:rsid w:val="5D135E9A"/>
    <w:rsid w:val="5D4F5F4A"/>
    <w:rsid w:val="5DB9023F"/>
    <w:rsid w:val="5DCD5A99"/>
    <w:rsid w:val="5DD76B50"/>
    <w:rsid w:val="5DD82F19"/>
    <w:rsid w:val="5DEC4171"/>
    <w:rsid w:val="5E180F16"/>
    <w:rsid w:val="5E9F11E3"/>
    <w:rsid w:val="5EA70098"/>
    <w:rsid w:val="5EB278C9"/>
    <w:rsid w:val="5EDF7832"/>
    <w:rsid w:val="5EE71275"/>
    <w:rsid w:val="5EF17565"/>
    <w:rsid w:val="5EFF1C82"/>
    <w:rsid w:val="5F183046"/>
    <w:rsid w:val="5F3F4774"/>
    <w:rsid w:val="5F582B88"/>
    <w:rsid w:val="5F97010C"/>
    <w:rsid w:val="5FF61893"/>
    <w:rsid w:val="602709F8"/>
    <w:rsid w:val="6038228F"/>
    <w:rsid w:val="605E6476"/>
    <w:rsid w:val="606103C9"/>
    <w:rsid w:val="608D150F"/>
    <w:rsid w:val="60B62814"/>
    <w:rsid w:val="60B95927"/>
    <w:rsid w:val="60BF5B6D"/>
    <w:rsid w:val="610362D4"/>
    <w:rsid w:val="610B7004"/>
    <w:rsid w:val="6118527D"/>
    <w:rsid w:val="61202383"/>
    <w:rsid w:val="61371BA7"/>
    <w:rsid w:val="614222FA"/>
    <w:rsid w:val="61425A64"/>
    <w:rsid w:val="614B3CBF"/>
    <w:rsid w:val="617970BB"/>
    <w:rsid w:val="61EE47DE"/>
    <w:rsid w:val="61F74CB9"/>
    <w:rsid w:val="61FA2BD4"/>
    <w:rsid w:val="61FF2350"/>
    <w:rsid w:val="62C3746A"/>
    <w:rsid w:val="62DE7EE0"/>
    <w:rsid w:val="630C0E11"/>
    <w:rsid w:val="631150EB"/>
    <w:rsid w:val="63750765"/>
    <w:rsid w:val="63860E8D"/>
    <w:rsid w:val="63BA45E6"/>
    <w:rsid w:val="63C17E4E"/>
    <w:rsid w:val="63CB2A7A"/>
    <w:rsid w:val="63D57455"/>
    <w:rsid w:val="63D715A1"/>
    <w:rsid w:val="63E15DFA"/>
    <w:rsid w:val="63E37DC4"/>
    <w:rsid w:val="63E63410"/>
    <w:rsid w:val="63FC658A"/>
    <w:rsid w:val="64034EC5"/>
    <w:rsid w:val="64576DFD"/>
    <w:rsid w:val="64654C7D"/>
    <w:rsid w:val="64664AA2"/>
    <w:rsid w:val="648A0240"/>
    <w:rsid w:val="648D1FCA"/>
    <w:rsid w:val="648D3899"/>
    <w:rsid w:val="64BD0615"/>
    <w:rsid w:val="653D3504"/>
    <w:rsid w:val="657C4DAA"/>
    <w:rsid w:val="65842EE1"/>
    <w:rsid w:val="65965345"/>
    <w:rsid w:val="65A6554D"/>
    <w:rsid w:val="65D379C4"/>
    <w:rsid w:val="65D73958"/>
    <w:rsid w:val="65E505B2"/>
    <w:rsid w:val="65E73470"/>
    <w:rsid w:val="65F82495"/>
    <w:rsid w:val="660404C6"/>
    <w:rsid w:val="663721A5"/>
    <w:rsid w:val="665E1984"/>
    <w:rsid w:val="66A77ED0"/>
    <w:rsid w:val="66ED18C1"/>
    <w:rsid w:val="66FB2B9B"/>
    <w:rsid w:val="67035656"/>
    <w:rsid w:val="67086EF1"/>
    <w:rsid w:val="67087B42"/>
    <w:rsid w:val="67114C48"/>
    <w:rsid w:val="67185FD7"/>
    <w:rsid w:val="67580275"/>
    <w:rsid w:val="677A0A3F"/>
    <w:rsid w:val="67915D89"/>
    <w:rsid w:val="680C46FC"/>
    <w:rsid w:val="68307350"/>
    <w:rsid w:val="683B0A95"/>
    <w:rsid w:val="687F50CC"/>
    <w:rsid w:val="688E20AC"/>
    <w:rsid w:val="689A2A1B"/>
    <w:rsid w:val="68C208E3"/>
    <w:rsid w:val="68D14074"/>
    <w:rsid w:val="68D75C06"/>
    <w:rsid w:val="693D1D24"/>
    <w:rsid w:val="694806C9"/>
    <w:rsid w:val="69DA187A"/>
    <w:rsid w:val="69E228CC"/>
    <w:rsid w:val="6A102F95"/>
    <w:rsid w:val="6A1E49EE"/>
    <w:rsid w:val="6A1F58CE"/>
    <w:rsid w:val="6A386990"/>
    <w:rsid w:val="6A517800"/>
    <w:rsid w:val="6A733988"/>
    <w:rsid w:val="6A80346D"/>
    <w:rsid w:val="6A84252C"/>
    <w:rsid w:val="6B2667E8"/>
    <w:rsid w:val="6B2E7D36"/>
    <w:rsid w:val="6B317667"/>
    <w:rsid w:val="6B39651C"/>
    <w:rsid w:val="6B454EC0"/>
    <w:rsid w:val="6B4A697B"/>
    <w:rsid w:val="6B511AB7"/>
    <w:rsid w:val="6B8A321B"/>
    <w:rsid w:val="6BA45614"/>
    <w:rsid w:val="6BBF1117"/>
    <w:rsid w:val="6BD808EE"/>
    <w:rsid w:val="6BF60B14"/>
    <w:rsid w:val="6C142268"/>
    <w:rsid w:val="6C182A5D"/>
    <w:rsid w:val="6C3C4515"/>
    <w:rsid w:val="6C3F3D03"/>
    <w:rsid w:val="6C45090D"/>
    <w:rsid w:val="6C783074"/>
    <w:rsid w:val="6C906CD0"/>
    <w:rsid w:val="6C9F2F49"/>
    <w:rsid w:val="6CCC34A0"/>
    <w:rsid w:val="6CD01102"/>
    <w:rsid w:val="6CD81D64"/>
    <w:rsid w:val="6CEB1A97"/>
    <w:rsid w:val="6CF070AE"/>
    <w:rsid w:val="6D056FFD"/>
    <w:rsid w:val="6D140FEE"/>
    <w:rsid w:val="6D1C7EA3"/>
    <w:rsid w:val="6D3715F0"/>
    <w:rsid w:val="6D45284C"/>
    <w:rsid w:val="6D610768"/>
    <w:rsid w:val="6DEF510F"/>
    <w:rsid w:val="6E0049EA"/>
    <w:rsid w:val="6E205AC9"/>
    <w:rsid w:val="6E2711F5"/>
    <w:rsid w:val="6E6765D2"/>
    <w:rsid w:val="6E7361E8"/>
    <w:rsid w:val="6EB34837"/>
    <w:rsid w:val="6EEB3447"/>
    <w:rsid w:val="6EF536BE"/>
    <w:rsid w:val="6EF966EE"/>
    <w:rsid w:val="6F165DD9"/>
    <w:rsid w:val="6F204B98"/>
    <w:rsid w:val="6F213E96"/>
    <w:rsid w:val="6F2B261F"/>
    <w:rsid w:val="6F4E16D7"/>
    <w:rsid w:val="6F814935"/>
    <w:rsid w:val="6FAD71DC"/>
    <w:rsid w:val="6FB9606E"/>
    <w:rsid w:val="6FD40F09"/>
    <w:rsid w:val="6FD607DD"/>
    <w:rsid w:val="6FF664A7"/>
    <w:rsid w:val="7007308C"/>
    <w:rsid w:val="70281CF1"/>
    <w:rsid w:val="70425E72"/>
    <w:rsid w:val="705160B5"/>
    <w:rsid w:val="707F6E74"/>
    <w:rsid w:val="709C4DBC"/>
    <w:rsid w:val="70A24B63"/>
    <w:rsid w:val="71283BDB"/>
    <w:rsid w:val="713F0604"/>
    <w:rsid w:val="715F1BDC"/>
    <w:rsid w:val="71673246"/>
    <w:rsid w:val="71704AAF"/>
    <w:rsid w:val="71705FC9"/>
    <w:rsid w:val="71983843"/>
    <w:rsid w:val="71A65242"/>
    <w:rsid w:val="71D71024"/>
    <w:rsid w:val="72281098"/>
    <w:rsid w:val="72282CA4"/>
    <w:rsid w:val="7238752D"/>
    <w:rsid w:val="72541E8D"/>
    <w:rsid w:val="7258372B"/>
    <w:rsid w:val="726102B7"/>
    <w:rsid w:val="72E6342D"/>
    <w:rsid w:val="72FA2A34"/>
    <w:rsid w:val="7318735E"/>
    <w:rsid w:val="733F2B3D"/>
    <w:rsid w:val="734E35CA"/>
    <w:rsid w:val="735C724B"/>
    <w:rsid w:val="735FDFD4"/>
    <w:rsid w:val="738C2E7A"/>
    <w:rsid w:val="74033B6B"/>
    <w:rsid w:val="741527AA"/>
    <w:rsid w:val="74507BFC"/>
    <w:rsid w:val="74824CA6"/>
    <w:rsid w:val="74862DDB"/>
    <w:rsid w:val="74866CC7"/>
    <w:rsid w:val="749E5641"/>
    <w:rsid w:val="74A76831"/>
    <w:rsid w:val="74AA0C93"/>
    <w:rsid w:val="74B549A6"/>
    <w:rsid w:val="74DF0134"/>
    <w:rsid w:val="752D5343"/>
    <w:rsid w:val="75353045"/>
    <w:rsid w:val="75457920"/>
    <w:rsid w:val="754D1541"/>
    <w:rsid w:val="75501031"/>
    <w:rsid w:val="757A4300"/>
    <w:rsid w:val="75994786"/>
    <w:rsid w:val="759E1D9D"/>
    <w:rsid w:val="75CF4FA6"/>
    <w:rsid w:val="75F6612F"/>
    <w:rsid w:val="76176804"/>
    <w:rsid w:val="761B33ED"/>
    <w:rsid w:val="76530DD9"/>
    <w:rsid w:val="766703E1"/>
    <w:rsid w:val="76724FD8"/>
    <w:rsid w:val="76870A83"/>
    <w:rsid w:val="76A038F3"/>
    <w:rsid w:val="76C361D8"/>
    <w:rsid w:val="76FD6F97"/>
    <w:rsid w:val="770F2826"/>
    <w:rsid w:val="77381D7D"/>
    <w:rsid w:val="773A3199"/>
    <w:rsid w:val="77510F5D"/>
    <w:rsid w:val="776B2153"/>
    <w:rsid w:val="778B45A3"/>
    <w:rsid w:val="77A141A5"/>
    <w:rsid w:val="77BD2282"/>
    <w:rsid w:val="77D3326F"/>
    <w:rsid w:val="77E37F3B"/>
    <w:rsid w:val="78356FDC"/>
    <w:rsid w:val="784F55D0"/>
    <w:rsid w:val="786712C6"/>
    <w:rsid w:val="788259A6"/>
    <w:rsid w:val="788F3A2D"/>
    <w:rsid w:val="78A23952"/>
    <w:rsid w:val="78A771BA"/>
    <w:rsid w:val="78BB721F"/>
    <w:rsid w:val="78C252D2"/>
    <w:rsid w:val="78E06AB0"/>
    <w:rsid w:val="78E632BF"/>
    <w:rsid w:val="78EC2E1F"/>
    <w:rsid w:val="79101809"/>
    <w:rsid w:val="79240F16"/>
    <w:rsid w:val="793B3DA7"/>
    <w:rsid w:val="79404F19"/>
    <w:rsid w:val="79A608A8"/>
    <w:rsid w:val="79B17BC5"/>
    <w:rsid w:val="79B97512"/>
    <w:rsid w:val="79C36276"/>
    <w:rsid w:val="7A1A1C0E"/>
    <w:rsid w:val="7A227D85"/>
    <w:rsid w:val="7A481563"/>
    <w:rsid w:val="7A490C32"/>
    <w:rsid w:val="7A4E42C3"/>
    <w:rsid w:val="7A5275FA"/>
    <w:rsid w:val="7A603AC5"/>
    <w:rsid w:val="7A684727"/>
    <w:rsid w:val="7AA5772A"/>
    <w:rsid w:val="7AA716F4"/>
    <w:rsid w:val="7AFD1314"/>
    <w:rsid w:val="7B226FCC"/>
    <w:rsid w:val="7B255D68"/>
    <w:rsid w:val="7B3041E8"/>
    <w:rsid w:val="7B322F9B"/>
    <w:rsid w:val="7B3D7962"/>
    <w:rsid w:val="7B4A207F"/>
    <w:rsid w:val="7B811F45"/>
    <w:rsid w:val="7BB35E76"/>
    <w:rsid w:val="7BB46E71"/>
    <w:rsid w:val="7BB64E3B"/>
    <w:rsid w:val="7BBA0721"/>
    <w:rsid w:val="7BC260B9"/>
    <w:rsid w:val="7BEC568C"/>
    <w:rsid w:val="7BF73FB5"/>
    <w:rsid w:val="7BFD3F26"/>
    <w:rsid w:val="7C0C4CD2"/>
    <w:rsid w:val="7C1D1542"/>
    <w:rsid w:val="7C4D62CB"/>
    <w:rsid w:val="7C624B36"/>
    <w:rsid w:val="7C6B6751"/>
    <w:rsid w:val="7C812849"/>
    <w:rsid w:val="7CB77BE8"/>
    <w:rsid w:val="7CD60D99"/>
    <w:rsid w:val="7CE352DA"/>
    <w:rsid w:val="7D031D4D"/>
    <w:rsid w:val="7D0746CC"/>
    <w:rsid w:val="7D28412D"/>
    <w:rsid w:val="7D474AC8"/>
    <w:rsid w:val="7D4C20DE"/>
    <w:rsid w:val="7D621902"/>
    <w:rsid w:val="7D715FE9"/>
    <w:rsid w:val="7D9D0B8C"/>
    <w:rsid w:val="7DDA593C"/>
    <w:rsid w:val="7E6C1E82"/>
    <w:rsid w:val="7E7E09BD"/>
    <w:rsid w:val="7EA128FE"/>
    <w:rsid w:val="7EA6685A"/>
    <w:rsid w:val="7EBC79B7"/>
    <w:rsid w:val="7F0D1FD5"/>
    <w:rsid w:val="7F271055"/>
    <w:rsid w:val="7F2839F3"/>
    <w:rsid w:val="7F3E1EFB"/>
    <w:rsid w:val="7F463BFE"/>
    <w:rsid w:val="7F601E71"/>
    <w:rsid w:val="7F631C62"/>
    <w:rsid w:val="7F6C2F0C"/>
    <w:rsid w:val="7F9B559F"/>
    <w:rsid w:val="7FAB0A9C"/>
    <w:rsid w:val="7FFB7DEC"/>
    <w:rsid w:val="8EEF521B"/>
    <w:rsid w:val="BBF705B7"/>
    <w:rsid w:val="BE7EBD27"/>
    <w:rsid w:val="BE7FCB13"/>
    <w:rsid w:val="C9FF71C5"/>
    <w:rsid w:val="DBFB6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字符"/>
    <w:link w:val="2"/>
    <w:semiHidden/>
    <w:qFormat/>
    <w:uiPriority w:val="99"/>
    <w:rPr>
      <w:rFonts w:ascii="Times New Roman" w:hAnsi="Times New Roman"/>
      <w:kern w:val="2"/>
      <w:sz w:val="18"/>
      <w:szCs w:val="18"/>
    </w:rPr>
  </w:style>
  <w:style w:type="character" w:customStyle="1" w:styleId="9">
    <w:name w:val="页脚 字符"/>
    <w:link w:val="3"/>
    <w:qFormat/>
    <w:uiPriority w:val="99"/>
    <w:rPr>
      <w:rFonts w:ascii="Times New Roman" w:hAnsi="Times New Roman"/>
      <w:kern w:val="2"/>
      <w:sz w:val="18"/>
      <w:szCs w:val="18"/>
    </w:rPr>
  </w:style>
  <w:style w:type="character" w:customStyle="1" w:styleId="10">
    <w:name w:val="页眉 字符"/>
    <w:link w:val="4"/>
    <w:qFormat/>
    <w:uiPriority w:val="99"/>
    <w:rPr>
      <w:rFonts w:ascii="Times New Roman" w:hAnsi="Times New Roman"/>
      <w:kern w:val="2"/>
      <w:sz w:val="18"/>
      <w:szCs w:val="18"/>
    </w:rPr>
  </w:style>
  <w:style w:type="paragraph" w:styleId="11">
    <w:name w:val="List Paragraph"/>
    <w:basedOn w:val="1"/>
    <w:qFormat/>
    <w:uiPriority w:val="34"/>
    <w:pPr>
      <w:ind w:firstLine="420" w:firstLineChars="200"/>
    </w:pPr>
  </w:style>
  <w:style w:type="paragraph" w:styleId="12">
    <w:name w:val="No Spacing"/>
    <w:link w:val="13"/>
    <w:qFormat/>
    <w:uiPriority w:val="0"/>
    <w:rPr>
      <w:rFonts w:ascii="Calibri" w:hAnsi="Calibri" w:eastAsia="宋体" w:cs="Times New Roman"/>
      <w:sz w:val="22"/>
      <w:szCs w:val="22"/>
      <w:lang w:val="en-US" w:eastAsia="zh-CN" w:bidi="ar-SA"/>
    </w:rPr>
  </w:style>
  <w:style w:type="character" w:customStyle="1" w:styleId="13">
    <w:name w:val="无间隔 字符"/>
    <w:link w:val="12"/>
    <w:qFormat/>
    <w:uiPriority w:val="0"/>
    <w:rPr>
      <w:sz w:val="22"/>
      <w:szCs w:val="22"/>
      <w:lang w:bidi="ar-SA"/>
    </w:rPr>
  </w:style>
  <w:style w:type="paragraph" w:customStyle="1" w:styleId="14">
    <w:name w:val="正文1"/>
    <w:basedOn w:val="1"/>
    <w:qFormat/>
    <w:uiPriority w:val="0"/>
    <w:pPr>
      <w:widowControl/>
    </w:pPr>
    <w:rPr>
      <w:rFonts w:eastAsia="Times New Roman"/>
      <w:kern w:val="0"/>
      <w:lang w:val="zh-CN"/>
    </w:rPr>
  </w:style>
  <w:style w:type="character" w:customStyle="1" w:styleId="15">
    <w:name w:val="font01"/>
    <w:basedOn w:val="6"/>
    <w:qFormat/>
    <w:uiPriority w:val="0"/>
    <w:rPr>
      <w:rFonts w:hint="eastAsia" w:ascii="宋体" w:hAnsi="宋体" w:eastAsia="宋体" w:cs="宋体"/>
      <w:color w:val="000000"/>
      <w:sz w:val="22"/>
      <w:szCs w:val="22"/>
      <w:u w:val="none"/>
    </w:rPr>
  </w:style>
  <w:style w:type="character" w:customStyle="1" w:styleId="16">
    <w:name w:val="font71"/>
    <w:basedOn w:val="6"/>
    <w:qFormat/>
    <w:uiPriority w:val="0"/>
    <w:rPr>
      <w:rFonts w:hint="eastAsia" w:ascii="宋体" w:hAnsi="宋体" w:eastAsia="宋体" w:cs="宋体"/>
      <w:color w:val="000000"/>
      <w:sz w:val="22"/>
      <w:szCs w:val="22"/>
      <w:u w:val="none"/>
    </w:rPr>
  </w:style>
  <w:style w:type="character" w:customStyle="1" w:styleId="17">
    <w:name w:val="font31"/>
    <w:basedOn w:val="6"/>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32</Pages>
  <Words>10241</Words>
  <Characters>12517</Characters>
  <Lines>106</Lines>
  <Paragraphs>29</Paragraphs>
  <TotalTime>1</TotalTime>
  <ScaleCrop>false</ScaleCrop>
  <LinksUpToDate>false</LinksUpToDate>
  <CharactersWithSpaces>12645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2023-06-05T09:45:00Z</dcterms:created>
  <dc:creator>王炜(部门内部人)</dc:creator>
  <cp:lastModifiedBy>大琹</cp:lastModifiedBy>
  <cp:lastPrinted>2021-01-31T19:43:00Z</cp:lastPrinted>
  <dcterms:modified xsi:type="dcterms:W3CDTF">2023-06-08T08:44:29Z</dcterms:modified>
  <dc:title>×××部门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7B7DE5282B764104B957A8BCAF4CC36D_13</vt:lpwstr>
  </property>
</Properties>
</file>