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5"/>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5"/>
              <w:jc w:val="center"/>
              <w:rPr>
                <w:rFonts w:ascii="Cambria" w:hAnsi="Cambria"/>
                <w:b/>
                <w:sz w:val="80"/>
                <w:szCs w:val="80"/>
              </w:rPr>
            </w:pPr>
            <w:r>
              <w:rPr>
                <w:rFonts w:hint="eastAsia" w:ascii="Cambria" w:hAnsi="Cambria"/>
                <w:b/>
                <w:sz w:val="80"/>
                <w:szCs w:val="80"/>
                <w:lang w:val="en-US" w:eastAsia="zh-CN"/>
              </w:rPr>
              <w:t>湟源县科学技术局</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5"/>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5"/>
              <w:jc w:val="center"/>
            </w:pPr>
          </w:p>
        </w:tc>
      </w:tr>
    </w:tbl>
    <w:p/>
    <w:tbl>
      <w:tblPr>
        <w:tblStyle w:val="8"/>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5"/>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（一）制定科学发展和技术普及工作规划并组织实施；负责科技项目的申报和管理工作。</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（二）负责建立和完善科技创新体制机制；组织拟订科技促进社会发展和农村规划措施并组织实施；负责科技人才的培训工作。</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（三）会同有关部门组织开展科技重大专项、技术引进和技术发展项目的方案论证、综合平衡、评估验收和制定相关配套措施；负责科学技术评价活动的指导、监督和管理。</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（四）拟订促进产学研结合的措施；负责科技技术成果推广、转化及应用示范；推动企业科技创新能力建设。</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（五）提出科技资源合理配置的措施建议，优化科技资源配置；负责科学事业费、科技研发与应用经费配置计划并组织实施。（六）负责科技知识产权的服务、管理和保护。</w:t>
      </w:r>
    </w:p>
    <w:p>
      <w:pPr>
        <w:snapToGrid w:val="0"/>
        <w:spacing w:line="52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（七）承办县政府交办的其他事项</w:t>
      </w:r>
      <w:r>
        <w:rPr>
          <w:rFonts w:hint="eastAsia" w:ascii="仿宋_GB2312" w:hAnsi="仿宋" w:eastAsia="仿宋_GB2312" w:cs="Times New Roman"/>
          <w:sz w:val="32"/>
          <w:szCs w:val="32"/>
          <w:lang w:eastAsia="zh-CN"/>
        </w:rPr>
        <w:t>。</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cs="Times New Roman"/>
          <w:sz w:val="32"/>
          <w:szCs w:val="32"/>
        </w:rPr>
        <w:t>科学技术局设科技服务中心。</w:t>
      </w:r>
      <w:r>
        <w:rPr>
          <w:rFonts w:hint="eastAsia" w:ascii="仿宋_GB2312" w:hAnsi="仿宋" w:eastAsia="仿宋_GB2312"/>
          <w:sz w:val="32"/>
          <w:szCs w:val="32"/>
        </w:rPr>
        <w:t>属发展改革局的二级预算单位。</w:t>
      </w:r>
    </w:p>
    <w:p>
      <w:pPr>
        <w:numPr>
          <w:ilvl w:val="0"/>
          <w:numId w:val="1"/>
        </w:num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纳入湟源县科学技术局</w:t>
      </w:r>
      <w:r>
        <w:rPr>
          <w:rFonts w:hint="eastAsia" w:ascii="仿宋_GB2312" w:eastAsia="仿宋_GB2312"/>
          <w:sz w:val="32"/>
          <w:szCs w:val="32"/>
        </w:rPr>
        <w:t>202</w:t>
      </w:r>
      <w:r>
        <w:rPr>
          <w:rFonts w:hint="eastAsia" w:ascii="仿宋_GB2312" w:eastAsia="仿宋_GB2312"/>
          <w:sz w:val="32"/>
          <w:szCs w:val="32"/>
          <w:lang w:val="en-US" w:eastAsia="zh-CN"/>
        </w:rPr>
        <w:t>3年部门</w:t>
      </w:r>
      <w:r>
        <w:rPr>
          <w:rFonts w:hint="eastAsia" w:ascii="仿宋_GB2312" w:eastAsia="仿宋_GB2312"/>
          <w:sz w:val="32"/>
          <w:szCs w:val="32"/>
        </w:rPr>
        <w:t>预算编制范围</w:t>
      </w:r>
      <w:r>
        <w:rPr>
          <w:rFonts w:hint="eastAsia" w:ascii="仿宋_GB2312" w:eastAsia="仿宋_GB2312"/>
          <w:sz w:val="32"/>
          <w:szCs w:val="32"/>
          <w:lang w:val="en-US" w:eastAsia="zh-CN"/>
        </w:rPr>
        <w:t>的</w:t>
      </w:r>
      <w:r>
        <w:rPr>
          <w:rFonts w:hint="eastAsia" w:ascii="仿宋_GB2312" w:eastAsia="仿宋_GB2312"/>
          <w:sz w:val="32"/>
          <w:szCs w:val="32"/>
        </w:rPr>
        <w:t>二级预算</w:t>
      </w:r>
      <w:r>
        <w:rPr>
          <w:rFonts w:hint="eastAsia" w:ascii="仿宋_GB2312" w:eastAsia="仿宋_GB2312"/>
          <w:sz w:val="32"/>
          <w:szCs w:val="32"/>
          <w:lang w:val="en-US" w:eastAsia="zh-CN"/>
        </w:rPr>
        <w:t>单位包括：</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8"/>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171.36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318.30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33.22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14.31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9.23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171.36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375.06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203.70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375.06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375.06</w:t>
            </w:r>
          </w:p>
        </w:tc>
      </w:tr>
    </w:tbl>
    <w:p>
      <w:pPr>
        <w:rPr>
          <w:rFonts w:hint="eastAsia" w:ascii="仿宋_GB2312" w:eastAsia="仿宋_GB2312"/>
          <w:sz w:val="32"/>
          <w:szCs w:val="32"/>
          <w:lang w:val="en-US" w:eastAsia="zh-CN"/>
        </w:rPr>
      </w:pPr>
    </w:p>
    <w:tbl>
      <w:tblPr>
        <w:tblStyle w:val="8"/>
        <w:tblpPr w:leftFromText="180" w:rightFromText="180" w:vertAnchor="text" w:horzAnchor="page" w:tblpXSpec="center" w:tblpY="618"/>
        <w:tblOverlap w:val="never"/>
        <w:tblW w:w="11186" w:type="dxa"/>
        <w:jc w:val="center"/>
        <w:tblLayout w:type="fixed"/>
        <w:tblCellMar>
          <w:top w:w="0" w:type="dxa"/>
          <w:left w:w="108" w:type="dxa"/>
          <w:bottom w:w="0" w:type="dxa"/>
          <w:right w:w="108" w:type="dxa"/>
        </w:tblCellMar>
      </w:tblPr>
      <w:tblGrid>
        <w:gridCol w:w="943"/>
        <w:gridCol w:w="978"/>
        <w:gridCol w:w="1022"/>
        <w:gridCol w:w="1044"/>
        <w:gridCol w:w="920"/>
        <w:gridCol w:w="920"/>
        <w:gridCol w:w="920"/>
        <w:gridCol w:w="920"/>
        <w:gridCol w:w="920"/>
        <w:gridCol w:w="920"/>
        <w:gridCol w:w="920"/>
        <w:gridCol w:w="759"/>
      </w:tblGrid>
      <w:tr>
        <w:tblPrEx>
          <w:tblCellMar>
            <w:top w:w="0" w:type="dxa"/>
            <w:left w:w="108" w:type="dxa"/>
            <w:bottom w:w="0" w:type="dxa"/>
            <w:right w:w="108" w:type="dxa"/>
          </w:tblCellMar>
        </w:tblPrEx>
        <w:trPr>
          <w:trHeight w:val="392" w:hRule="atLeast"/>
          <w:jc w:val="center"/>
        </w:trPr>
        <w:tc>
          <w:tcPr>
            <w:tcW w:w="11186"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186"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186"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9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375.06</w:t>
            </w:r>
          </w:p>
        </w:tc>
        <w:tc>
          <w:tcPr>
            <w:tcW w:w="10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203.70</w:t>
            </w:r>
          </w:p>
        </w:tc>
        <w:tc>
          <w:tcPr>
            <w:tcW w:w="1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171.36</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湟源县发展和改革局</w:t>
            </w:r>
          </w:p>
        </w:tc>
        <w:tc>
          <w:tcPr>
            <w:tcW w:w="9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375.06</w:t>
            </w:r>
          </w:p>
        </w:tc>
        <w:tc>
          <w:tcPr>
            <w:tcW w:w="10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203.70</w:t>
            </w:r>
          </w:p>
        </w:tc>
        <w:tc>
          <w:tcPr>
            <w:tcW w:w="1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171.36</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湟源县科学技术局</w:t>
            </w:r>
          </w:p>
        </w:tc>
        <w:tc>
          <w:tcPr>
            <w:tcW w:w="9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375.06</w:t>
            </w:r>
          </w:p>
        </w:tc>
        <w:tc>
          <w:tcPr>
            <w:tcW w:w="10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203.70</w:t>
            </w:r>
          </w:p>
        </w:tc>
        <w:tc>
          <w:tcPr>
            <w:tcW w:w="10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171.36</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1105" w:type="dxa"/>
        <w:jc w:val="center"/>
        <w:tblLayout w:type="fixed"/>
        <w:tblCellMar>
          <w:top w:w="0" w:type="dxa"/>
          <w:left w:w="108" w:type="dxa"/>
          <w:bottom w:w="0" w:type="dxa"/>
          <w:right w:w="108" w:type="dxa"/>
        </w:tblCellMar>
      </w:tblPr>
      <w:tblGrid>
        <w:gridCol w:w="1100"/>
        <w:gridCol w:w="3743"/>
        <w:gridCol w:w="1043"/>
        <w:gridCol w:w="1043"/>
        <w:gridCol w:w="1043"/>
        <w:gridCol w:w="1043"/>
        <w:gridCol w:w="1043"/>
        <w:gridCol w:w="1047"/>
      </w:tblGrid>
      <w:tr>
        <w:tblPrEx>
          <w:tblCellMar>
            <w:top w:w="0" w:type="dxa"/>
            <w:left w:w="108" w:type="dxa"/>
            <w:bottom w:w="0" w:type="dxa"/>
            <w:right w:w="108" w:type="dxa"/>
          </w:tblCellMar>
        </w:tblPrEx>
        <w:trPr>
          <w:trHeight w:val="187" w:hRule="atLeast"/>
          <w:jc w:val="center"/>
        </w:trPr>
        <w:tc>
          <w:tcPr>
            <w:tcW w:w="11105"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105"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105"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375.06</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146.36</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228.70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科学技术支出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318.30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89.60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228.70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20601</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科学技术管理事务</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89.60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89.60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2060101</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89.60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89.60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20604</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技术研究与开发</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2060404</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科技成果转化与扩散</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20607</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科学技术普及</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2060702</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科普活动</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25.00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20699</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其他科学技术支出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197.70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197.70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2069999</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其他科学技术支出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197.70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197.70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33.22</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33.22</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32.94</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32.94</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10.04</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10.04</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5.02</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5.02</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17.89</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17.89</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0.28</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0.28</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0.28</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0.28</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14.31</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14.31</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14.31</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14.31</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7.56</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7.56</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4.71</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4.71</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8"/>
        <w:tblpPr w:leftFromText="180" w:rightFromText="180" w:vertAnchor="text" w:horzAnchor="page" w:tblpXSpec="center" w:tblpY="183"/>
        <w:tblOverlap w:val="never"/>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1084"/>
        <w:gridCol w:w="2201"/>
        <w:gridCol w:w="1250"/>
        <w:gridCol w:w="109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5"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95"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5"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5"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20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5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09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2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171.36</w:t>
            </w: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375.06</w:t>
            </w: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375.06</w:t>
            </w: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171.36</w:t>
            </w: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318.30</w:t>
            </w: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318.30</w:t>
            </w: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33.22</w:t>
            </w: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33.22</w:t>
            </w: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14.31</w:t>
            </w: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14.31</w:t>
            </w: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9.23</w:t>
            </w: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9.23</w:t>
            </w: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203.70</w:t>
            </w: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203.70</w:t>
            </w:r>
          </w:p>
        </w:tc>
        <w:tc>
          <w:tcPr>
            <w:tcW w:w="2201" w:type="dxa"/>
            <w:shd w:val="clear" w:color="auto" w:fill="FFFFFF"/>
            <w:noWrap/>
            <w:vAlign w:val="center"/>
          </w:tcPr>
          <w:p>
            <w:pPr>
              <w:widowControl/>
              <w:jc w:val="left"/>
              <w:rPr>
                <w:rFonts w:ascii="宋体" w:hAnsi="宋体" w:cs="宋体"/>
                <w:kern w:val="0"/>
                <w:sz w:val="20"/>
              </w:rPr>
            </w:pP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2201" w:type="dxa"/>
            <w:shd w:val="clear" w:color="auto" w:fill="FFFFFF"/>
            <w:noWrap/>
            <w:vAlign w:val="center"/>
          </w:tcPr>
          <w:p>
            <w:pPr>
              <w:widowControl/>
              <w:jc w:val="left"/>
              <w:rPr>
                <w:rFonts w:ascii="宋体" w:hAnsi="宋体" w:cs="宋体"/>
                <w:kern w:val="0"/>
                <w:sz w:val="20"/>
              </w:rPr>
            </w:pP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375.06</w:t>
            </w:r>
          </w:p>
        </w:tc>
        <w:tc>
          <w:tcPr>
            <w:tcW w:w="220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375.06</w:t>
            </w:r>
          </w:p>
        </w:tc>
        <w:tc>
          <w:tcPr>
            <w:tcW w:w="109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375.06</w:t>
            </w:r>
          </w:p>
        </w:tc>
        <w:tc>
          <w:tcPr>
            <w:tcW w:w="1129"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8"/>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86"/>
        <w:gridCol w:w="1424"/>
        <w:gridCol w:w="1424"/>
        <w:gridCol w:w="142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3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7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8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2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3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171.36</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146.36</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206</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科学技术支出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114.60</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89.60</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科学技术管理事务</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89.60</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89.60</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89.60</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89.60</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科学技术普及</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25.00</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科普活动</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25.00</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33.22</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33.22</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32.94</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32.94</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10.04</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10.04</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5.02</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5.02</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17.89</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17.89</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0.28</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0.28</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0.28</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0.28</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14.31</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14.31</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14.31</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14.31</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7.56</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7.56</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2.05</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2.05</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4.71</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4.71</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9.23</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9.23</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9.23</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9.23</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9.23</w:t>
            </w:r>
          </w:p>
        </w:tc>
        <w:tc>
          <w:tcPr>
            <w:tcW w:w="142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9.23</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1245" w:type="dxa"/>
        <w:tblInd w:w="-1064" w:type="dxa"/>
        <w:tblLayout w:type="fixed"/>
        <w:tblCellMar>
          <w:top w:w="0" w:type="dxa"/>
          <w:left w:w="108" w:type="dxa"/>
          <w:bottom w:w="0" w:type="dxa"/>
          <w:right w:w="108" w:type="dxa"/>
        </w:tblCellMar>
      </w:tblPr>
      <w:tblGrid>
        <w:gridCol w:w="650"/>
        <w:gridCol w:w="650"/>
        <w:gridCol w:w="2884"/>
        <w:gridCol w:w="2510"/>
        <w:gridCol w:w="2410"/>
        <w:gridCol w:w="2141"/>
      </w:tblGrid>
      <w:tr>
        <w:tblPrEx>
          <w:tblCellMar>
            <w:top w:w="0" w:type="dxa"/>
            <w:left w:w="108" w:type="dxa"/>
            <w:bottom w:w="0" w:type="dxa"/>
            <w:right w:w="108" w:type="dxa"/>
          </w:tblCellMar>
        </w:tblPrEx>
        <w:trPr>
          <w:trHeight w:val="264" w:hRule="atLeast"/>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trPr>
        <w:tc>
          <w:tcPr>
            <w:tcW w:w="418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6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8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51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41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14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trPr>
        <w:tc>
          <w:tcPr>
            <w:tcW w:w="41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146.36</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139.08</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7.28</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115.41</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115.41</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25.91</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25.91</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26.74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26.74</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11.84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11.84</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17.84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17.84</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10.04</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5.02</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5.02</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3.83</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3.83</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4.71</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4.71</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0.28</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0.28</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9.23</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9.23</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7.28</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7.28</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0.55</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0.55</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印刷费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0.40</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0.45</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0.45</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维修（护）费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0.15</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0.15</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劳务费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1.18</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1.18</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2.24</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0.61</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0.61</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23.66</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23.66</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17.04</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0.84</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8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5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5.78</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5.78</w:t>
            </w:r>
          </w:p>
        </w:tc>
        <w:tc>
          <w:tcPr>
            <w:tcW w:w="214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8"/>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62"/>
            <w:bookmarkEnd w:id="1"/>
            <w:bookmarkStart w:id="2" w:name="RANGE!A1:G6"/>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1.23</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0.23</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1.23</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0.23</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湟源县科学技术局2023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湟源县科学技术局</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一般公共预算拨款收入171.36万元，上年结转203.70万元</w:t>
      </w:r>
      <w:r>
        <w:rPr>
          <w:rFonts w:hint="eastAsia" w:ascii="仿宋_GB2312" w:eastAsia="仿宋_GB2312"/>
          <w:sz w:val="32"/>
          <w:szCs w:val="32"/>
        </w:rPr>
        <w:t>；支出包括：</w:t>
      </w:r>
      <w:r>
        <w:rPr>
          <w:rFonts w:hint="eastAsia" w:ascii="仿宋_GB2312" w:eastAsia="仿宋_GB2312"/>
          <w:sz w:val="32"/>
          <w:szCs w:val="32"/>
          <w:lang w:val="en-US" w:eastAsia="zh-CN"/>
        </w:rPr>
        <w:t>科学技术支出318.30万元，社会保障和就业支出33.22万元，卫生健康支出14.31万元，住房保障支出9.23万元</w:t>
      </w:r>
      <w:r>
        <w:rPr>
          <w:rFonts w:hint="eastAsia" w:ascii="仿宋_GB2312" w:eastAsia="仿宋_GB2312"/>
          <w:sz w:val="32"/>
          <w:szCs w:val="32"/>
        </w:rPr>
        <w:t>。</w:t>
      </w:r>
      <w:r>
        <w:rPr>
          <w:rFonts w:hint="eastAsia" w:ascii="仿宋_GB2312" w:eastAsia="仿宋_GB2312"/>
          <w:sz w:val="32"/>
          <w:szCs w:val="32"/>
          <w:lang w:val="en-US" w:eastAsia="zh-CN"/>
        </w:rPr>
        <w:t>湟源县科学技术局2023</w:t>
      </w:r>
      <w:r>
        <w:rPr>
          <w:rFonts w:hint="eastAsia" w:ascii="仿宋_GB2312" w:eastAsia="仿宋_GB2312"/>
          <w:sz w:val="32"/>
          <w:szCs w:val="32"/>
        </w:rPr>
        <w:t>年收支总预算</w:t>
      </w:r>
      <w:r>
        <w:rPr>
          <w:rFonts w:hint="eastAsia" w:ascii="仿宋_GB2312" w:eastAsia="仿宋_GB2312"/>
          <w:sz w:val="32"/>
          <w:szCs w:val="32"/>
          <w:lang w:val="en-US" w:eastAsia="zh-CN"/>
        </w:rPr>
        <w:t>375.06</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湟源县科学技术局2023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湟源县科学技术局2023</w:t>
      </w:r>
      <w:r>
        <w:rPr>
          <w:rFonts w:hint="eastAsia" w:ascii="仿宋_GB2312" w:eastAsia="仿宋_GB2312"/>
          <w:sz w:val="32"/>
          <w:szCs w:val="32"/>
        </w:rPr>
        <w:t>年收入预算</w:t>
      </w:r>
      <w:r>
        <w:rPr>
          <w:rFonts w:hint="eastAsia" w:ascii="仿宋_GB2312" w:eastAsia="仿宋_GB2312"/>
          <w:sz w:val="32"/>
          <w:szCs w:val="32"/>
          <w:lang w:val="en-US" w:eastAsia="zh-CN"/>
        </w:rPr>
        <w:t>375.06</w:t>
      </w:r>
      <w:r>
        <w:rPr>
          <w:rFonts w:hint="eastAsia" w:ascii="仿宋_GB2312" w:eastAsia="仿宋_GB2312"/>
          <w:sz w:val="32"/>
          <w:szCs w:val="32"/>
        </w:rPr>
        <w:t>万元，其中：</w:t>
      </w:r>
      <w:r>
        <w:rPr>
          <w:rFonts w:hint="eastAsia" w:ascii="仿宋_GB2312" w:eastAsia="仿宋_GB2312"/>
          <w:sz w:val="32"/>
          <w:szCs w:val="32"/>
          <w:lang w:val="en-US" w:eastAsia="zh-CN"/>
        </w:rPr>
        <w:t>上年结转203.70万元，占54.31%；一般公共预算拨款收入171.36万元，占45.69%</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5.25pt;width:359.2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湟源县科学技术局2023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湟源县科学技术局2023</w:t>
      </w:r>
      <w:r>
        <w:rPr>
          <w:rFonts w:hint="eastAsia" w:ascii="仿宋_GB2312" w:eastAsia="仿宋_GB2312"/>
          <w:sz w:val="32"/>
          <w:szCs w:val="32"/>
        </w:rPr>
        <w:t>年支出预算</w:t>
      </w:r>
      <w:r>
        <w:rPr>
          <w:rFonts w:hint="eastAsia" w:ascii="仿宋_GB2312" w:eastAsia="仿宋_GB2312"/>
          <w:sz w:val="32"/>
          <w:szCs w:val="32"/>
          <w:lang w:val="en-US" w:eastAsia="zh-CN"/>
        </w:rPr>
        <w:t>375.06</w:t>
      </w:r>
      <w:r>
        <w:rPr>
          <w:rFonts w:hint="eastAsia" w:ascii="仿宋_GB2312" w:eastAsia="仿宋_GB2312"/>
          <w:sz w:val="32"/>
          <w:szCs w:val="32"/>
        </w:rPr>
        <w:t>万元，其中：</w:t>
      </w:r>
      <w:r>
        <w:rPr>
          <w:rFonts w:hint="eastAsia" w:ascii="仿宋_GB2312" w:eastAsia="仿宋_GB2312"/>
          <w:sz w:val="32"/>
          <w:szCs w:val="32"/>
          <w:lang w:val="en-US" w:eastAsia="zh-CN"/>
        </w:rPr>
        <w:t>基本支出146.36万元，占39.02%；项目支出228.70万元，占60.98%</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2.85pt;width:354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湟源县科学技术局2023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湟源县科学技术局2023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375.06</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增加9.79</w:t>
      </w:r>
      <w:r>
        <w:rPr>
          <w:rFonts w:hint="eastAsia" w:ascii="仿宋_GB2312" w:eastAsia="仿宋_GB2312"/>
          <w:sz w:val="32"/>
          <w:szCs w:val="32"/>
        </w:rPr>
        <w:t>万元，主要是</w:t>
      </w:r>
      <w:r>
        <w:rPr>
          <w:rFonts w:hint="eastAsia" w:ascii="仿宋_GB2312" w:eastAsia="仿宋_GB2312"/>
          <w:sz w:val="32"/>
          <w:szCs w:val="32"/>
          <w:lang w:val="en-US" w:eastAsia="zh-CN"/>
        </w:rPr>
        <w:t>人员经费增加</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一般公共预算拨款收入171.36万元，上年结转203.70万元；政府性基金预算拨款收入0.00万元，上年结转0.00万元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科学技术支出318.30万元， 社会保障和就业支出33.22万元， 卫生健康支出14.31万元， 住房保障支出9.23万元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3.3pt;width:354.9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湟源县科学技术局2023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湟源县科学技术局2023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171.36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减少92.91</w:t>
      </w:r>
      <w:r>
        <w:rPr>
          <w:rFonts w:hint="eastAsia" w:ascii="仿宋_GB2312" w:eastAsia="仿宋_GB2312"/>
          <w:sz w:val="32"/>
          <w:szCs w:val="32"/>
        </w:rPr>
        <w:t>万元，主要是</w:t>
      </w:r>
      <w:r>
        <w:rPr>
          <w:rFonts w:hint="eastAsia" w:ascii="仿宋_GB2312" w:eastAsia="仿宋_GB2312"/>
          <w:sz w:val="32"/>
          <w:szCs w:val="32"/>
          <w:lang w:val="en-US" w:eastAsia="zh-CN"/>
        </w:rPr>
        <w:t>去年有星火培训费及科普培训费，今年减少</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19.35pt;width:348.9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科学技术支出114.60万元，占66.88%；社会保障和就业支出33.22万元，占19.39%；卫生健康支出14.31万元，占8.35%；住房保障支出9.23万元，占5.39%</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1.25pt;width:350.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color w:val="auto"/>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科学技术支出</w:t>
      </w:r>
      <w:r>
        <w:rPr>
          <w:rFonts w:hint="eastAsia" w:ascii="仿宋_GB2312" w:eastAsia="仿宋_GB2312"/>
          <w:sz w:val="32"/>
          <w:szCs w:val="32"/>
        </w:rPr>
        <w:t>（类）</w:t>
      </w:r>
      <w:r>
        <w:rPr>
          <w:rFonts w:hint="eastAsia" w:ascii="仿宋_GB2312" w:eastAsia="仿宋_GB2312"/>
          <w:sz w:val="32"/>
          <w:szCs w:val="32"/>
          <w:lang w:val="en-US" w:eastAsia="zh-CN"/>
        </w:rPr>
        <w:t>科学技术管理事务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89.60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增加3.39</w:t>
      </w:r>
      <w:r>
        <w:rPr>
          <w:rFonts w:hint="eastAsia" w:ascii="仿宋_GB2312" w:eastAsia="仿宋_GB2312"/>
          <w:sz w:val="32"/>
          <w:szCs w:val="32"/>
        </w:rPr>
        <w:t>万元，</w:t>
      </w:r>
      <w:r>
        <w:rPr>
          <w:rFonts w:hint="eastAsia" w:ascii="仿宋_GB2312" w:eastAsia="仿宋_GB2312"/>
          <w:sz w:val="32"/>
          <w:szCs w:val="32"/>
          <w:lang w:val="en-US" w:eastAsia="zh-CN"/>
        </w:rPr>
        <w:t>增长3.93</w:t>
      </w:r>
      <w:r>
        <w:rPr>
          <w:rFonts w:hint="eastAsia" w:ascii="仿宋_GB2312" w:eastAsia="仿宋_GB2312"/>
          <w:sz w:val="32"/>
          <w:szCs w:val="32"/>
        </w:rPr>
        <w:t>%。</w:t>
      </w:r>
      <w:r>
        <w:rPr>
          <w:rFonts w:hint="eastAsia" w:ascii="仿宋_GB2312" w:eastAsia="仿宋_GB2312"/>
          <w:color w:val="auto"/>
          <w:sz w:val="32"/>
          <w:szCs w:val="32"/>
        </w:rPr>
        <w:t>主要是</w:t>
      </w:r>
      <w:r>
        <w:rPr>
          <w:rFonts w:hint="eastAsia" w:ascii="仿宋_GB2312" w:eastAsia="仿宋_GB2312"/>
          <w:color w:val="auto"/>
          <w:sz w:val="32"/>
          <w:szCs w:val="32"/>
          <w:lang w:val="en-US" w:eastAsia="zh-CN"/>
        </w:rPr>
        <w:t>人员各类经费增加</w:t>
      </w:r>
      <w:r>
        <w:rPr>
          <w:rFonts w:hint="eastAsia" w:ascii="仿宋_GB2312" w:hAnsi="Times New Roman" w:eastAsia="仿宋_GB2312" w:cs="Times New Roman"/>
          <w:color w:val="auto"/>
          <w:sz w:val="32"/>
          <w:szCs w:val="32"/>
          <w:lang w:val="en-US" w:eastAsia="zh-CN"/>
        </w:rPr>
        <w:t>。</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科学技术支出</w:t>
      </w:r>
      <w:r>
        <w:rPr>
          <w:rFonts w:hint="eastAsia" w:ascii="仿宋_GB2312" w:eastAsia="仿宋_GB2312"/>
          <w:sz w:val="32"/>
          <w:szCs w:val="32"/>
        </w:rPr>
        <w:t>（类）</w:t>
      </w:r>
      <w:r>
        <w:rPr>
          <w:rFonts w:hint="eastAsia" w:ascii="仿宋_GB2312" w:eastAsia="仿宋_GB2312"/>
          <w:sz w:val="32"/>
          <w:szCs w:val="32"/>
          <w:lang w:val="en-US" w:eastAsia="zh-CN"/>
        </w:rPr>
        <w:t>科学技术普及</w:t>
      </w:r>
      <w:r>
        <w:rPr>
          <w:rFonts w:hint="eastAsia" w:ascii="仿宋_GB2312" w:eastAsia="仿宋_GB2312"/>
          <w:sz w:val="32"/>
          <w:szCs w:val="32"/>
        </w:rPr>
        <w:t>（款）</w:t>
      </w:r>
      <w:r>
        <w:rPr>
          <w:rFonts w:hint="eastAsia" w:ascii="仿宋_GB2312" w:eastAsia="仿宋_GB2312"/>
          <w:sz w:val="32"/>
          <w:szCs w:val="32"/>
          <w:lang w:val="en-US" w:eastAsia="zh-CN"/>
        </w:rPr>
        <w:t>科普活动</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highlight w:val="none"/>
          <w:lang w:val="en-US" w:eastAsia="zh-CN"/>
        </w:rPr>
        <w:t>与上年无变化。</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科学技术支出</w:t>
      </w:r>
      <w:r>
        <w:rPr>
          <w:rFonts w:hint="eastAsia" w:ascii="仿宋_GB2312" w:eastAsia="仿宋_GB2312"/>
          <w:sz w:val="32"/>
          <w:szCs w:val="32"/>
        </w:rPr>
        <w:t>（类）</w:t>
      </w:r>
      <w:r>
        <w:rPr>
          <w:rFonts w:hint="eastAsia" w:ascii="仿宋_GB2312" w:eastAsia="仿宋_GB2312"/>
          <w:sz w:val="32"/>
          <w:szCs w:val="32"/>
          <w:lang w:val="en-US" w:eastAsia="zh-CN"/>
        </w:rPr>
        <w:t>其他科学技术支出</w:t>
      </w:r>
      <w:r>
        <w:rPr>
          <w:rFonts w:hint="eastAsia" w:ascii="仿宋_GB2312" w:eastAsia="仿宋_GB2312"/>
          <w:sz w:val="32"/>
          <w:szCs w:val="32"/>
        </w:rPr>
        <w:t>（款）</w:t>
      </w:r>
      <w:r>
        <w:rPr>
          <w:rFonts w:hint="eastAsia" w:ascii="仿宋_GB2312" w:eastAsia="仿宋_GB2312"/>
          <w:sz w:val="32"/>
          <w:szCs w:val="32"/>
          <w:lang w:val="en-US" w:eastAsia="zh-CN"/>
        </w:rPr>
        <w:t>其他科学技术支出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减少100.00</w:t>
      </w:r>
      <w:r>
        <w:rPr>
          <w:rFonts w:hint="eastAsia" w:ascii="仿宋_GB2312" w:eastAsia="仿宋_GB2312"/>
          <w:sz w:val="32"/>
          <w:szCs w:val="32"/>
        </w:rPr>
        <w:t>万元，</w:t>
      </w:r>
      <w:r>
        <w:rPr>
          <w:rFonts w:hint="eastAsia" w:ascii="仿宋_GB2312" w:eastAsia="仿宋_GB2312"/>
          <w:color w:val="auto"/>
          <w:sz w:val="32"/>
          <w:szCs w:val="32"/>
          <w:lang w:val="en-US" w:eastAsia="zh-CN"/>
        </w:rPr>
        <w:t>下降100.00</w:t>
      </w:r>
      <w:r>
        <w:rPr>
          <w:rFonts w:hint="eastAsia" w:ascii="仿宋_GB2312" w:eastAsia="仿宋_GB2312"/>
          <w:color w:val="auto"/>
          <w:sz w:val="32"/>
          <w:szCs w:val="32"/>
        </w:rPr>
        <w:t>%。主要</w:t>
      </w:r>
      <w:r>
        <w:rPr>
          <w:rFonts w:hint="eastAsia" w:ascii="仿宋_GB2312" w:hAnsi="Times New Roman" w:eastAsia="仿宋_GB2312" w:cs="Times New Roman"/>
          <w:color w:val="auto"/>
          <w:sz w:val="32"/>
          <w:szCs w:val="32"/>
          <w:lang w:val="en-US" w:eastAsia="zh-CN"/>
        </w:rPr>
        <w:t>是三区人才专项经费本年未列入预算。</w:t>
      </w:r>
    </w:p>
    <w:p>
      <w:pPr>
        <w:ind w:firstLine="645"/>
        <w:rPr>
          <w:rFonts w:hint="eastAsia" w:ascii="仿宋_GB2312" w:hAnsi="Times New Roman" w:eastAsia="仿宋_GB2312" w:cs="Times New Roman"/>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10.04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增加1.47</w:t>
      </w:r>
      <w:r>
        <w:rPr>
          <w:rFonts w:hint="eastAsia" w:ascii="仿宋_GB2312" w:eastAsia="仿宋_GB2312"/>
          <w:sz w:val="32"/>
          <w:szCs w:val="32"/>
        </w:rPr>
        <w:t>万元，</w:t>
      </w:r>
      <w:r>
        <w:rPr>
          <w:rFonts w:hint="eastAsia" w:ascii="仿宋_GB2312" w:eastAsia="仿宋_GB2312"/>
          <w:sz w:val="32"/>
          <w:szCs w:val="32"/>
          <w:lang w:val="en-US" w:eastAsia="zh-CN"/>
        </w:rPr>
        <w:t>增长17.15</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养老基数上调。</w:t>
      </w:r>
    </w:p>
    <w:p>
      <w:pPr>
        <w:ind w:firstLine="645"/>
        <w:rPr>
          <w:rFonts w:hint="eastAsia" w:ascii="仿宋_GB2312" w:hAnsi="Times New Roman" w:eastAsia="仿宋_GB2312" w:cs="Times New Roman"/>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5.02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增加0.74</w:t>
      </w:r>
      <w:r>
        <w:rPr>
          <w:rFonts w:hint="eastAsia" w:ascii="仿宋_GB2312" w:eastAsia="仿宋_GB2312"/>
          <w:sz w:val="32"/>
          <w:szCs w:val="32"/>
        </w:rPr>
        <w:t>万元，</w:t>
      </w:r>
      <w:r>
        <w:rPr>
          <w:rFonts w:hint="eastAsia" w:ascii="仿宋_GB2312" w:eastAsia="仿宋_GB2312"/>
          <w:sz w:val="32"/>
          <w:szCs w:val="32"/>
          <w:lang w:val="en-US" w:eastAsia="zh-CN"/>
        </w:rPr>
        <w:t>增长17.29</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职业年金基数上调。</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17.89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增加0.29</w:t>
      </w:r>
      <w:r>
        <w:rPr>
          <w:rFonts w:hint="eastAsia" w:ascii="仿宋_GB2312" w:eastAsia="仿宋_GB2312"/>
          <w:sz w:val="32"/>
          <w:szCs w:val="32"/>
        </w:rPr>
        <w:t>万元，</w:t>
      </w:r>
      <w:r>
        <w:rPr>
          <w:rFonts w:hint="eastAsia" w:ascii="仿宋_GB2312" w:eastAsia="仿宋_GB2312"/>
          <w:sz w:val="32"/>
          <w:szCs w:val="32"/>
          <w:lang w:val="en-US" w:eastAsia="zh-CN"/>
        </w:rPr>
        <w:t>增长1.65</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养老基数上调。</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0.28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增加0.03</w:t>
      </w:r>
      <w:r>
        <w:rPr>
          <w:rFonts w:hint="eastAsia" w:ascii="仿宋_GB2312" w:eastAsia="仿宋_GB2312"/>
          <w:sz w:val="32"/>
          <w:szCs w:val="32"/>
        </w:rPr>
        <w:t>万元，</w:t>
      </w:r>
      <w:r>
        <w:rPr>
          <w:rFonts w:hint="eastAsia" w:ascii="仿宋_GB2312" w:eastAsia="仿宋_GB2312"/>
          <w:sz w:val="32"/>
          <w:szCs w:val="32"/>
          <w:lang w:val="en-US" w:eastAsia="zh-CN"/>
        </w:rPr>
        <w:t>增长12.00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基数上调。</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7.56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减少0.56</w:t>
      </w:r>
      <w:r>
        <w:rPr>
          <w:rFonts w:hint="eastAsia" w:ascii="仿宋_GB2312" w:eastAsia="仿宋_GB2312"/>
          <w:sz w:val="32"/>
          <w:szCs w:val="32"/>
        </w:rPr>
        <w:t>万元，</w:t>
      </w:r>
      <w:r>
        <w:rPr>
          <w:rFonts w:hint="eastAsia" w:ascii="仿宋_GB2312" w:eastAsia="仿宋_GB2312"/>
          <w:sz w:val="32"/>
          <w:szCs w:val="32"/>
          <w:lang w:val="en-US" w:eastAsia="zh-CN"/>
        </w:rPr>
        <w:t>下降6.90</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一人退休。</w:t>
      </w:r>
    </w:p>
    <w:p>
      <w:pPr>
        <w:ind w:firstLine="645"/>
        <w:rPr>
          <w:rFonts w:hint="default"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增加0.52</w:t>
      </w:r>
      <w:r>
        <w:rPr>
          <w:rFonts w:hint="eastAsia" w:ascii="仿宋_GB2312" w:eastAsia="仿宋_GB2312"/>
          <w:sz w:val="32"/>
          <w:szCs w:val="32"/>
        </w:rPr>
        <w:t>万元，</w:t>
      </w:r>
      <w:r>
        <w:rPr>
          <w:rFonts w:hint="eastAsia" w:ascii="仿宋_GB2312" w:eastAsia="仿宋_GB2312"/>
          <w:sz w:val="32"/>
          <w:szCs w:val="32"/>
          <w:lang w:val="en-US" w:eastAsia="zh-CN"/>
        </w:rPr>
        <w:t>增长33.99</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医疗基数上调。</w:t>
      </w:r>
    </w:p>
    <w:p>
      <w:pPr>
        <w:ind w:firstLine="645"/>
        <w:rPr>
          <w:rFonts w:hint="eastAsia" w:ascii="仿宋_GB2312" w:eastAsia="仿宋_GB2312"/>
          <w:i/>
          <w:sz w:val="32"/>
          <w:szCs w:val="32"/>
          <w:highlight w:val="red"/>
          <w:u w:val="single"/>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4.71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减少0.42</w:t>
      </w:r>
      <w:r>
        <w:rPr>
          <w:rFonts w:hint="eastAsia" w:ascii="仿宋_GB2312" w:eastAsia="仿宋_GB2312"/>
          <w:sz w:val="32"/>
          <w:szCs w:val="32"/>
        </w:rPr>
        <w:t>万元，</w:t>
      </w:r>
      <w:r>
        <w:rPr>
          <w:rFonts w:hint="eastAsia" w:ascii="仿宋_GB2312" w:eastAsia="仿宋_GB2312"/>
          <w:sz w:val="32"/>
          <w:szCs w:val="32"/>
          <w:lang w:val="en-US" w:eastAsia="zh-CN"/>
        </w:rPr>
        <w:t>下降8.19</w:t>
      </w:r>
      <w:r>
        <w:rPr>
          <w:rFonts w:hint="eastAsia" w:ascii="仿宋_GB2312" w:eastAsia="仿宋_GB2312"/>
          <w:sz w:val="32"/>
          <w:szCs w:val="32"/>
        </w:rPr>
        <w:t>%。主要是</w:t>
      </w:r>
      <w:r>
        <w:rPr>
          <w:rFonts w:hint="eastAsia" w:ascii="仿宋_GB2312" w:hAnsi="Times New Roman" w:eastAsia="仿宋_GB2312" w:cs="Times New Roman"/>
          <w:sz w:val="32"/>
          <w:szCs w:val="32"/>
          <w:lang w:val="en-US" w:eastAsia="zh-CN"/>
        </w:rPr>
        <w:t>一人退休。</w:t>
      </w:r>
    </w:p>
    <w:p>
      <w:pPr>
        <w:ind w:firstLine="645"/>
        <w:rPr>
          <w:rFonts w:hint="default"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9.23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增加1.66</w:t>
      </w:r>
      <w:r>
        <w:rPr>
          <w:rFonts w:hint="eastAsia" w:ascii="仿宋_GB2312" w:eastAsia="仿宋_GB2312"/>
          <w:sz w:val="32"/>
          <w:szCs w:val="32"/>
        </w:rPr>
        <w:t>万元，</w:t>
      </w:r>
      <w:r>
        <w:rPr>
          <w:rFonts w:hint="eastAsia" w:ascii="仿宋_GB2312" w:eastAsia="仿宋_GB2312"/>
          <w:sz w:val="32"/>
          <w:szCs w:val="32"/>
          <w:lang w:val="en-US" w:eastAsia="zh-CN"/>
        </w:rPr>
        <w:t>增长21.93</w:t>
      </w:r>
      <w:r>
        <w:rPr>
          <w:rFonts w:hint="eastAsia" w:ascii="仿宋_GB2312" w:eastAsia="仿宋_GB2312"/>
          <w:sz w:val="32"/>
          <w:szCs w:val="32"/>
        </w:rPr>
        <w:t>%。主要是</w:t>
      </w:r>
      <w:r>
        <w:rPr>
          <w:rFonts w:hint="eastAsia" w:ascii="仿宋_GB2312" w:eastAsia="仿宋_GB2312"/>
          <w:sz w:val="32"/>
          <w:szCs w:val="32"/>
          <w:lang w:val="en-US" w:eastAsia="zh-CN"/>
        </w:rPr>
        <w:t>公积金基数上调。</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湟源县科学技术局2023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湟源县科学技术局2023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146.36</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139.08</w:t>
      </w:r>
      <w:r>
        <w:rPr>
          <w:rFonts w:hint="eastAsia" w:ascii="仿宋_GB2312" w:eastAsia="仿宋_GB2312"/>
          <w:sz w:val="32"/>
          <w:szCs w:val="32"/>
        </w:rPr>
        <w:t>万元，主要包括：</w:t>
      </w:r>
      <w:r>
        <w:rPr>
          <w:rFonts w:hint="eastAsia" w:ascii="仿宋_GB2312" w:eastAsia="仿宋_GB2312"/>
          <w:sz w:val="32"/>
          <w:szCs w:val="32"/>
          <w:lang w:val="en-US" w:eastAsia="zh-CN"/>
        </w:rPr>
        <w:t>基本工资25.91万元、津贴补贴26.74万元、奖金11.84万元、绩效工资17.84万元、机关事业单位基本养老保险缴费10.04万元、职业年金缴费5.02万元、职工基本医疗保险缴费3.83万元、公务员医疗补助缴费4.71万元、其他社会保障缴费0.28万元、住房公积金9.23万元、退休费17.04万元、生活补助0.84万元、医疗费补助5.78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7.28</w:t>
      </w:r>
      <w:r>
        <w:rPr>
          <w:rFonts w:hint="eastAsia" w:ascii="仿宋_GB2312" w:eastAsia="仿宋_GB2312"/>
          <w:sz w:val="32"/>
          <w:szCs w:val="32"/>
        </w:rPr>
        <w:t>万元，主要包括：</w:t>
      </w:r>
      <w:r>
        <w:rPr>
          <w:rFonts w:hint="eastAsia" w:ascii="仿宋_GB2312" w:eastAsia="仿宋_GB2312"/>
          <w:sz w:val="32"/>
          <w:szCs w:val="32"/>
          <w:lang w:val="en-US" w:eastAsia="zh-CN"/>
        </w:rPr>
        <w:t>办公费0.55万元、水费0.10万元、电费0.10万元、邮电费0.40万元、取暖费0.50万元、差旅费0.45万元、公务接待费0.15万元、工会经费1.18万元、公务用车运行维护费1.00万元、其他交通费用2.24万元、其他商品和服务支出0.61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湟源县科学技术局2023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湟源县科学技术局2023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1.23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0.23</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lang w:val="en-US" w:eastAsia="zh-CN"/>
        </w:rPr>
        <w:t>与上年</w:t>
      </w:r>
      <w:bookmarkStart w:id="6" w:name="_GoBack"/>
      <w:r>
        <w:rPr>
          <w:rFonts w:hint="eastAsia" w:ascii="仿宋_GB2312" w:eastAsia="仿宋_GB2312"/>
          <w:sz w:val="32"/>
          <w:szCs w:val="32"/>
          <w:highlight w:val="none"/>
          <w:lang w:val="en-US" w:eastAsia="zh-CN"/>
        </w:rPr>
        <w:t>无</w:t>
      </w:r>
      <w:bookmarkEnd w:id="6"/>
      <w:r>
        <w:rPr>
          <w:rFonts w:hint="eastAsia" w:ascii="仿宋_GB2312" w:eastAsia="仿宋_GB2312"/>
          <w:sz w:val="32"/>
          <w:szCs w:val="32"/>
          <w:highlight w:val="none"/>
          <w:lang w:val="en-US" w:eastAsia="zh-CN"/>
        </w:rPr>
        <w:t>变化</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湟源县科学技术局2023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湟源县科学技术局2023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湟源县科学技术局</w:t>
      </w:r>
      <w:r>
        <w:rPr>
          <w:rFonts w:hint="eastAsia" w:ascii="仿宋_GB2312" w:hAnsi="仿宋" w:eastAsia="仿宋_GB2312"/>
          <w:spacing w:val="-6"/>
          <w:kern w:val="2"/>
          <w:sz w:val="32"/>
          <w:szCs w:val="32"/>
          <w:lang w:val="en-US"/>
        </w:rPr>
        <w:t>机关运行经费财政拨款预算7.28万元，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预算减少1.02万元，下降12.29%。主要是</w:t>
      </w:r>
      <w:r>
        <w:rPr>
          <w:rFonts w:hint="eastAsia" w:ascii="仿宋_GB2312" w:hAnsi="仿宋" w:eastAsia="仿宋_GB2312"/>
          <w:spacing w:val="-6"/>
          <w:kern w:val="2"/>
          <w:sz w:val="32"/>
          <w:szCs w:val="32"/>
          <w:lang w:val="en-US" w:eastAsia="zh-CN"/>
        </w:rPr>
        <w:t>1人退休</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湟源县科学技术局各单位</w:t>
      </w:r>
      <w:r>
        <w:rPr>
          <w:rFonts w:hint="eastAsia" w:ascii="仿宋_GB2312" w:hAnsi="仿宋" w:eastAsia="仿宋_GB2312"/>
          <w:spacing w:val="-6"/>
          <w:kern w:val="2"/>
          <w:sz w:val="32"/>
          <w:szCs w:val="32"/>
          <w:lang w:val="en-US"/>
        </w:rPr>
        <w:t>政府采购预算总</w:t>
      </w:r>
      <w:r>
        <w:rPr>
          <w:rFonts w:hint="eastAsia" w:ascii="仿宋_GB2312" w:hAnsi="仿宋" w:eastAsia="仿宋_GB2312" w:cs="Times New Roman"/>
          <w:spacing w:val="-6"/>
          <w:kern w:val="2"/>
          <w:sz w:val="32"/>
          <w:szCs w:val="32"/>
          <w:lang w:val="en-US" w:eastAsia="zh-CN"/>
        </w:rPr>
        <w:t>额0万元，</w:t>
      </w:r>
      <w:r>
        <w:rPr>
          <w:rFonts w:hint="eastAsia" w:ascii="仿宋_GB2312" w:hAnsi="仿宋" w:eastAsia="仿宋_GB2312"/>
          <w:spacing w:val="-6"/>
          <w:kern w:val="2"/>
          <w:sz w:val="32"/>
          <w:szCs w:val="32"/>
          <w:lang w:val="en-US"/>
        </w:rPr>
        <w:t>其中：政府采购货</w:t>
      </w:r>
      <w:r>
        <w:rPr>
          <w:rFonts w:hint="eastAsia" w:ascii="仿宋_GB2312" w:hAnsi="仿宋" w:eastAsia="仿宋_GB2312" w:cs="Times New Roman"/>
          <w:spacing w:val="-6"/>
          <w:kern w:val="2"/>
          <w:sz w:val="32"/>
          <w:szCs w:val="32"/>
          <w:lang w:val="en-US" w:eastAsia="zh-CN"/>
        </w:rPr>
        <w:t>物预算0万元、政府采购工程预算0万元、政府采购服务预算0万元。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cs="Times New Roman"/>
          <w:spacing w:val="-6"/>
          <w:kern w:val="2"/>
          <w:sz w:val="32"/>
          <w:szCs w:val="32"/>
          <w:lang w:val="en-US" w:eastAsia="zh-CN"/>
        </w:rPr>
      </w:pPr>
      <w:r>
        <w:rPr>
          <w:rFonts w:hint="eastAsia" w:ascii="仿宋_GB2312" w:hAnsi="仿宋" w:eastAsia="仿宋_GB2312" w:cs="Times New Roman"/>
          <w:spacing w:val="-6"/>
          <w:kern w:val="2"/>
          <w:sz w:val="32"/>
          <w:szCs w:val="32"/>
          <w:lang w:val="en-US" w:eastAsia="zh-CN"/>
        </w:rPr>
        <w:t>截至2023年2月底，湟源县科学技术局所属各预算单位共有车辆1辆，其中，省级领导干部用车0辆、厅级领导干部用车0辆、一般公务用车1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湟源县科学技术局</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25.00</w:t>
      </w:r>
      <w:r>
        <w:rPr>
          <w:rFonts w:hint="eastAsia" w:ascii="仿宋_GB2312" w:hAnsi="仿宋" w:eastAsia="仿宋_GB2312"/>
          <w:spacing w:val="-6"/>
          <w:kern w:val="2"/>
          <w:sz w:val="32"/>
          <w:szCs w:val="32"/>
          <w:lang w:val="en-US"/>
        </w:rPr>
        <w:t>万元。</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8"/>
        <w:tblW w:w="10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2"/>
        <w:gridCol w:w="889"/>
        <w:gridCol w:w="2500"/>
        <w:gridCol w:w="811"/>
        <w:gridCol w:w="778"/>
        <w:gridCol w:w="1567"/>
        <w:gridCol w:w="755"/>
        <w:gridCol w:w="834"/>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2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601"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11"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8"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7"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5"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1"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25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15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2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科普活动经费</w:t>
            </w:r>
          </w:p>
        </w:tc>
        <w:tc>
          <w:tcPr>
            <w:tcW w:w="8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25.00</w:t>
            </w:r>
          </w:p>
        </w:tc>
        <w:tc>
          <w:tcPr>
            <w:tcW w:w="2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1、组织参加青少年科技创新大赛，要共征集作品1835件，获得省级二等奖1人、三等奖2人，获得市级一等奖3人、二等奖17人、三等奖36人，获得市级优秀组织奖7个。2、广泛开展形式多样的农村科普活动。建立完善农村科普活动长效机制，大力开展群众性、基础性、经常性的文化科技卫生“三下乡”、并充分利用“科技活动周”、“全国科普日”大力普及绿色发展、组织培训约280场次，培训人数达20000余人。开展宣传活动约86场次，摆放展板约1500块，发放宣传资料约33000册，参与技术咨询的人数约2800人次，通过宣传受益人数达32000人次。安全健康、草地耕地保护、防灾减灾、生态保护、节约能源等科技知识和观念，引导广大农民树立崇尚科学，反对迷信的意识，养成良好、科学、健康、文明的生产生活方式，更好建设高原美丽乡村。　</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发放宣传资料约33000册，</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科普大篷车保有量</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直接参与各级科技竞赛的青少年数量</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0.0066</w:t>
            </w: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农村中学科技馆建成数量</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流动科普设施年服务观众总量</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w:t>
            </w: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经常性的文化科技卫生“三下乡”、并充分利用“科技活动周”、“全国科普日”大力普</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w:t>
            </w: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（一）科学技术支出</w:t>
      </w:r>
      <w:r>
        <w:rPr>
          <w:rFonts w:hint="eastAsia" w:ascii="仿宋_GB2312" w:eastAsia="仿宋_GB2312"/>
          <w:b/>
          <w:bCs/>
          <w:sz w:val="32"/>
          <w:szCs w:val="32"/>
        </w:rPr>
        <w:t>（类）</w:t>
      </w:r>
      <w:r>
        <w:rPr>
          <w:rFonts w:hint="eastAsia" w:ascii="仿宋_GB2312" w:eastAsia="仿宋_GB2312"/>
          <w:b/>
          <w:bCs/>
          <w:sz w:val="32"/>
          <w:szCs w:val="32"/>
          <w:lang w:val="en-US" w:eastAsia="zh-CN"/>
        </w:rPr>
        <w:t>科学技术管理事务</w:t>
      </w:r>
      <w:r>
        <w:rPr>
          <w:rFonts w:hint="eastAsia" w:ascii="仿宋_GB2312" w:eastAsia="仿宋_GB2312"/>
          <w:b/>
          <w:bCs/>
          <w:sz w:val="32"/>
          <w:szCs w:val="32"/>
        </w:rPr>
        <w:t>（款）</w:t>
      </w:r>
      <w:r>
        <w:rPr>
          <w:rFonts w:hint="eastAsia" w:ascii="仿宋_GB2312" w:eastAsia="仿宋_GB2312"/>
          <w:b/>
          <w:bCs/>
          <w:sz w:val="32"/>
          <w:szCs w:val="32"/>
          <w:lang w:val="en-US" w:eastAsia="zh-CN"/>
        </w:rPr>
        <w:t>行政运行</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（二）科学技术支出</w:t>
      </w:r>
      <w:r>
        <w:rPr>
          <w:rFonts w:hint="eastAsia" w:ascii="仿宋_GB2312" w:eastAsia="仿宋_GB2312"/>
          <w:b/>
          <w:bCs/>
          <w:sz w:val="32"/>
          <w:szCs w:val="32"/>
        </w:rPr>
        <w:t>（类）</w:t>
      </w:r>
      <w:r>
        <w:rPr>
          <w:rFonts w:hint="eastAsia" w:ascii="仿宋_GB2312" w:eastAsia="仿宋_GB2312"/>
          <w:b/>
          <w:bCs/>
          <w:sz w:val="32"/>
          <w:szCs w:val="32"/>
          <w:lang w:val="en-US" w:eastAsia="zh-CN"/>
        </w:rPr>
        <w:t>科学技术普及</w:t>
      </w:r>
      <w:r>
        <w:rPr>
          <w:rFonts w:hint="eastAsia" w:ascii="仿宋_GB2312" w:eastAsia="仿宋_GB2312"/>
          <w:b/>
          <w:bCs/>
          <w:sz w:val="32"/>
          <w:szCs w:val="32"/>
        </w:rPr>
        <w:t>（款）</w:t>
      </w:r>
      <w:r>
        <w:rPr>
          <w:rFonts w:hint="eastAsia" w:ascii="仿宋_GB2312" w:eastAsia="仿宋_GB2312"/>
          <w:b/>
          <w:bCs/>
          <w:sz w:val="32"/>
          <w:szCs w:val="32"/>
          <w:lang w:val="en-US" w:eastAsia="zh-CN"/>
        </w:rPr>
        <w:t>科普活动</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反映用于开展科普活动的支出。</w:t>
      </w:r>
    </w:p>
    <w:p>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（三）科学技术支出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其他科学技术支出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其他科学技术支出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反映其他科学技术支出中除以上各项外用于科学技术方面的支出。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（五）社会保障和就业支出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（六）社会保障和就业支出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其他行政事业单位养老支出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反映除上述项目以外其他用于行政事业单位养老方面的支出。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（七）社会保障和就业支出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（八）卫生健康支出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行政单位医疗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（九）卫生健康支出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（十一）住房保障支出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15</w:t>
    </w:r>
    <w:r>
      <w:rPr>
        <w:rStyle w:val="10"/>
      </w:rPr>
      <w:fldChar w:fldCharType="end"/>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99AA7"/>
    <w:multiLevelType w:val="singleLevel"/>
    <w:tmpl w:val="A3799A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4651"/>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2F07CF"/>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B35ECF"/>
    <w:rsid w:val="0ABF2335"/>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BA4890"/>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45303E"/>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343384"/>
    <w:rsid w:val="206E3DD0"/>
    <w:rsid w:val="20846DB3"/>
    <w:rsid w:val="20A06C94"/>
    <w:rsid w:val="20A26336"/>
    <w:rsid w:val="20BD71B5"/>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C256DE"/>
    <w:rsid w:val="31D16A7B"/>
    <w:rsid w:val="31EF0CAF"/>
    <w:rsid w:val="32035783"/>
    <w:rsid w:val="321228A1"/>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DA23DF"/>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007532"/>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257611"/>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9F3297"/>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B6C2F"/>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8435C"/>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764BDB"/>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81A16"/>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5C0A34"/>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A94556"/>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Calibri"/>
    </w:rPr>
  </w:style>
  <w:style w:type="paragraph" w:styleId="3">
    <w:name w:val="Body Text"/>
    <w:basedOn w:val="1"/>
    <w:next w:val="4"/>
    <w:uiPriority w:val="0"/>
    <w:pPr>
      <w:widowControl/>
      <w:spacing w:before="100" w:beforeAutospacing="1" w:after="100" w:afterAutospacing="1"/>
      <w:jc w:val="left"/>
    </w:pPr>
    <w:rPr>
      <w:rFonts w:ascii="宋体" w:hAnsi="宋体" w:cs="宋体"/>
      <w:kern w:val="0"/>
      <w:sz w:val="24"/>
    </w:rPr>
  </w:style>
  <w:style w:type="paragraph" w:customStyle="1" w:styleId="4">
    <w:name w:val="Body Text Indent_f77f72b6-f40b-4644-955b-05e6e524d3cb"/>
    <w:basedOn w:val="1"/>
    <w:qFormat/>
    <w:uiPriority w:val="99"/>
    <w:pPr>
      <w:ind w:left="420" w:leftChars="200"/>
    </w:pPr>
    <w:rPr>
      <w:kern w:val="0"/>
      <w:sz w:val="24"/>
      <w:szCs w:val="20"/>
    </w:rPr>
  </w:style>
  <w:style w:type="paragraph" w:styleId="5">
    <w:name w:val="Balloon Text"/>
    <w:basedOn w:val="1"/>
    <w:link w:val="11"/>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批注框文本 Char"/>
    <w:link w:val="5"/>
    <w:semiHidden/>
    <w:qFormat/>
    <w:uiPriority w:val="99"/>
    <w:rPr>
      <w:rFonts w:ascii="Times New Roman" w:hAnsi="Times New Roman"/>
      <w:kern w:val="2"/>
      <w:sz w:val="18"/>
      <w:szCs w:val="18"/>
    </w:rPr>
  </w:style>
  <w:style w:type="character" w:customStyle="1" w:styleId="12">
    <w:name w:val="页脚 Char"/>
    <w:link w:val="6"/>
    <w:qFormat/>
    <w:uiPriority w:val="99"/>
    <w:rPr>
      <w:rFonts w:ascii="Times New Roman" w:hAnsi="Times New Roman"/>
      <w:kern w:val="2"/>
      <w:sz w:val="18"/>
      <w:szCs w:val="18"/>
    </w:rPr>
  </w:style>
  <w:style w:type="character" w:customStyle="1" w:styleId="13">
    <w:name w:val="页眉 Char"/>
    <w:link w:val="7"/>
    <w:qFormat/>
    <w:uiPriority w:val="99"/>
    <w:rPr>
      <w:rFonts w:ascii="Times New Roman" w:hAnsi="Times New Roman"/>
      <w:kern w:val="2"/>
      <w:sz w:val="18"/>
      <w:szCs w:val="18"/>
    </w:rPr>
  </w:style>
  <w:style w:type="paragraph" w:styleId="14">
    <w:name w:val="List Paragraph"/>
    <w:basedOn w:val="1"/>
    <w:qFormat/>
    <w:uiPriority w:val="34"/>
    <w:pPr>
      <w:ind w:firstLine="420" w:firstLineChars="200"/>
    </w:pPr>
  </w:style>
  <w:style w:type="paragraph" w:styleId="15">
    <w:name w:val="No Spacing"/>
    <w:link w:val="16"/>
    <w:qFormat/>
    <w:uiPriority w:val="0"/>
    <w:rPr>
      <w:rFonts w:ascii="Calibri" w:hAnsi="Calibri" w:eastAsia="宋体" w:cs="Times New Roman"/>
      <w:sz w:val="22"/>
      <w:szCs w:val="22"/>
      <w:lang w:val="en-US" w:eastAsia="zh-CN" w:bidi="ar-SA"/>
    </w:rPr>
  </w:style>
  <w:style w:type="character" w:customStyle="1" w:styleId="16">
    <w:name w:val="无间隔 Char"/>
    <w:link w:val="15"/>
    <w:qFormat/>
    <w:uiPriority w:val="0"/>
    <w:rPr>
      <w:sz w:val="22"/>
      <w:szCs w:val="22"/>
      <w:lang w:bidi="ar-SA"/>
    </w:rPr>
  </w:style>
  <w:style w:type="paragraph" w:customStyle="1" w:styleId="17">
    <w:name w:val="正文1"/>
    <w:basedOn w:val="1"/>
    <w:qFormat/>
    <w:uiPriority w:val="0"/>
    <w:pPr>
      <w:widowControl/>
    </w:pPr>
    <w:rPr>
      <w:rFonts w:eastAsia="Times New Roman"/>
      <w:kern w:val="0"/>
      <w:lang w:val="zh-CN"/>
    </w:rPr>
  </w:style>
  <w:style w:type="character" w:customStyle="1" w:styleId="18">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7087</Words>
  <Characters>8588</Characters>
  <Lines>43</Lines>
  <Paragraphs>12</Paragraphs>
  <TotalTime>1</TotalTime>
  <ScaleCrop>false</ScaleCrop>
  <LinksUpToDate>false</LinksUpToDate>
  <CharactersWithSpaces>8698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2023-06-08T03:45:57Z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7F03DF3562BB444BAE3D9C4788B1BAFA_13</vt:lpwstr>
  </property>
</Properties>
</file>