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3"/>
              <w:jc w:val="center"/>
              <w:rPr>
                <w:rFonts w:ascii="Cambria" w:hAnsi="Cambria"/>
                <w:b/>
                <w:sz w:val="80"/>
                <w:szCs w:val="80"/>
              </w:rPr>
            </w:pPr>
            <w:r>
              <w:rPr>
                <w:rFonts w:hint="eastAsia" w:ascii="Cambria" w:hAnsi="Cambria"/>
                <w:b/>
                <w:sz w:val="80"/>
                <w:szCs w:val="80"/>
                <w:lang w:val="en-US" w:eastAsia="zh-CN"/>
              </w:rPr>
              <w:t>湟源县教育局（本级）</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）贯彻执行党和国家教育方针政策和法律法规，拟定教育改革与发展规划、年度计划，并组织实施。</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坚持立德树人，保证学校正确的办学方向，会同有关部门负责教育的统筹规划和协调管理，执行学校的设置标准，实施教育基础项目建设；指导学校教育改革，规范学校办学行为；负责教育基本信息的统计、分析和发布。</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）负责推进义务教育均衡发展和促进教育公平；负责学前、小学、中学教育教学工作；执行基础教育教学基本要求和教学基本文件，全面实施素质教育。</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）统筹管理与协调职业教育、特殊教育、民办教育和成人教育工作；负责以就业为导向的职业教育的发展与改革，执行职业教育专业目录、教学指导文件和教学评估标准。</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）负责教育督导工作；负责组织、指导中等及以下教育工作的督导检查和评估验收工作；负责基础教育发展水平、质量的监测工作。</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）负责少数民族教育工作，协调民族教育的援助工作。</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负责中小学党建、思想政治、维护稳定、民族团结进步工作、加强社会主义核心价值观体系教育；负责学校的组织建设、党员队伍建设、党风廉政建设、干部队伍建设、团队建设、工会建设；负责学校的德育、体育卫生与艺术教育、法制教育、国防教育工作。</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）负责提出学校的设置、更名、撤销与调整建议。</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hint="eastAsia" w:ascii="仿宋_GB2312" w:eastAsia="仿宋_GB2312"/>
          <w:sz w:val="32"/>
          <w:szCs w:val="32"/>
          <w:lang w:eastAsia="zh-CN"/>
        </w:rPr>
        <w:t>）负责教育系统人才队伍建设，拟定全县教师队伍建设规划并组织实施，组织教师教育系列专业技术职务的评审、教师培训、交流支教，指导师德师风建设。</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w:t>
      </w:r>
      <w:r>
        <w:rPr>
          <w:rFonts w:hint="eastAsia" w:ascii="仿宋_GB2312" w:eastAsia="仿宋_GB2312"/>
          <w:sz w:val="32"/>
          <w:szCs w:val="32"/>
          <w:lang w:eastAsia="zh-CN"/>
        </w:rPr>
        <w:t>）负责教育经费的统筹管理，参与拟定教育经费筹措、教育拨款、教育基建投资的计划，监督教育经费的管理使用，完善政府购买教育服务体制。</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十一</w:t>
      </w:r>
      <w:r>
        <w:rPr>
          <w:rFonts w:hint="eastAsia" w:ascii="仿宋_GB2312" w:eastAsia="仿宋_GB2312"/>
          <w:sz w:val="32"/>
          <w:szCs w:val="32"/>
          <w:lang w:eastAsia="zh-CN"/>
        </w:rPr>
        <w:t>）负责师生资助工作、教育援助和教育贷款。</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十二</w:t>
      </w:r>
      <w:r>
        <w:rPr>
          <w:rFonts w:hint="eastAsia" w:ascii="仿宋_GB2312" w:eastAsia="仿宋_GB2312"/>
          <w:sz w:val="32"/>
          <w:szCs w:val="32"/>
          <w:lang w:eastAsia="zh-CN"/>
        </w:rPr>
        <w:t>）负责教育系统的对外交流与合作，负责合作办学工作。</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十三</w:t>
      </w:r>
      <w:r>
        <w:rPr>
          <w:rFonts w:hint="eastAsia" w:ascii="仿宋_GB2312" w:eastAsia="仿宋_GB2312"/>
          <w:sz w:val="32"/>
          <w:szCs w:val="32"/>
          <w:lang w:eastAsia="zh-CN"/>
        </w:rPr>
        <w:t>）组织实施语言文字工作规划，执行汉语和少数民族语言文字规范和标准，并监督检查；负责推广普通话工作和普通话师资培训工作。</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十四</w:t>
      </w:r>
      <w:r>
        <w:rPr>
          <w:rFonts w:hint="eastAsia" w:ascii="仿宋_GB2312" w:eastAsia="仿宋_GB2312"/>
          <w:sz w:val="32"/>
          <w:szCs w:val="32"/>
          <w:lang w:eastAsia="zh-CN"/>
        </w:rPr>
        <w:t>）负责、指导学生和学校安全工作。</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十五</w:t>
      </w:r>
      <w:r>
        <w:rPr>
          <w:rFonts w:hint="eastAsia" w:ascii="仿宋_GB2312" w:eastAsia="仿宋_GB2312"/>
          <w:sz w:val="32"/>
          <w:szCs w:val="32"/>
          <w:lang w:eastAsia="zh-CN"/>
        </w:rPr>
        <w:t>）承办县政府交办的其它事项。</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23</w:t>
      </w:r>
      <w:r>
        <w:rPr>
          <w:rFonts w:hint="eastAsia" w:ascii="仿宋_GB2312" w:eastAsia="仿宋_GB2312"/>
          <w:sz w:val="32"/>
          <w:szCs w:val="32"/>
          <w:lang w:eastAsia="zh-CN"/>
        </w:rPr>
        <w:t>年度预算编制范围一级预算单位1个。内设局长1人，副局长</w:t>
      </w:r>
      <w:r>
        <w:rPr>
          <w:rFonts w:hint="eastAsia" w:ascii="仿宋_GB2312" w:eastAsia="仿宋_GB2312"/>
          <w:sz w:val="32"/>
          <w:szCs w:val="32"/>
          <w:lang w:val="en-US" w:eastAsia="zh-CN"/>
        </w:rPr>
        <w:t>5</w:t>
      </w:r>
      <w:r>
        <w:rPr>
          <w:rFonts w:hint="eastAsia" w:ascii="仿宋_GB2312" w:eastAsia="仿宋_GB2312"/>
          <w:sz w:val="32"/>
          <w:szCs w:val="32"/>
          <w:lang w:eastAsia="zh-CN"/>
        </w:rPr>
        <w:t>人，下设局办公室、党办、财务室、招生办、项目办、教研室、督导室、人事科、法安办、教育科、信息科、德育科、教育工会等。</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三、部门预算单位构成</w:t>
      </w:r>
    </w:p>
    <w:p>
      <w:pPr>
        <w:ind w:firstLine="640" w:firstLineChars="200"/>
        <w:rPr>
          <w:rFonts w:hint="default" w:ascii="仿宋_GB2312" w:eastAsia="仿宋_GB2312"/>
          <w:sz w:val="32"/>
          <w:szCs w:val="32"/>
          <w:u w:val="single"/>
          <w:lang w:val="en-US"/>
        </w:rPr>
      </w:pPr>
      <w:r>
        <w:rPr>
          <w:rFonts w:hint="eastAsia" w:ascii="仿宋_GB2312" w:eastAsia="仿宋_GB2312"/>
          <w:sz w:val="32"/>
          <w:szCs w:val="32"/>
          <w:lang w:eastAsia="zh-CN"/>
        </w:rPr>
        <w:t>纳入湟源县教育局（本级）部门</w:t>
      </w:r>
      <w:r>
        <w:rPr>
          <w:rFonts w:hint="eastAsia" w:ascii="仿宋_GB2312" w:eastAsia="仿宋_GB2312"/>
          <w:sz w:val="32"/>
          <w:szCs w:val="32"/>
          <w:lang w:val="en-US" w:eastAsia="zh-CN"/>
        </w:rPr>
        <w:t>2023</w:t>
      </w:r>
      <w:r>
        <w:rPr>
          <w:rFonts w:hint="eastAsia" w:ascii="仿宋_GB2312" w:eastAsia="仿宋_GB2312"/>
          <w:sz w:val="32"/>
          <w:szCs w:val="32"/>
          <w:lang w:eastAsia="zh-CN"/>
        </w:rPr>
        <w:t>年部门预算编制范围的二级预算单位</w:t>
      </w:r>
      <w:r>
        <w:rPr>
          <w:rFonts w:hint="eastAsia" w:ascii="仿宋_GB2312" w:eastAsia="仿宋_GB2312"/>
          <w:sz w:val="32"/>
          <w:szCs w:val="32"/>
          <w:lang w:val="en-US" w:eastAsia="zh-CN"/>
        </w:rPr>
        <w:t>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0" w:type="dxa"/>
            <w:tcBorders>
              <w:top w:val="single" w:color="auto" w:sz="4" w:space="0"/>
              <w:left w:val="single" w:color="auto" w:sz="4" w:space="0"/>
              <w:bottom w:val="single" w:color="auto" w:sz="4" w:space="0"/>
              <w:right w:val="single" w:color="auto" w:sz="4" w:space="0"/>
            </w:tcBorders>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default" w:ascii="仿宋_GB2312" w:eastAsia="仿宋_GB2312"/>
          <w:sz w:val="32"/>
          <w:szCs w:val="32"/>
          <w:u w:val="single"/>
          <w:lang w:val="en-US"/>
        </w:rPr>
      </w:pPr>
      <w:r>
        <w:rPr>
          <w:rFonts w:hint="default" w:ascii="仿宋_GB2312" w:eastAsia="仿宋_GB2312"/>
          <w:sz w:val="32"/>
          <w:szCs w:val="32"/>
          <w:u w:val="single"/>
          <w:lang w:val="en-US"/>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3107.55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3410.62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276.19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121.07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76.26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3107.55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3884.14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776.59</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3884.14</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3884.14</w:t>
            </w:r>
          </w:p>
        </w:tc>
      </w:tr>
    </w:tbl>
    <w:p>
      <w:pPr>
        <w:rPr>
          <w:rFonts w:hint="eastAsia" w:ascii="仿宋_GB2312" w:eastAsia="仿宋_GB2312"/>
          <w:sz w:val="32"/>
          <w:szCs w:val="32"/>
          <w:lang w:val="en-US" w:eastAsia="zh-CN"/>
        </w:rPr>
      </w:pPr>
    </w:p>
    <w:tbl>
      <w:tblPr>
        <w:tblStyle w:val="6"/>
        <w:tblpPr w:leftFromText="180" w:rightFromText="180" w:vertAnchor="text" w:horzAnchor="page" w:tblpXSpec="center" w:tblpY="618"/>
        <w:tblOverlap w:val="never"/>
        <w:tblW w:w="11177" w:type="dxa"/>
        <w:jc w:val="center"/>
        <w:tblLayout w:type="fixed"/>
        <w:tblCellMar>
          <w:top w:w="0" w:type="dxa"/>
          <w:left w:w="108" w:type="dxa"/>
          <w:bottom w:w="0" w:type="dxa"/>
          <w:right w:w="108" w:type="dxa"/>
        </w:tblCellMar>
      </w:tblPr>
      <w:tblGrid>
        <w:gridCol w:w="1021"/>
        <w:gridCol w:w="1099"/>
        <w:gridCol w:w="957"/>
        <w:gridCol w:w="962"/>
        <w:gridCol w:w="914"/>
        <w:gridCol w:w="914"/>
        <w:gridCol w:w="914"/>
        <w:gridCol w:w="914"/>
        <w:gridCol w:w="914"/>
        <w:gridCol w:w="914"/>
        <w:gridCol w:w="914"/>
        <w:gridCol w:w="740"/>
      </w:tblGrid>
      <w:tr>
        <w:tblPrEx>
          <w:tblCellMar>
            <w:top w:w="0" w:type="dxa"/>
            <w:left w:w="108" w:type="dxa"/>
            <w:bottom w:w="0" w:type="dxa"/>
            <w:right w:w="108" w:type="dxa"/>
          </w:tblCellMar>
        </w:tblPrEx>
        <w:trPr>
          <w:trHeight w:val="392" w:hRule="atLeast"/>
          <w:jc w:val="center"/>
        </w:trPr>
        <w:tc>
          <w:tcPr>
            <w:tcW w:w="11177"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17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177"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3884.14</w:t>
            </w:r>
          </w:p>
        </w:tc>
        <w:tc>
          <w:tcPr>
            <w:tcW w:w="9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776.59</w:t>
            </w:r>
          </w:p>
        </w:tc>
        <w:tc>
          <w:tcPr>
            <w:tcW w:w="9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3107.55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湟源县教育局</w:t>
            </w: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3884.14</w:t>
            </w:r>
          </w:p>
        </w:tc>
        <w:tc>
          <w:tcPr>
            <w:tcW w:w="9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776.59</w:t>
            </w:r>
          </w:p>
        </w:tc>
        <w:tc>
          <w:tcPr>
            <w:tcW w:w="9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3107.55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湟源县教育局（本级）</w:t>
            </w: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3884.14</w:t>
            </w:r>
          </w:p>
        </w:tc>
        <w:tc>
          <w:tcPr>
            <w:tcW w:w="9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776.59</w:t>
            </w:r>
          </w:p>
        </w:tc>
        <w:tc>
          <w:tcPr>
            <w:tcW w:w="9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3107.55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115" w:type="dxa"/>
        <w:jc w:val="center"/>
        <w:tblLayout w:type="fixed"/>
        <w:tblCellMar>
          <w:top w:w="0" w:type="dxa"/>
          <w:left w:w="108" w:type="dxa"/>
          <w:bottom w:w="0" w:type="dxa"/>
          <w:right w:w="108" w:type="dxa"/>
        </w:tblCellMar>
      </w:tblPr>
      <w:tblGrid>
        <w:gridCol w:w="1100"/>
        <w:gridCol w:w="3868"/>
        <w:gridCol w:w="1024"/>
        <w:gridCol w:w="1024"/>
        <w:gridCol w:w="1024"/>
        <w:gridCol w:w="1024"/>
        <w:gridCol w:w="1024"/>
        <w:gridCol w:w="1027"/>
      </w:tblGrid>
      <w:tr>
        <w:tblPrEx>
          <w:tblCellMar>
            <w:top w:w="0" w:type="dxa"/>
            <w:left w:w="108" w:type="dxa"/>
            <w:bottom w:w="0" w:type="dxa"/>
            <w:right w:w="108" w:type="dxa"/>
          </w:tblCellMar>
        </w:tblPrEx>
        <w:trPr>
          <w:trHeight w:val="187" w:hRule="atLeast"/>
          <w:jc w:val="center"/>
        </w:trPr>
        <w:tc>
          <w:tcPr>
            <w:tcW w:w="11115"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11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115"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3884.14</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1176.60</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2707.54</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教育支出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3410.62</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703.08</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2707.54</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20501</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教育管理事务</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703.08</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703.08</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2050101</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93.06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93.06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2050199</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其他教育管理事务支出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610.02</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610.02</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普通教育</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2502.59</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2502.59</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2050201</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学前教育</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662.07</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662.07</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2050299</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其他普通教育支出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1840.52</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1840.52</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20503</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职业教育</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4.95</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4.95</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2050302</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中等职业教育</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4.95</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4.95</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20509</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教育费附加安排的支出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2050999</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其他教育费附加安排的支出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276.19</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276.19</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272.01</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272.01</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82.98</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82.98</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41.49</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41.49</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147.54</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147.54</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4.18</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4.18</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4.18</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4.18</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121.07</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121.07</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121.07</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121.07</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53.00</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53.00</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28.56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28.56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39.51</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39.51</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76.26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76.26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76.26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76.26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76.26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76.26</w:t>
            </w: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1084"/>
        <w:gridCol w:w="2326"/>
        <w:gridCol w:w="1100"/>
        <w:gridCol w:w="1136"/>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9"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5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32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0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3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0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3107.55</w:t>
            </w: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3884.14</w:t>
            </w: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3884.14</w:t>
            </w: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3107.55</w:t>
            </w: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3410.62</w:t>
            </w: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3410.62</w:t>
            </w: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276.19</w:t>
            </w: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276.19</w:t>
            </w: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121.07</w:t>
            </w: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121.07</w:t>
            </w: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76.26</w:t>
            </w: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76.26</w:t>
            </w: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776.59</w:t>
            </w: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776.59</w:t>
            </w:r>
          </w:p>
        </w:tc>
        <w:tc>
          <w:tcPr>
            <w:tcW w:w="2326" w:type="dxa"/>
            <w:shd w:val="clear" w:color="auto" w:fill="FFFFFF"/>
            <w:noWrap/>
            <w:vAlign w:val="center"/>
          </w:tcPr>
          <w:p>
            <w:pPr>
              <w:widowControl/>
              <w:jc w:val="left"/>
              <w:rPr>
                <w:rFonts w:ascii="宋体" w:hAnsi="宋体" w:cs="宋体"/>
                <w:kern w:val="0"/>
                <w:sz w:val="20"/>
              </w:rPr>
            </w:pP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2326" w:type="dxa"/>
            <w:shd w:val="clear" w:color="auto" w:fill="FFFFFF"/>
            <w:noWrap/>
            <w:vAlign w:val="center"/>
          </w:tcPr>
          <w:p>
            <w:pPr>
              <w:widowControl/>
              <w:jc w:val="left"/>
              <w:rPr>
                <w:rFonts w:ascii="宋体" w:hAnsi="宋体" w:cs="宋体"/>
                <w:kern w:val="0"/>
                <w:sz w:val="20"/>
              </w:rPr>
            </w:pP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3884.14</w:t>
            </w:r>
          </w:p>
        </w:tc>
        <w:tc>
          <w:tcPr>
            <w:tcW w:w="232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3884.14</w:t>
            </w:r>
          </w:p>
        </w:tc>
        <w:tc>
          <w:tcPr>
            <w:tcW w:w="113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3884.14</w:t>
            </w:r>
          </w:p>
        </w:tc>
        <w:tc>
          <w:tcPr>
            <w:tcW w:w="1108"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16"/>
        <w:gridCol w:w="1448"/>
        <w:gridCol w:w="1448"/>
        <w:gridCol w:w="1448"/>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6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4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1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6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3107.55</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1176.60</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1930.95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205</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教育支出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2634.03</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703.08</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1930.95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教育管理事务</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703.08</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703.08</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93.06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93.06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其他教育管理事务支出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610.02</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610.02</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普通教育</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1730.95</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1730.95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学前教育</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460.00</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460.00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其他普通教育支出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1270.95</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1270.95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教育费附加安排的支出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200.00</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其他教育费附加安排的支出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200.00</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276.19</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276.19</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272.01</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272.01</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82.98</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82.98</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41.49</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41.49</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147.54</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147.54</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4.18</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4.18</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4.18</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4.18</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121.07</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121.07</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121.07</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121.07</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53.00</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53.00</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28.56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28.56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39.51</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39.51</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76.26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76.26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76.26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76.26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76.26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76.26</w:t>
            </w:r>
          </w:p>
        </w:tc>
        <w:tc>
          <w:tcPr>
            <w:tcW w:w="14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2793"/>
        <w:gridCol w:w="2480"/>
        <w:gridCol w:w="2560"/>
        <w:gridCol w:w="211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09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1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79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5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11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7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09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1176.60</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1140.00</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943.14</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943.14</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193.70</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193.70</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220.54</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220.54</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27.35</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27.35</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218.17</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218.17</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82.98</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82.98</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41.49</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41.49</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32.24</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32.24</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39.51</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39.51</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4.18</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4.18</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76.26</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76.26</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6.72</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6.72</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36.60</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4.07</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2.96</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3.70</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3.33</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维修（护）费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1.11</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劳务费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9.91</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9.91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4.48</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4.55</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196.86</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196.86</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144.17</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144.17</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3.37</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3.37</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49.32</w:t>
            </w: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49.32</w:t>
            </w: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79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助学金</w:t>
            </w:r>
          </w:p>
        </w:tc>
        <w:tc>
          <w:tcPr>
            <w:tcW w:w="248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56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403"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F15"/>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0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403"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06"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1"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81"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81"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2.23</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1.23</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2.11</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1.11</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tblInd w:w="-589" w:type="dxa"/>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湟源县教育局（本级）2023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湟源县教育局（本级）</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一般公共预算拨款收入3107.55万元，上年结转776.59万元</w:t>
      </w:r>
      <w:r>
        <w:rPr>
          <w:rFonts w:hint="eastAsia" w:ascii="仿宋_GB2312" w:eastAsia="仿宋_GB2312"/>
          <w:sz w:val="32"/>
          <w:szCs w:val="32"/>
        </w:rPr>
        <w:t>；支出包括：</w:t>
      </w:r>
      <w:r>
        <w:rPr>
          <w:rFonts w:hint="eastAsia" w:ascii="仿宋_GB2312" w:eastAsia="仿宋_GB2312"/>
          <w:sz w:val="32"/>
          <w:szCs w:val="32"/>
          <w:lang w:val="en-US" w:eastAsia="zh-CN"/>
        </w:rPr>
        <w:t>教育支出3410.62万元，社会保障和就业支出276.19万元，卫生健康支出121.07万元，住房保障支出76.26万元</w:t>
      </w:r>
      <w:r>
        <w:rPr>
          <w:rFonts w:hint="eastAsia" w:ascii="仿宋_GB2312" w:eastAsia="仿宋_GB2312"/>
          <w:sz w:val="32"/>
          <w:szCs w:val="32"/>
        </w:rPr>
        <w:t>。</w:t>
      </w:r>
      <w:r>
        <w:rPr>
          <w:rFonts w:hint="eastAsia" w:ascii="仿宋_GB2312" w:eastAsia="仿宋_GB2312"/>
          <w:sz w:val="32"/>
          <w:szCs w:val="32"/>
          <w:lang w:val="en-US" w:eastAsia="zh-CN"/>
        </w:rPr>
        <w:t>湟源县教育局（本级）2023</w:t>
      </w:r>
      <w:r>
        <w:rPr>
          <w:rFonts w:hint="eastAsia" w:ascii="仿宋_GB2312" w:eastAsia="仿宋_GB2312"/>
          <w:sz w:val="32"/>
          <w:szCs w:val="32"/>
        </w:rPr>
        <w:t>年收支总预算</w:t>
      </w:r>
      <w:r>
        <w:rPr>
          <w:rFonts w:hint="eastAsia" w:ascii="仿宋_GB2312" w:eastAsia="仿宋_GB2312"/>
          <w:sz w:val="32"/>
          <w:szCs w:val="32"/>
          <w:lang w:val="en-US" w:eastAsia="zh-CN"/>
        </w:rPr>
        <w:t>3884.14</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湟源县教育局（本级）2023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湟源县教育局（本级）2023</w:t>
      </w:r>
      <w:r>
        <w:rPr>
          <w:rFonts w:hint="eastAsia" w:ascii="仿宋_GB2312" w:eastAsia="仿宋_GB2312"/>
          <w:sz w:val="32"/>
          <w:szCs w:val="32"/>
        </w:rPr>
        <w:t>年收入预算</w:t>
      </w:r>
      <w:r>
        <w:rPr>
          <w:rFonts w:hint="eastAsia" w:ascii="仿宋_GB2312" w:eastAsia="仿宋_GB2312"/>
          <w:sz w:val="32"/>
          <w:szCs w:val="32"/>
          <w:lang w:val="en-US" w:eastAsia="zh-CN"/>
        </w:rPr>
        <w:t>3884.14</w:t>
      </w:r>
      <w:r>
        <w:rPr>
          <w:rFonts w:hint="eastAsia" w:ascii="仿宋_GB2312" w:eastAsia="仿宋_GB2312"/>
          <w:sz w:val="32"/>
          <w:szCs w:val="32"/>
        </w:rPr>
        <w:t>万元，其中：</w:t>
      </w:r>
      <w:r>
        <w:rPr>
          <w:rFonts w:hint="eastAsia" w:ascii="仿宋_GB2312" w:eastAsia="仿宋_GB2312"/>
          <w:sz w:val="32"/>
          <w:szCs w:val="32"/>
          <w:lang w:val="en-US" w:eastAsia="zh-CN"/>
        </w:rPr>
        <w:t>上年结转776.59万元，占19.99%；一般公共预算拨款收入3107.55万元，占80.01%</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2.15pt;width:352.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湟源县教育局（本级）2023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湟源县教育局（本级）2023</w:t>
      </w:r>
      <w:r>
        <w:rPr>
          <w:rFonts w:hint="eastAsia" w:ascii="仿宋_GB2312" w:eastAsia="仿宋_GB2312"/>
          <w:sz w:val="32"/>
          <w:szCs w:val="32"/>
        </w:rPr>
        <w:t>年支出预算</w:t>
      </w:r>
      <w:r>
        <w:rPr>
          <w:rFonts w:hint="eastAsia" w:ascii="仿宋_GB2312" w:eastAsia="仿宋_GB2312"/>
          <w:sz w:val="32"/>
          <w:szCs w:val="32"/>
          <w:lang w:val="en-US" w:eastAsia="zh-CN"/>
        </w:rPr>
        <w:t>3884.14</w:t>
      </w:r>
      <w:r>
        <w:rPr>
          <w:rFonts w:hint="eastAsia" w:ascii="仿宋_GB2312" w:eastAsia="仿宋_GB2312"/>
          <w:sz w:val="32"/>
          <w:szCs w:val="32"/>
        </w:rPr>
        <w:t>万元，其中：</w:t>
      </w:r>
      <w:r>
        <w:rPr>
          <w:rFonts w:hint="eastAsia" w:ascii="仿宋_GB2312" w:eastAsia="仿宋_GB2312"/>
          <w:sz w:val="32"/>
          <w:szCs w:val="32"/>
          <w:lang w:val="en-US" w:eastAsia="zh-CN"/>
        </w:rPr>
        <w:t>基本支出1176.60万元，占30.29%；项目支出2707.54万元，占69.71%</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3.75pt;width:355.9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湟源县教育局（本级）2023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湟源县教育局（本级）2023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3884.14</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减少1879.15</w:t>
      </w:r>
      <w:r>
        <w:rPr>
          <w:rFonts w:hint="eastAsia" w:ascii="仿宋_GB2312" w:eastAsia="仿宋_GB2312"/>
          <w:sz w:val="32"/>
          <w:szCs w:val="32"/>
        </w:rPr>
        <w:t>万元，主要是</w:t>
      </w:r>
      <w:r>
        <w:rPr>
          <w:rFonts w:hint="eastAsia" w:ascii="仿宋_GB2312" w:eastAsia="仿宋_GB2312"/>
          <w:color w:val="auto"/>
          <w:sz w:val="32"/>
          <w:szCs w:val="32"/>
          <w:lang w:val="en-US" w:eastAsia="zh-CN"/>
        </w:rPr>
        <w:t>2022年各学校的部分专项资金预算在教育局（本级）中，而2023年学校的专项资金预算在学校中；2022年的上年结转比2021年的上年结转减少1437.69万元</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一般公共预算拨款收入3107.55万元，上年结转776.59万元；政府性基金预算拨款收入0.00万元，上年结转0.00万元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教育支出3410.62万元， 社会保障和就业支出276.19万元， 卫生健康支出121.07万元， 住房保障支出76.26万元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1.65pt;width:351.4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湟源县教育局（本级）2023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湟源县教育局（本级）2023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3107.55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减少441.46</w:t>
      </w:r>
      <w:r>
        <w:rPr>
          <w:rFonts w:hint="eastAsia" w:ascii="仿宋_GB2312" w:eastAsia="仿宋_GB2312"/>
          <w:sz w:val="32"/>
          <w:szCs w:val="32"/>
        </w:rPr>
        <w:t>万元，主要是</w:t>
      </w:r>
      <w:r>
        <w:rPr>
          <w:rFonts w:hint="eastAsia" w:ascii="仿宋_GB2312" w:eastAsia="仿宋_GB2312"/>
          <w:color w:val="auto"/>
          <w:sz w:val="32"/>
          <w:szCs w:val="32"/>
          <w:lang w:val="en-US" w:eastAsia="zh-CN"/>
        </w:rPr>
        <w:t>2022年各学校的部分专项资金预算在教育局（本级）中，而2023年学校的专项资金预算在学校中</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0.05pt;width:351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教育支出2634.03万元，占84.76%；社会保障和就业支出276.19万元，占8.89%；卫生健康支出121.07万元，占3.90%；住房保障支出76.26万元，占2.45%</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457700" cy="205041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1"/>
                    <a:stretch>
                      <a:fillRect/>
                    </a:stretch>
                  </pic:blipFill>
                  <pic:spPr>
                    <a:xfrm>
                      <a:off x="0" y="0"/>
                      <a:ext cx="4457700" cy="2050415"/>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教育管理事务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93.06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增加15.05</w:t>
      </w:r>
      <w:r>
        <w:rPr>
          <w:rFonts w:hint="eastAsia" w:ascii="仿宋_GB2312" w:eastAsia="仿宋_GB2312"/>
          <w:sz w:val="32"/>
          <w:szCs w:val="32"/>
        </w:rPr>
        <w:t>万元，</w:t>
      </w:r>
      <w:r>
        <w:rPr>
          <w:rFonts w:hint="eastAsia" w:ascii="仿宋_GB2312" w:eastAsia="仿宋_GB2312"/>
          <w:sz w:val="32"/>
          <w:szCs w:val="32"/>
          <w:lang w:val="en-US" w:eastAsia="zh-CN"/>
        </w:rPr>
        <w:t>增长19.29</w:t>
      </w:r>
      <w:r>
        <w:rPr>
          <w:rFonts w:hint="eastAsia" w:ascii="仿宋_GB2312" w:eastAsia="仿宋_GB2312"/>
          <w:sz w:val="32"/>
          <w:szCs w:val="32"/>
        </w:rPr>
        <w:t>%。主要是</w:t>
      </w:r>
      <w:r>
        <w:rPr>
          <w:rFonts w:hint="eastAsia" w:ascii="仿宋_GB2312" w:eastAsia="仿宋_GB2312"/>
          <w:color w:val="auto"/>
          <w:sz w:val="32"/>
          <w:szCs w:val="32"/>
          <w:highlight w:val="none"/>
          <w:lang w:eastAsia="zh-CN"/>
        </w:rPr>
        <w:t>调入公务员</w:t>
      </w:r>
      <w:r>
        <w:rPr>
          <w:rFonts w:hint="eastAsia" w:ascii="仿宋_GB2312" w:eastAsia="仿宋_GB2312"/>
          <w:color w:val="auto"/>
          <w:sz w:val="32"/>
          <w:szCs w:val="32"/>
          <w:highlight w:val="none"/>
          <w:lang w:val="en-US" w:eastAsia="zh-CN"/>
        </w:rPr>
        <w:t>1人，相应工资增加</w:t>
      </w:r>
      <w:r>
        <w:rPr>
          <w:rFonts w:hint="eastAsia" w:ascii="仿宋_GB2312" w:eastAsia="仿宋_GB2312"/>
          <w:sz w:val="32"/>
          <w:szCs w:val="32"/>
          <w:lang w:val="en-US" w:eastAsia="zh-CN"/>
        </w:rPr>
        <w:t>。</w:t>
      </w:r>
    </w:p>
    <w:p>
      <w:pPr>
        <w:ind w:firstLine="645"/>
        <w:rPr>
          <w:rFonts w:hint="eastAsia" w:ascii="仿宋_GB2312" w:eastAsia="仿宋_GB2312"/>
          <w:color w:val="auto"/>
          <w:sz w:val="32"/>
          <w:szCs w:val="32"/>
          <w:highlight w:val="red"/>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教育管理事务</w:t>
      </w:r>
      <w:r>
        <w:rPr>
          <w:rFonts w:hint="eastAsia" w:ascii="仿宋_GB2312" w:eastAsia="仿宋_GB2312"/>
          <w:sz w:val="32"/>
          <w:szCs w:val="32"/>
        </w:rPr>
        <w:t>（款）</w:t>
      </w:r>
      <w:r>
        <w:rPr>
          <w:rFonts w:hint="eastAsia" w:ascii="仿宋_GB2312" w:eastAsia="仿宋_GB2312"/>
          <w:sz w:val="32"/>
          <w:szCs w:val="32"/>
          <w:lang w:val="en-US" w:eastAsia="zh-CN"/>
        </w:rPr>
        <w:t>其他教育管理事务支出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610.02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减少48.41</w:t>
      </w:r>
      <w:r>
        <w:rPr>
          <w:rFonts w:hint="eastAsia" w:ascii="仿宋_GB2312" w:eastAsia="仿宋_GB2312"/>
          <w:sz w:val="32"/>
          <w:szCs w:val="32"/>
        </w:rPr>
        <w:t>万元，</w:t>
      </w:r>
      <w:r>
        <w:rPr>
          <w:rFonts w:hint="eastAsia" w:ascii="仿宋_GB2312" w:eastAsia="仿宋_GB2312"/>
          <w:sz w:val="32"/>
          <w:szCs w:val="32"/>
          <w:lang w:val="en-US" w:eastAsia="zh-CN"/>
        </w:rPr>
        <w:t>下降7.35</w:t>
      </w:r>
      <w:r>
        <w:rPr>
          <w:rFonts w:hint="eastAsia" w:ascii="仿宋_GB2312" w:eastAsia="仿宋_GB2312"/>
          <w:sz w:val="32"/>
          <w:szCs w:val="32"/>
        </w:rPr>
        <w:t>%。主要是</w:t>
      </w:r>
      <w:r>
        <w:rPr>
          <w:rFonts w:hint="eastAsia" w:ascii="仿宋_GB2312" w:eastAsia="仿宋_GB2312"/>
          <w:color w:val="auto"/>
          <w:sz w:val="32"/>
          <w:szCs w:val="32"/>
          <w:lang w:eastAsia="zh-CN"/>
        </w:rPr>
        <w:t>事业人员退休</w:t>
      </w:r>
      <w:r>
        <w:rPr>
          <w:rFonts w:hint="eastAsia" w:ascii="仿宋_GB2312" w:eastAsia="仿宋_GB2312"/>
          <w:color w:val="auto"/>
          <w:sz w:val="32"/>
          <w:szCs w:val="32"/>
          <w:lang w:val="en-US" w:eastAsia="zh-CN"/>
        </w:rPr>
        <w:t>2人，调出4人</w:t>
      </w:r>
      <w:r>
        <w:rPr>
          <w:rFonts w:hint="eastAsia" w:ascii="仿宋_GB2312" w:eastAsia="仿宋_GB2312"/>
          <w:color w:val="auto"/>
          <w:sz w:val="32"/>
          <w:szCs w:val="32"/>
          <w:highlight w:val="none"/>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普通教育</w:t>
      </w:r>
      <w:r>
        <w:rPr>
          <w:rFonts w:hint="eastAsia" w:ascii="仿宋_GB2312" w:eastAsia="仿宋_GB2312"/>
          <w:sz w:val="32"/>
          <w:szCs w:val="32"/>
        </w:rPr>
        <w:t>（款）</w:t>
      </w:r>
      <w:r>
        <w:rPr>
          <w:rFonts w:hint="eastAsia" w:ascii="仿宋_GB2312" w:eastAsia="仿宋_GB2312"/>
          <w:sz w:val="32"/>
          <w:szCs w:val="32"/>
          <w:lang w:val="en-US" w:eastAsia="zh-CN"/>
        </w:rPr>
        <w:t>学前教育</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460.00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增加157.00</w:t>
      </w:r>
      <w:r>
        <w:rPr>
          <w:rFonts w:hint="eastAsia" w:ascii="仿宋_GB2312" w:eastAsia="仿宋_GB2312"/>
          <w:sz w:val="32"/>
          <w:szCs w:val="32"/>
        </w:rPr>
        <w:t>万元，</w:t>
      </w:r>
      <w:r>
        <w:rPr>
          <w:rFonts w:hint="eastAsia" w:ascii="仿宋_GB2312" w:eastAsia="仿宋_GB2312"/>
          <w:sz w:val="32"/>
          <w:szCs w:val="32"/>
          <w:lang w:val="en-US" w:eastAsia="zh-CN"/>
        </w:rPr>
        <w:t>增长51.82</w:t>
      </w:r>
      <w:r>
        <w:rPr>
          <w:rFonts w:hint="eastAsia" w:ascii="仿宋_GB2312" w:eastAsia="仿宋_GB2312"/>
          <w:sz w:val="32"/>
          <w:szCs w:val="32"/>
        </w:rPr>
        <w:t>%。主要是</w:t>
      </w:r>
      <w:r>
        <w:rPr>
          <w:rFonts w:hint="eastAsia" w:ascii="仿宋_GB2312" w:eastAsia="仿宋_GB2312"/>
          <w:color w:val="auto"/>
          <w:sz w:val="32"/>
          <w:szCs w:val="32"/>
          <w:lang w:eastAsia="zh-CN"/>
        </w:rPr>
        <w:t>幼儿教师工资调整增加，五险一金参保</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普通教育</w:t>
      </w:r>
      <w:r>
        <w:rPr>
          <w:rFonts w:hint="eastAsia" w:ascii="仿宋_GB2312" w:eastAsia="仿宋_GB2312"/>
          <w:sz w:val="32"/>
          <w:szCs w:val="32"/>
        </w:rPr>
        <w:t>（款）</w:t>
      </w:r>
      <w:r>
        <w:rPr>
          <w:rFonts w:hint="eastAsia" w:ascii="仿宋_GB2312" w:eastAsia="仿宋_GB2312"/>
          <w:sz w:val="32"/>
          <w:szCs w:val="32"/>
          <w:lang w:val="en-US" w:eastAsia="zh-CN"/>
        </w:rPr>
        <w:t>高中教育</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减少10.00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eastAsia="zh-CN"/>
        </w:rPr>
        <w:t>中高考考务费上年预算在高中教育，</w:t>
      </w:r>
      <w:r>
        <w:rPr>
          <w:rFonts w:hint="eastAsia" w:ascii="仿宋_GB2312" w:eastAsia="仿宋_GB2312"/>
          <w:sz w:val="32"/>
          <w:szCs w:val="32"/>
          <w:lang w:val="en-US" w:eastAsia="zh-CN"/>
        </w:rPr>
        <w:t>2023年预算在其他普通教育支出款项中。</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普通教育</w:t>
      </w:r>
      <w:r>
        <w:rPr>
          <w:rFonts w:hint="eastAsia" w:ascii="仿宋_GB2312" w:eastAsia="仿宋_GB2312"/>
          <w:sz w:val="32"/>
          <w:szCs w:val="32"/>
        </w:rPr>
        <w:t>（款）</w:t>
      </w:r>
      <w:r>
        <w:rPr>
          <w:rFonts w:hint="eastAsia" w:ascii="仿宋_GB2312" w:eastAsia="仿宋_GB2312"/>
          <w:sz w:val="32"/>
          <w:szCs w:val="32"/>
          <w:lang w:val="en-US" w:eastAsia="zh-CN"/>
        </w:rPr>
        <w:t>其他普通教育支出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1270.95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减少693.85</w:t>
      </w:r>
      <w:r>
        <w:rPr>
          <w:rFonts w:hint="eastAsia" w:ascii="仿宋_GB2312" w:eastAsia="仿宋_GB2312"/>
          <w:sz w:val="32"/>
          <w:szCs w:val="32"/>
        </w:rPr>
        <w:t>万元，</w:t>
      </w:r>
      <w:r>
        <w:rPr>
          <w:rFonts w:hint="eastAsia" w:ascii="仿宋_GB2312" w:eastAsia="仿宋_GB2312"/>
          <w:sz w:val="32"/>
          <w:szCs w:val="32"/>
          <w:lang w:val="en-US" w:eastAsia="zh-CN"/>
        </w:rPr>
        <w:t>下降35.31</w:t>
      </w:r>
      <w:r>
        <w:rPr>
          <w:rFonts w:hint="eastAsia" w:ascii="仿宋_GB2312" w:eastAsia="仿宋_GB2312"/>
          <w:sz w:val="32"/>
          <w:szCs w:val="32"/>
        </w:rPr>
        <w:t>%。主要</w:t>
      </w:r>
      <w:r>
        <w:rPr>
          <w:rFonts w:hint="eastAsia" w:ascii="仿宋_GB2312" w:eastAsia="仿宋_GB2312"/>
          <w:color w:val="auto"/>
          <w:sz w:val="32"/>
          <w:szCs w:val="32"/>
        </w:rPr>
        <w:t>是</w:t>
      </w:r>
      <w:r>
        <w:rPr>
          <w:rFonts w:hint="eastAsia" w:ascii="仿宋_GB2312" w:eastAsia="仿宋_GB2312"/>
          <w:color w:val="auto"/>
          <w:sz w:val="32"/>
          <w:szCs w:val="32"/>
          <w:lang w:val="en-US" w:eastAsia="zh-CN"/>
        </w:rPr>
        <w:t>2022年各学校的</w:t>
      </w:r>
      <w:r>
        <w:rPr>
          <w:rFonts w:hint="eastAsia" w:ascii="仿宋_GB2312" w:eastAsia="仿宋_GB2312"/>
          <w:color w:val="auto"/>
          <w:sz w:val="32"/>
          <w:szCs w:val="32"/>
        </w:rPr>
        <w:t>其他普通教育支出</w:t>
      </w:r>
      <w:r>
        <w:rPr>
          <w:rFonts w:hint="eastAsia" w:ascii="仿宋_GB2312" w:eastAsia="仿宋_GB2312"/>
          <w:color w:val="auto"/>
          <w:sz w:val="32"/>
          <w:szCs w:val="32"/>
          <w:lang w:val="en-US" w:eastAsia="zh-CN"/>
        </w:rPr>
        <w:t>专项资金预算在教育局（本级）中，而2023年学校的</w:t>
      </w:r>
      <w:r>
        <w:rPr>
          <w:rFonts w:hint="eastAsia" w:ascii="仿宋_GB2312" w:eastAsia="仿宋_GB2312"/>
          <w:color w:val="auto"/>
          <w:sz w:val="32"/>
          <w:szCs w:val="32"/>
        </w:rPr>
        <w:t>其他普通教育支出</w:t>
      </w:r>
      <w:r>
        <w:rPr>
          <w:rFonts w:hint="eastAsia" w:ascii="仿宋_GB2312" w:eastAsia="仿宋_GB2312"/>
          <w:color w:val="auto"/>
          <w:sz w:val="32"/>
          <w:szCs w:val="32"/>
          <w:lang w:val="en-US" w:eastAsia="zh-CN"/>
        </w:rPr>
        <w:t>专项资金预算在学校中</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教育支出</w:t>
      </w:r>
      <w:r>
        <w:rPr>
          <w:rFonts w:hint="eastAsia" w:ascii="仿宋_GB2312" w:eastAsia="仿宋_GB2312"/>
          <w:sz w:val="32"/>
          <w:szCs w:val="32"/>
        </w:rPr>
        <w:t>（类）</w:t>
      </w:r>
      <w:r>
        <w:rPr>
          <w:rFonts w:hint="eastAsia" w:ascii="仿宋_GB2312" w:eastAsia="仿宋_GB2312"/>
          <w:sz w:val="32"/>
          <w:szCs w:val="32"/>
          <w:lang w:val="en-US" w:eastAsia="zh-CN"/>
        </w:rPr>
        <w:t>教育费附加安排的支出</w:t>
      </w:r>
      <w:r>
        <w:rPr>
          <w:rFonts w:hint="eastAsia" w:ascii="仿宋_GB2312" w:eastAsia="仿宋_GB2312"/>
          <w:sz w:val="32"/>
          <w:szCs w:val="32"/>
        </w:rPr>
        <w:t>（款）</w:t>
      </w:r>
      <w:r>
        <w:rPr>
          <w:rFonts w:hint="eastAsia" w:ascii="仿宋_GB2312" w:eastAsia="仿宋_GB2312"/>
          <w:sz w:val="32"/>
          <w:szCs w:val="32"/>
          <w:lang w:val="en-US" w:eastAsia="zh-CN"/>
        </w:rPr>
        <w:t>其他教育费附加安排的支出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增加100.00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eastAsia="zh-CN"/>
        </w:rPr>
        <w:t>学校维修、设备购置增加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82.98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增加10.28</w:t>
      </w:r>
      <w:r>
        <w:rPr>
          <w:rFonts w:hint="eastAsia" w:ascii="仿宋_GB2312" w:eastAsia="仿宋_GB2312"/>
          <w:sz w:val="32"/>
          <w:szCs w:val="32"/>
        </w:rPr>
        <w:t>万元，</w:t>
      </w:r>
      <w:r>
        <w:rPr>
          <w:rFonts w:hint="eastAsia" w:ascii="仿宋_GB2312" w:eastAsia="仿宋_GB2312"/>
          <w:sz w:val="32"/>
          <w:szCs w:val="32"/>
          <w:lang w:val="en-US" w:eastAsia="zh-CN"/>
        </w:rPr>
        <w:t>增长14.14</w:t>
      </w:r>
      <w:r>
        <w:rPr>
          <w:rFonts w:hint="eastAsia" w:ascii="仿宋_GB2312" w:eastAsia="仿宋_GB2312"/>
          <w:sz w:val="32"/>
          <w:szCs w:val="32"/>
        </w:rPr>
        <w:t>%。主要是</w:t>
      </w:r>
      <w:r>
        <w:rPr>
          <w:rFonts w:hint="eastAsia" w:ascii="仿宋_GB2312" w:eastAsia="仿宋_GB2312"/>
          <w:sz w:val="32"/>
          <w:szCs w:val="32"/>
          <w:lang w:eastAsia="zh-CN"/>
        </w:rPr>
        <w:t>因工资调整增加，相应缴费基数增加，养老支出增加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41.49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增加5.14</w:t>
      </w:r>
      <w:r>
        <w:rPr>
          <w:rFonts w:hint="eastAsia" w:ascii="仿宋_GB2312" w:eastAsia="仿宋_GB2312"/>
          <w:sz w:val="32"/>
          <w:szCs w:val="32"/>
        </w:rPr>
        <w:t>万元，</w:t>
      </w:r>
      <w:r>
        <w:rPr>
          <w:rFonts w:hint="eastAsia" w:ascii="仿宋_GB2312" w:eastAsia="仿宋_GB2312"/>
          <w:sz w:val="32"/>
          <w:szCs w:val="32"/>
          <w:lang w:val="en-US" w:eastAsia="zh-CN"/>
        </w:rPr>
        <w:t>增长14.14</w:t>
      </w:r>
      <w:r>
        <w:rPr>
          <w:rFonts w:hint="eastAsia" w:ascii="仿宋_GB2312" w:eastAsia="仿宋_GB2312"/>
          <w:sz w:val="32"/>
          <w:szCs w:val="32"/>
        </w:rPr>
        <w:t>%。主是</w:t>
      </w:r>
      <w:r>
        <w:rPr>
          <w:rFonts w:hint="eastAsia" w:ascii="仿宋_GB2312" w:eastAsia="仿宋_GB2312"/>
          <w:sz w:val="32"/>
          <w:szCs w:val="32"/>
          <w:lang w:eastAsia="zh-CN"/>
        </w:rPr>
        <w:t>因工资调整增加，相应缴费基数增加，职业年金缴费支出增加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147.54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增加22.96</w:t>
      </w:r>
      <w:r>
        <w:rPr>
          <w:rFonts w:hint="eastAsia" w:ascii="仿宋_GB2312" w:eastAsia="仿宋_GB2312"/>
          <w:sz w:val="32"/>
          <w:szCs w:val="32"/>
        </w:rPr>
        <w:t>万元，</w:t>
      </w:r>
      <w:r>
        <w:rPr>
          <w:rFonts w:hint="eastAsia" w:ascii="仿宋_GB2312" w:eastAsia="仿宋_GB2312"/>
          <w:sz w:val="32"/>
          <w:szCs w:val="32"/>
          <w:lang w:val="en-US" w:eastAsia="zh-CN"/>
        </w:rPr>
        <w:t>增长18.43</w:t>
      </w:r>
      <w:r>
        <w:rPr>
          <w:rFonts w:hint="eastAsia" w:ascii="仿宋_GB2312" w:eastAsia="仿宋_GB2312"/>
          <w:sz w:val="32"/>
          <w:szCs w:val="32"/>
        </w:rPr>
        <w:t>%。主要是</w:t>
      </w:r>
      <w:r>
        <w:rPr>
          <w:rFonts w:hint="eastAsia" w:ascii="仿宋_GB2312" w:eastAsia="仿宋_GB2312"/>
          <w:sz w:val="32"/>
          <w:szCs w:val="32"/>
          <w:lang w:eastAsia="zh-CN"/>
        </w:rPr>
        <w:t>因工资调整增加，相应缴费基数增加，职业年金缴费支出增加</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4.18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减少0.48</w:t>
      </w:r>
      <w:r>
        <w:rPr>
          <w:rFonts w:hint="eastAsia" w:ascii="仿宋_GB2312" w:eastAsia="仿宋_GB2312"/>
          <w:sz w:val="32"/>
          <w:szCs w:val="32"/>
        </w:rPr>
        <w:t>万元，</w:t>
      </w:r>
      <w:r>
        <w:rPr>
          <w:rFonts w:hint="eastAsia" w:ascii="仿宋_GB2312" w:eastAsia="仿宋_GB2312"/>
          <w:sz w:val="32"/>
          <w:szCs w:val="32"/>
          <w:lang w:val="en-US" w:eastAsia="zh-CN"/>
        </w:rPr>
        <w:t>下降10.30</w:t>
      </w:r>
      <w:r>
        <w:rPr>
          <w:rFonts w:hint="eastAsia" w:ascii="仿宋_GB2312" w:eastAsia="仿宋_GB2312"/>
          <w:sz w:val="32"/>
          <w:szCs w:val="32"/>
        </w:rPr>
        <w:t>%。主要是</w:t>
      </w:r>
      <w:r>
        <w:rPr>
          <w:rFonts w:hint="eastAsia" w:ascii="仿宋_GB2312" w:eastAsia="仿宋_GB2312"/>
          <w:sz w:val="32"/>
          <w:szCs w:val="32"/>
          <w:lang w:eastAsia="zh-CN"/>
        </w:rPr>
        <w:t>在职人员减少，相应工伤保险减少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53.00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减少1.77</w:t>
      </w:r>
      <w:r>
        <w:rPr>
          <w:rFonts w:hint="eastAsia" w:ascii="仿宋_GB2312" w:eastAsia="仿宋_GB2312"/>
          <w:sz w:val="32"/>
          <w:szCs w:val="32"/>
        </w:rPr>
        <w:t>万元，</w:t>
      </w:r>
      <w:r>
        <w:rPr>
          <w:rFonts w:hint="eastAsia" w:ascii="仿宋_GB2312" w:eastAsia="仿宋_GB2312"/>
          <w:sz w:val="32"/>
          <w:szCs w:val="32"/>
          <w:lang w:val="en-US" w:eastAsia="zh-CN"/>
        </w:rPr>
        <w:t>下降3.23</w:t>
      </w:r>
      <w:r>
        <w:rPr>
          <w:rFonts w:hint="eastAsia" w:ascii="仿宋_GB2312" w:eastAsia="仿宋_GB2312"/>
          <w:sz w:val="32"/>
          <w:szCs w:val="32"/>
        </w:rPr>
        <w:t>%。主要是</w:t>
      </w:r>
      <w:r>
        <w:rPr>
          <w:rFonts w:hint="eastAsia" w:ascii="仿宋_GB2312" w:eastAsia="仿宋_GB2312"/>
          <w:sz w:val="32"/>
          <w:szCs w:val="32"/>
          <w:lang w:eastAsia="zh-CN"/>
        </w:rPr>
        <w:t>在职人员减少，相应工伤保险减少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28.56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减少3.51</w:t>
      </w:r>
      <w:r>
        <w:rPr>
          <w:rFonts w:hint="eastAsia" w:ascii="仿宋_GB2312" w:eastAsia="仿宋_GB2312"/>
          <w:sz w:val="32"/>
          <w:szCs w:val="32"/>
        </w:rPr>
        <w:t>万元，</w:t>
      </w:r>
      <w:r>
        <w:rPr>
          <w:rFonts w:hint="eastAsia" w:ascii="仿宋_GB2312" w:eastAsia="仿宋_GB2312"/>
          <w:sz w:val="32"/>
          <w:szCs w:val="32"/>
          <w:lang w:val="en-US" w:eastAsia="zh-CN"/>
        </w:rPr>
        <w:t>下降10.94</w:t>
      </w:r>
      <w:r>
        <w:rPr>
          <w:rFonts w:hint="eastAsia" w:ascii="仿宋_GB2312" w:eastAsia="仿宋_GB2312"/>
          <w:sz w:val="32"/>
          <w:szCs w:val="32"/>
        </w:rPr>
        <w:t>%。主要是</w:t>
      </w:r>
      <w:r>
        <w:rPr>
          <w:rFonts w:hint="eastAsia" w:ascii="仿宋_GB2312" w:eastAsia="仿宋_GB2312"/>
          <w:sz w:val="32"/>
          <w:szCs w:val="32"/>
          <w:lang w:eastAsia="zh-CN"/>
        </w:rPr>
        <w:t>在职人员减少，相应工伤保险减少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13、</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39.51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减少4.24</w:t>
      </w:r>
      <w:r>
        <w:rPr>
          <w:rFonts w:hint="eastAsia" w:ascii="仿宋_GB2312" w:eastAsia="仿宋_GB2312"/>
          <w:sz w:val="32"/>
          <w:szCs w:val="32"/>
        </w:rPr>
        <w:t>万元，</w:t>
      </w:r>
      <w:r>
        <w:rPr>
          <w:rFonts w:hint="eastAsia" w:ascii="仿宋_GB2312" w:eastAsia="仿宋_GB2312"/>
          <w:sz w:val="32"/>
          <w:szCs w:val="32"/>
          <w:lang w:val="en-US" w:eastAsia="zh-CN"/>
        </w:rPr>
        <w:t>下降9.69</w:t>
      </w:r>
      <w:r>
        <w:rPr>
          <w:rFonts w:hint="eastAsia" w:ascii="仿宋_GB2312" w:eastAsia="仿宋_GB2312"/>
          <w:sz w:val="32"/>
          <w:szCs w:val="32"/>
        </w:rPr>
        <w:t>%。主要是</w:t>
      </w:r>
      <w:r>
        <w:rPr>
          <w:rFonts w:hint="eastAsia" w:ascii="仿宋_GB2312" w:eastAsia="仿宋_GB2312"/>
          <w:sz w:val="32"/>
          <w:szCs w:val="32"/>
          <w:lang w:eastAsia="zh-CN"/>
        </w:rPr>
        <w:t>在职人员减少，相应工伤保险减少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14、</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76.26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增加10.38</w:t>
      </w:r>
      <w:r>
        <w:rPr>
          <w:rFonts w:hint="eastAsia" w:ascii="仿宋_GB2312" w:eastAsia="仿宋_GB2312"/>
          <w:sz w:val="32"/>
          <w:szCs w:val="32"/>
        </w:rPr>
        <w:t>万元，</w:t>
      </w:r>
      <w:r>
        <w:rPr>
          <w:rFonts w:hint="eastAsia" w:ascii="仿宋_GB2312" w:eastAsia="仿宋_GB2312"/>
          <w:sz w:val="32"/>
          <w:szCs w:val="32"/>
          <w:lang w:val="en-US" w:eastAsia="zh-CN"/>
        </w:rPr>
        <w:t>增长15.76</w:t>
      </w:r>
      <w:r>
        <w:rPr>
          <w:rFonts w:hint="eastAsia" w:ascii="仿宋_GB2312" w:eastAsia="仿宋_GB2312"/>
          <w:sz w:val="32"/>
          <w:szCs w:val="32"/>
        </w:rPr>
        <w:t>%。</w:t>
      </w:r>
      <w:r>
        <w:rPr>
          <w:rFonts w:hint="eastAsia" w:ascii="仿宋_GB2312" w:eastAsia="仿宋_GB2312"/>
          <w:sz w:val="32"/>
          <w:szCs w:val="32"/>
          <w:highlight w:val="none"/>
        </w:rPr>
        <w:t>主要是</w:t>
      </w:r>
      <w:r>
        <w:rPr>
          <w:rFonts w:hint="eastAsia" w:ascii="仿宋_GB2312" w:eastAsia="仿宋_GB2312"/>
          <w:sz w:val="32"/>
          <w:szCs w:val="32"/>
          <w:lang w:eastAsia="zh-CN"/>
        </w:rPr>
        <w:t>缴费基数增加，相应本年预算增加</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湟源县教育局（本级）2023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湟源县教育局（本级）2023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1176.60</w:t>
      </w:r>
      <w:r>
        <w:rPr>
          <w:rFonts w:hint="eastAsia" w:ascii="仿宋_GB2312" w:eastAsia="仿宋_GB2312"/>
          <w:sz w:val="32"/>
          <w:szCs w:val="32"/>
        </w:rPr>
        <w:t>万元，其中：</w:t>
      </w:r>
      <w:bookmarkStart w:id="6" w:name="_GoBack"/>
      <w:bookmarkEnd w:id="6"/>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1140.00</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193.70万元、津贴补贴220.54万元、奖金27.35万元、绩效工资218.17万元、机关事业单位基本养老保险缴费82.98万元、职业年金缴费41.49万元、职工基本医疗保险缴费32.24万元、公务员医疗补助缴费39.51万元、其他社会保障缴费4.18万元、住房公积金76.26万元、其他工资福利支出6.72万元、退休费144.17万元、生活补助3.37万元、医疗费补助49.32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36.60</w:t>
      </w:r>
      <w:r>
        <w:rPr>
          <w:rFonts w:hint="eastAsia" w:ascii="仿宋_GB2312" w:eastAsia="仿宋_GB2312"/>
          <w:sz w:val="32"/>
          <w:szCs w:val="32"/>
        </w:rPr>
        <w:t>万元，主要包括：</w:t>
      </w:r>
      <w:r>
        <w:rPr>
          <w:rFonts w:hint="eastAsia" w:ascii="仿宋_GB2312" w:eastAsia="仿宋_GB2312"/>
          <w:sz w:val="32"/>
          <w:szCs w:val="32"/>
          <w:lang w:val="en-US" w:eastAsia="zh-CN"/>
        </w:rPr>
        <w:t>办公费4.07万元、水费0.74万元、电费0.74万元、邮电费2.96万元、取暖费3.70万元、差旅费3.33万元、公务接待费1.11万元、工会经费9.91万元、公务用车运行维护费1.00万元、其他交通费用4.48万元、其他商品和服务支出4.55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湟源县教育局（本级）2023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湟源县教育局（本级）2023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2.11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减少0.12</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1.11</w:t>
      </w:r>
      <w:r>
        <w:rPr>
          <w:rFonts w:hint="eastAsia" w:ascii="仿宋_GB2312" w:eastAsia="仿宋_GB2312"/>
          <w:sz w:val="32"/>
          <w:szCs w:val="32"/>
        </w:rPr>
        <w:t>万元，</w:t>
      </w:r>
      <w:r>
        <w:rPr>
          <w:rFonts w:hint="eastAsia" w:ascii="仿宋_GB2312" w:eastAsia="仿宋_GB2312"/>
          <w:sz w:val="32"/>
          <w:szCs w:val="32"/>
          <w:lang w:val="en-US" w:eastAsia="zh-CN"/>
        </w:rPr>
        <w:t>减少0.12</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w:t>
      </w:r>
      <w:r>
        <w:rPr>
          <w:rFonts w:hint="eastAsia" w:ascii="仿宋_GB2312" w:eastAsia="仿宋_GB2312"/>
          <w:sz w:val="32"/>
          <w:szCs w:val="32"/>
          <w:lang w:eastAsia="zh-CN"/>
        </w:rPr>
        <w:t>上年因疫情公务接待费减少，本年预算按上年支出数预算</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湟源县教育局（本级）2023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湟源县教育局（本级）2023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湟源县教育局（本级）</w:t>
      </w:r>
      <w:r>
        <w:rPr>
          <w:rFonts w:hint="eastAsia" w:ascii="仿宋_GB2312" w:hAnsi="仿宋" w:eastAsia="仿宋_GB2312"/>
          <w:spacing w:val="-6"/>
          <w:kern w:val="2"/>
          <w:sz w:val="32"/>
          <w:szCs w:val="32"/>
          <w:lang w:val="en-US"/>
        </w:rPr>
        <w:t>机关运行经费财政拨款预算36.60万元，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预算减少3.03万元，下降7.65%。主要是</w:t>
      </w:r>
      <w:r>
        <w:rPr>
          <w:rFonts w:hint="eastAsia" w:ascii="仿宋_GB2312" w:hAnsi="仿宋" w:eastAsia="仿宋_GB2312"/>
          <w:spacing w:val="-6"/>
          <w:kern w:val="2"/>
          <w:sz w:val="32"/>
          <w:szCs w:val="32"/>
          <w:lang w:val="en-US" w:eastAsia="zh-CN"/>
        </w:rPr>
        <w:t>疫情专项业务经费减少</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湟源县教育局（本级）各单位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湟源县教育局（本级）所属各预算单位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湟源县教育局（本级）</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18</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1930.95</w:t>
      </w:r>
      <w:r>
        <w:rPr>
          <w:rFonts w:hint="eastAsia" w:ascii="仿宋_GB2312" w:hAnsi="仿宋" w:eastAsia="仿宋_GB2312"/>
          <w:spacing w:val="-6"/>
          <w:kern w:val="2"/>
          <w:sz w:val="32"/>
          <w:szCs w:val="32"/>
          <w:lang w:val="en-US"/>
        </w:rPr>
        <w:t>万元。</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6"/>
        <w:tblW w:w="100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7"/>
        <w:gridCol w:w="978"/>
        <w:gridCol w:w="1733"/>
        <w:gridCol w:w="744"/>
        <w:gridCol w:w="789"/>
        <w:gridCol w:w="1744"/>
        <w:gridCol w:w="923"/>
        <w:gridCol w:w="922"/>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04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978"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6"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2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城乡义务教育补助经费－校舍维修改造</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233.20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校舍安全资金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受益学校数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受益学生数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家长学生满意度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教育督导经费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教育教学督导督查，强化管理，提升教学质量。</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完成检查报告数量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检查频次</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抽检覆盖率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年度检查任务按时完成率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检查结果公开率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可持续影响指标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问题整改落实率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检查人员被投诉次数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教育教学课题研究经费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开展学科研究，提升教育教学质量。</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用于学校提升管理水平的项目数量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支持的学科数量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创新创业课程开设数量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学校升学率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农村幼儿教师购买岗位运行经费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提高农村幼儿教师工资待遇</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农村幼儿教师数量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农村幼儿教师购买工资</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农村幼儿教师工资发放时间</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收益覆盖率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幼儿教师满意度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校园方师生责任保险资金</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34.53</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全县各类学校师生进行校园安全责任保险，提高师生安全保障</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师生校园责任保险数量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师生校园责任保险率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师生校园责任保险期间</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学校师生安全保障率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师生责任保险满意度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义务教育阶段学生作业本费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义务教育阶段学生作业本费发放专项资金。免费提供学生作业本</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义务教育阶段学生免费提供作业本受益人数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受益学生受益率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受益学校数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学生满意度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集团化办学保障机制经费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西宁市总校带动我县农村学校提高教育教学质量</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支持信息系统建设数量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用于学校提升管理水平的项目数量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教学科研平台建设数量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教学获奖及论文发表</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乡村教师培训结业率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集团化办学效果</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职能部门满意度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教职工满意度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寄宿制学校食堂运转经费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147.90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寄宿制学校食堂正常运行经费用于炊事员生活补助。</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食堂基础设施验收合格率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炊事员培训人数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九年义务教育在校生</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食堂运行供餐及时性</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受益学校数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学生、家长满意度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学校保安运转经费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156.00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学校安全保障运行经费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政府聘用学校保安人员人数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学校保安工作运转经费到位率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学校安全保障</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师生保安工作满意度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学校保安工作满意度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教育局事业业务费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67.32</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政府聘用的长期用工人员，解决学校后勤人员。</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解决学校后勤人员人数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学校后勤人员达标率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经济效益指标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解决学校正常运转</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中考、高考、会考考务费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完成中考、高考、会考考务工作，支付考务人员监考费用。</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中考考试场次</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高考考试场次</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会考考试场次</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中考、高考、会考考试完成率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中考、高考、会考完成时限</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中高考完成率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监考教师满意度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教育事业统计经费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完成统计服务平台管理维护服务，统计培训、统计档案建设</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统计人员培训数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支持信息系统建设数量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统计人员培训合格率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统计服务平台管理维护服务满意度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学校代课教师运转经费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因教师请产假，交流等原因，教师短缺，　解决教师短缺问题。</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教师数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教学效果</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代课教师满意度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义务教育经费保障机制县级配套</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320.00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义务教育经费保障机制县级配套</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九年义务教育在校生</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小学适龄儿童入学率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义务教育阶段家庭经济困难学生生活补助受益人数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受益学校数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受益学生数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家长学生满意度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农村特岗教师生活补助县级配套</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农村特岗教师生活补助县级配套</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特岗教师到岗率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特岗教师授课率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家长和学生满意度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教育费附加学校维修资金</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教育费附加学校维修资金</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受益学校数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受益学生数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学校满意度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义务教育阶段学生课后服务保障经费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义务教育阶段学生课后服务保障经费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受益学校数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受益学生数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家长学生满意度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学前教育临聘教师经费</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400.00</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学前教育临聘教师经费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受益学校数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受益学生数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家长学生满意度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仿宋_GB2312" w:eastAsia="仿宋_GB2312"/>
          <w:i/>
          <w:sz w:val="32"/>
          <w:szCs w:val="32"/>
          <w:u w:val="single"/>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（一）教育支出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教育管理事务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行政运行</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（二）教育支出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教育管理事务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其他教育管理事务支出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反映除上述项目以外其他用于教育管理事务方面的支出。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（三）教育支出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普通教育</w:t>
      </w:r>
      <w:r>
        <w:rPr>
          <w:rFonts w:hint="eastAsia" w:ascii="仿宋_GB2312" w:eastAsia="仿宋_GB2312"/>
          <w:b/>
          <w:bCs/>
          <w:sz w:val="32"/>
          <w:szCs w:val="32"/>
        </w:rPr>
        <w:t>（款）</w:t>
      </w:r>
      <w:r>
        <w:rPr>
          <w:rFonts w:hint="eastAsia" w:ascii="仿宋_GB2312" w:eastAsia="仿宋_GB2312"/>
          <w:b/>
          <w:bCs/>
          <w:sz w:val="32"/>
          <w:szCs w:val="32"/>
          <w:lang w:val="en-US" w:eastAsia="zh-CN"/>
        </w:rPr>
        <w:t>学前教育</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反映各部门举办的学前教育支出。政府各部门对社会组织等举办的幼儿园的资助，如捐赠、补贴等，也在本科目中的反映。</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（四）教育支出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普通教育</w:t>
      </w:r>
      <w:r>
        <w:rPr>
          <w:rFonts w:hint="eastAsia" w:ascii="仿宋_GB2312" w:eastAsia="仿宋_GB2312"/>
          <w:b/>
          <w:bCs/>
          <w:sz w:val="32"/>
          <w:szCs w:val="32"/>
        </w:rPr>
        <w:t>（款）</w:t>
      </w:r>
      <w:r>
        <w:rPr>
          <w:rFonts w:hint="eastAsia" w:ascii="仿宋_GB2312" w:eastAsia="仿宋_GB2312"/>
          <w:b/>
          <w:bCs/>
          <w:sz w:val="32"/>
          <w:szCs w:val="32"/>
          <w:lang w:val="en-US" w:eastAsia="zh-CN"/>
        </w:rPr>
        <w:t>高中教育</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反映各部门举办的普通高中教育支出。政府各部门对社会组织等举办的普通高中的资助，如捐赠、补贴等，也在本科目中的反映。</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（五）教育支出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普通教育</w:t>
      </w:r>
      <w:r>
        <w:rPr>
          <w:rFonts w:hint="eastAsia" w:ascii="仿宋_GB2312" w:eastAsia="仿宋_GB2312"/>
          <w:b/>
          <w:bCs/>
          <w:sz w:val="32"/>
          <w:szCs w:val="32"/>
        </w:rPr>
        <w:t>（款）</w:t>
      </w:r>
      <w:r>
        <w:rPr>
          <w:rFonts w:hint="eastAsia" w:ascii="仿宋_GB2312" w:eastAsia="仿宋_GB2312"/>
          <w:b/>
          <w:bCs/>
          <w:sz w:val="32"/>
          <w:szCs w:val="32"/>
          <w:lang w:val="en-US" w:eastAsia="zh-CN"/>
        </w:rPr>
        <w:t>其他普通教育支出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反映除上述项目以外其他用于普通教育方面的支出。</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（六）教育支出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教育费附加安排的支出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其他教育费附加安排的支出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反映除上述项目以外的教育费附加支出。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（七）社会保障和就业支出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（八）社会保障和就业支出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（九）社会保障和就业支出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（十一）卫生健康支出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（十二）卫生健康支出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（十三）卫生健康支出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（十四）住房保障支出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C7343"/>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A72F2"/>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D590D"/>
    <w:rsid w:val="25AE3087"/>
    <w:rsid w:val="25B20DC9"/>
    <w:rsid w:val="25DE2FF9"/>
    <w:rsid w:val="25E45EDE"/>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0C33DD"/>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D2E09"/>
    <w:rsid w:val="38FF5DE7"/>
    <w:rsid w:val="394C4C39"/>
    <w:rsid w:val="39836BEC"/>
    <w:rsid w:val="398D772B"/>
    <w:rsid w:val="39A44A75"/>
    <w:rsid w:val="39B35AC2"/>
    <w:rsid w:val="39D87059"/>
    <w:rsid w:val="39E76FAA"/>
    <w:rsid w:val="3A0D6176"/>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D8653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BD7AAC"/>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5D7D0B"/>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3C327F"/>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51"/>
    <w:basedOn w:val="7"/>
    <w:qFormat/>
    <w:uiPriority w:val="0"/>
    <w:rPr>
      <w:rFonts w:hint="eastAsia" w:ascii="宋体" w:hAnsi="宋体" w:eastAsia="宋体" w:cs="宋体"/>
      <w:color w:val="000000"/>
      <w:sz w:val="22"/>
      <w:szCs w:val="22"/>
      <w:u w:val="none"/>
    </w:rPr>
  </w:style>
  <w:style w:type="character" w:customStyle="1" w:styleId="17">
    <w:name w:val="font7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10117</Words>
  <Characters>12162</Characters>
  <Lines>43</Lines>
  <Paragraphs>12</Paragraphs>
  <TotalTime>3</TotalTime>
  <ScaleCrop>false</ScaleCrop>
  <LinksUpToDate>false</LinksUpToDate>
  <CharactersWithSpaces>12290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2023-06-08T03:42:27Z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952B6ECBC87F4DE48E885A6D2F0FC6D2_13</vt:lpwstr>
  </property>
</Properties>
</file>