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hint="eastAsia" w:ascii="Cambria" w:hAnsi="Cambria"/>
                <w:b/>
                <w:sz w:val="80"/>
                <w:szCs w:val="80"/>
                <w:lang w:val="en-US" w:eastAsia="zh-CN"/>
              </w:rPr>
            </w:pPr>
            <w:r>
              <w:rPr>
                <w:rFonts w:hint="eastAsia" w:ascii="Cambria" w:hAnsi="Cambria"/>
                <w:b/>
                <w:sz w:val="80"/>
                <w:szCs w:val="80"/>
                <w:lang w:val="en-US" w:eastAsia="zh-CN"/>
              </w:rPr>
              <w:t>湟源县农村经济经营</w:t>
            </w:r>
          </w:p>
          <w:p>
            <w:pPr>
              <w:pStyle w:val="12"/>
              <w:jc w:val="center"/>
              <w:rPr>
                <w:rFonts w:ascii="Cambria" w:hAnsi="Cambria"/>
                <w:b/>
                <w:sz w:val="80"/>
                <w:szCs w:val="80"/>
              </w:rPr>
            </w:pPr>
            <w:r>
              <w:rPr>
                <w:rFonts w:hint="eastAsia" w:ascii="Cambria" w:hAnsi="Cambria"/>
                <w:b/>
                <w:sz w:val="80"/>
                <w:szCs w:val="80"/>
                <w:lang w:val="en-US" w:eastAsia="zh-CN"/>
              </w:rPr>
              <w:t>服务站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（一）主要承担全县农村土地流转信息的采集、汇总、上报、对外查询和咨询服务工作；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（二）承担全县农村土地流转监测工作；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（三）承担全县农牧业新型经营主体的培育技术支撑和服务工作；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（四）承担全县农牧民负担情况的调查和统计工作。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hAnsi="仿宋_GB2312" w:eastAsia="仿宋_GB2312" w:cs="仿宋_GB2312"/>
          <w:b w:val="0"/>
          <w:bCs w:val="0"/>
          <w:sz w:val="32"/>
          <w:szCs w:val="32"/>
          <w:lang w:val="en-US" w:eastAsia="zh-CN"/>
        </w:rPr>
        <w:t>湟源县农村经济经营服务站于1979年1月由县人民政府批准成立，为全额拨款，国有事业股级单位，单位地址位于湟源县湟嘉路4号。湟源县农村经济经营服务站现有编制16人，2022年年初在职13人，退休7人，遗属1人。2022年年末在职15人，退休7人，遗属1人。2022年期间，新招录2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hAnsi="宋体" w:eastAsia="黑体"/>
          <w:color w:val="000000"/>
          <w:sz w:val="32"/>
          <w:szCs w:val="32"/>
          <w:lang w:val="en-US"/>
        </w:rPr>
      </w:pPr>
      <w:r>
        <w:rPr>
          <w:rFonts w:hint="eastAsia" w:ascii="仿宋_GB2312" w:hAnsi="仿宋_GB2312" w:eastAsia="仿宋_GB2312" w:cs="仿宋_GB2312"/>
          <w:b w:val="0"/>
          <w:bCs w:val="0"/>
          <w:sz w:val="32"/>
          <w:szCs w:val="32"/>
          <w:lang w:val="en-US" w:eastAsia="zh-CN"/>
        </w:rPr>
        <w:t>纳入湟源县农村经济经营服务站2023年部门预算编制范围的二级预算部门包括：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344.83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63.92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222.11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24.29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344.83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344.83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344.83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344.83</w:t>
            </w:r>
          </w:p>
        </w:tc>
      </w:tr>
    </w:tbl>
    <w:p>
      <w:pPr>
        <w:rPr>
          <w:rFonts w:hint="eastAsia" w:ascii="仿宋_GB2312" w:eastAsia="仿宋_GB2312"/>
          <w:sz w:val="32"/>
          <w:szCs w:val="32"/>
          <w:lang w:val="en-US" w:eastAsia="zh-CN"/>
        </w:rPr>
      </w:pPr>
    </w:p>
    <w:tbl>
      <w:tblPr>
        <w:tblStyle w:val="5"/>
        <w:tblpPr w:leftFromText="180" w:rightFromText="180" w:vertAnchor="text" w:horzAnchor="page" w:tblpX="332" w:tblpY="610"/>
        <w:tblOverlap w:val="never"/>
        <w:tblW w:w="11300" w:type="dxa"/>
        <w:jc w:val="center"/>
        <w:tblLayout w:type="fixed"/>
        <w:tblCellMar>
          <w:top w:w="0" w:type="dxa"/>
          <w:left w:w="108" w:type="dxa"/>
          <w:bottom w:w="0" w:type="dxa"/>
          <w:right w:w="108" w:type="dxa"/>
        </w:tblCellMar>
      </w:tblPr>
      <w:tblGrid>
        <w:gridCol w:w="1280"/>
        <w:gridCol w:w="900"/>
        <w:gridCol w:w="688"/>
        <w:gridCol w:w="956"/>
        <w:gridCol w:w="956"/>
        <w:gridCol w:w="956"/>
        <w:gridCol w:w="956"/>
        <w:gridCol w:w="956"/>
        <w:gridCol w:w="956"/>
        <w:gridCol w:w="956"/>
        <w:gridCol w:w="956"/>
        <w:gridCol w:w="784"/>
      </w:tblGrid>
      <w:tr>
        <w:tblPrEx>
          <w:tblCellMar>
            <w:top w:w="0" w:type="dxa"/>
            <w:left w:w="108" w:type="dxa"/>
            <w:bottom w:w="0" w:type="dxa"/>
            <w:right w:w="108" w:type="dxa"/>
          </w:tblCellMar>
        </w:tblPrEx>
        <w:trPr>
          <w:trHeight w:val="392" w:hRule="atLeast"/>
          <w:jc w:val="center"/>
        </w:trPr>
        <w:tc>
          <w:tcPr>
            <w:tcW w:w="1130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0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00"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2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344.83</w:t>
            </w:r>
          </w:p>
        </w:tc>
        <w:tc>
          <w:tcPr>
            <w:tcW w:w="6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344.83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2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344.83</w:t>
            </w:r>
          </w:p>
        </w:tc>
        <w:tc>
          <w:tcPr>
            <w:tcW w:w="6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344.83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2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湟源县农村经济经营服务站</w:t>
            </w:r>
          </w:p>
        </w:tc>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344.83</w:t>
            </w:r>
          </w:p>
        </w:tc>
        <w:tc>
          <w:tcPr>
            <w:tcW w:w="6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344.83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395" w:type="dxa"/>
        <w:jc w:val="center"/>
        <w:tblLayout w:type="fixed"/>
        <w:tblCellMar>
          <w:top w:w="0" w:type="dxa"/>
          <w:left w:w="108" w:type="dxa"/>
          <w:bottom w:w="0" w:type="dxa"/>
          <w:right w:w="108" w:type="dxa"/>
        </w:tblCellMar>
      </w:tblPr>
      <w:tblGrid>
        <w:gridCol w:w="1100"/>
        <w:gridCol w:w="3748"/>
        <w:gridCol w:w="1091"/>
        <w:gridCol w:w="1091"/>
        <w:gridCol w:w="1091"/>
        <w:gridCol w:w="1091"/>
        <w:gridCol w:w="1091"/>
        <w:gridCol w:w="1092"/>
      </w:tblGrid>
      <w:tr>
        <w:tblPrEx>
          <w:tblCellMar>
            <w:top w:w="0" w:type="dxa"/>
            <w:left w:w="108" w:type="dxa"/>
            <w:bottom w:w="0" w:type="dxa"/>
            <w:right w:w="108" w:type="dxa"/>
          </w:tblCellMar>
        </w:tblPrEx>
        <w:trPr>
          <w:trHeight w:val="187" w:hRule="atLeast"/>
          <w:jc w:val="center"/>
        </w:trPr>
        <w:tc>
          <w:tcPr>
            <w:tcW w:w="1139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9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9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344.83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339.83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63.92</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63.92</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62.88</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62.88</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25.60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25.60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24.47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24.47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34.50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11.94</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11.94</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222.11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222.11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222.11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24.29</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24.29</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24.29</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24.29</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24.29</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24.29</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10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1084"/>
        <w:gridCol w:w="1751"/>
        <w:gridCol w:w="1269"/>
        <w:gridCol w:w="131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2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58"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6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1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344.83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344.83</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344.83</w:t>
            </w: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344.83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63.92</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63.92</w:t>
            </w: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34.50</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34.50</w:t>
            </w: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222.11</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222.11</w:t>
            </w: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24.29</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24.29</w:t>
            </w: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344.83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344.83</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344.83</w:t>
            </w:r>
          </w:p>
        </w:tc>
        <w:tc>
          <w:tcPr>
            <w:tcW w:w="133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6"/>
        <w:gridCol w:w="1421"/>
        <w:gridCol w:w="1421"/>
        <w:gridCol w:w="142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344.83</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339.83</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63.92</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63.92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62.88</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62.88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25.60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25.60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12.80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12.80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24.47</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24.47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34.50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34.50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34.50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34.50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22.55</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22.55</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11.94</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222.11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217.11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222.11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217.11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222.11</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217.11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24.29</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24.29</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24.29</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24.29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823"/>
        <w:gridCol w:w="2374"/>
        <w:gridCol w:w="2374"/>
        <w:gridCol w:w="237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2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2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339.83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331.83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294.53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294.53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56.98</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56.98</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61.73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61.73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90.40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90.40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12.80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12.80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11.94</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11.94</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24.29</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24.29</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0.75</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2.99</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0.81</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37.30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37.30</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12.83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12.83</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湟源县农村经济经营服务站2023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湟源县农村经济经营服务站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一般公共预算拨款收入344.83万元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社会保障和就业支出63.92万元，卫生健康支出34.50万元，农林水支出222.11万元，住房保障支出24.29万元</w:t>
      </w:r>
      <w:r>
        <w:rPr>
          <w:rFonts w:hint="eastAsia" w:ascii="仿宋_GB2312" w:eastAsia="仿宋_GB2312"/>
          <w:sz w:val="32"/>
          <w:szCs w:val="32"/>
        </w:rPr>
        <w:t>。</w:t>
      </w: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年收支总预算</w:t>
      </w:r>
      <w:r>
        <w:rPr>
          <w:rFonts w:hint="eastAsia" w:ascii="仿宋_GB2312" w:eastAsia="仿宋_GB2312"/>
          <w:sz w:val="32"/>
          <w:szCs w:val="32"/>
          <w:lang w:val="en-US" w:eastAsia="zh-CN"/>
        </w:rPr>
        <w:t>344.83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湟源县农村经济经营服务站2023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年收入预算</w:t>
      </w:r>
      <w:r>
        <w:rPr>
          <w:rFonts w:hint="eastAsia" w:ascii="仿宋_GB2312" w:eastAsia="仿宋_GB2312"/>
          <w:sz w:val="32"/>
          <w:szCs w:val="32"/>
          <w:lang w:val="en-US" w:eastAsia="zh-CN"/>
        </w:rPr>
        <w:t>344.83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一般公共预算拨款收入344.83万元，占100.00%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38015" cy="2041525"/>
            <wp:effectExtent l="0" t="0" r="698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438015" cy="204152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湟源县农村经济经营服务站2023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年支出预算</w:t>
      </w:r>
      <w:r>
        <w:rPr>
          <w:rFonts w:hint="eastAsia" w:ascii="仿宋_GB2312" w:eastAsia="仿宋_GB2312"/>
          <w:sz w:val="32"/>
          <w:szCs w:val="32"/>
          <w:lang w:val="en-US" w:eastAsia="zh-CN"/>
        </w:rPr>
        <w:t>344.83</w:t>
      </w:r>
      <w:r>
        <w:rPr>
          <w:rFonts w:hint="eastAsia" w:ascii="仿宋_GB2312" w:eastAsia="仿宋_GB2312"/>
          <w:sz w:val="32"/>
          <w:szCs w:val="32"/>
        </w:rPr>
        <w:t>万元，其中：</w:t>
      </w:r>
      <w:r>
        <w:rPr>
          <w:rFonts w:hint="eastAsia" w:ascii="仿宋_GB2312" w:eastAsia="仿宋_GB2312"/>
          <w:sz w:val="32"/>
          <w:szCs w:val="32"/>
          <w:lang w:val="en-US" w:eastAsia="zh-CN"/>
        </w:rPr>
        <w:t>基本支出339.83万元，占98.55%；项目支出5.00万元，占1.45%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88815" cy="2065020"/>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8"/>
                    <a:stretch>
                      <a:fillRect/>
                    </a:stretch>
                  </pic:blipFill>
                  <pic:spPr>
                    <a:xfrm>
                      <a:off x="0" y="0"/>
                      <a:ext cx="4488815" cy="206502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湟源县农村经济经营服务站2023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344.83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增加50.00</w:t>
      </w:r>
      <w:r>
        <w:rPr>
          <w:rFonts w:hint="eastAsia" w:ascii="仿宋_GB2312" w:eastAsia="仿宋_GB2312"/>
          <w:sz w:val="32"/>
          <w:szCs w:val="32"/>
        </w:rPr>
        <w:t>万元，主要是</w:t>
      </w:r>
      <w:r>
        <w:rPr>
          <w:rFonts w:hint="eastAsia" w:ascii="仿宋_GB2312" w:eastAsia="仿宋_GB2312"/>
          <w:sz w:val="32"/>
          <w:szCs w:val="32"/>
          <w:lang w:val="en-US" w:eastAsia="zh-CN"/>
        </w:rPr>
        <w:t>新招录两名编制人员</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一般公共预算拨款收入344.83万元，上年结转0.00万元；政府性基金预算拨款收入0.00万元，上年结转0.00万元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社会保障和就业支出63.92万元， 卫生健康支出34.50万元， 农林水支出222.11万元， 住房保障支出24.29万元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3pt;width:354.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湟源县农村经济经营服务站2023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344.83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增加50.00</w:t>
      </w:r>
      <w:r>
        <w:rPr>
          <w:rFonts w:hint="eastAsia" w:ascii="仿宋_GB2312" w:eastAsia="仿宋_GB2312"/>
          <w:sz w:val="32"/>
          <w:szCs w:val="32"/>
        </w:rPr>
        <w:t>万元，主要是</w:t>
      </w:r>
      <w:r>
        <w:rPr>
          <w:rFonts w:hint="eastAsia" w:ascii="仿宋_GB2312" w:eastAsia="仿宋_GB2312"/>
          <w:sz w:val="32"/>
          <w:szCs w:val="32"/>
          <w:lang w:val="en-US" w:eastAsia="zh-CN"/>
        </w:rPr>
        <w:t>新招录两名编制人员</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6" o:spt="75" type="#_x0000_t75" style="height:121.25pt;width:35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社会保障和就业支出63.92万元，占18.54%；卫生健康支出34.50万元，占10.00%；农林水支出222.11万元，占64.41%；住房保障支出24.29万元，占7.04%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8.5pt;width:344.5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增加5.75</w:t>
      </w:r>
      <w:r>
        <w:rPr>
          <w:rFonts w:hint="eastAsia" w:ascii="仿宋_GB2312" w:eastAsia="仿宋_GB2312"/>
          <w:sz w:val="32"/>
          <w:szCs w:val="32"/>
        </w:rPr>
        <w:t>万元，</w:t>
      </w:r>
      <w:r>
        <w:rPr>
          <w:rFonts w:hint="eastAsia" w:ascii="仿宋_GB2312" w:eastAsia="仿宋_GB2312"/>
          <w:sz w:val="32"/>
          <w:szCs w:val="32"/>
          <w:lang w:val="en-US" w:eastAsia="zh-CN"/>
        </w:rPr>
        <w:t>增长28.97</w:t>
      </w:r>
      <w:r>
        <w:rPr>
          <w:rFonts w:hint="eastAsia" w:ascii="仿宋_GB2312" w:eastAsia="仿宋_GB2312"/>
          <w:sz w:val="32"/>
          <w:szCs w:val="32"/>
        </w:rPr>
        <w:t>%。主要是</w:t>
      </w:r>
      <w:r>
        <w:rPr>
          <w:rFonts w:hint="eastAsia" w:ascii="仿宋_GB2312" w:eastAsia="仿宋_GB2312"/>
          <w:sz w:val="32"/>
          <w:szCs w:val="32"/>
          <w:lang w:val="en-US" w:eastAsia="zh-CN"/>
        </w:rPr>
        <w:t>新招录两名编制人员。</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增加2.88</w:t>
      </w:r>
      <w:r>
        <w:rPr>
          <w:rFonts w:hint="eastAsia" w:ascii="仿宋_GB2312" w:eastAsia="仿宋_GB2312"/>
          <w:sz w:val="32"/>
          <w:szCs w:val="32"/>
        </w:rPr>
        <w:t>万元，</w:t>
      </w:r>
      <w:r>
        <w:rPr>
          <w:rFonts w:hint="eastAsia" w:ascii="仿宋_GB2312" w:eastAsia="仿宋_GB2312"/>
          <w:sz w:val="32"/>
          <w:szCs w:val="32"/>
          <w:lang w:val="en-US" w:eastAsia="zh-CN"/>
        </w:rPr>
        <w:t>增长29.03</w:t>
      </w:r>
      <w:r>
        <w:rPr>
          <w:rFonts w:hint="eastAsia" w:ascii="仿宋_GB2312" w:eastAsia="仿宋_GB2312"/>
          <w:sz w:val="32"/>
          <w:szCs w:val="32"/>
        </w:rPr>
        <w:t>%。主要是</w:t>
      </w:r>
      <w:r>
        <w:rPr>
          <w:rFonts w:hint="eastAsia" w:ascii="仿宋_GB2312" w:eastAsia="仿宋_GB2312"/>
          <w:sz w:val="32"/>
          <w:szCs w:val="32"/>
          <w:lang w:val="en-US" w:eastAsia="zh-CN"/>
        </w:rPr>
        <w:t>新招录两名编制人员。</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增加7.65</w:t>
      </w:r>
      <w:r>
        <w:rPr>
          <w:rFonts w:hint="eastAsia" w:ascii="仿宋_GB2312" w:eastAsia="仿宋_GB2312"/>
          <w:sz w:val="32"/>
          <w:szCs w:val="32"/>
        </w:rPr>
        <w:t>万元，</w:t>
      </w:r>
      <w:r>
        <w:rPr>
          <w:rFonts w:hint="eastAsia" w:ascii="仿宋_GB2312" w:eastAsia="仿宋_GB2312"/>
          <w:sz w:val="32"/>
          <w:szCs w:val="32"/>
          <w:lang w:val="en-US" w:eastAsia="zh-CN"/>
        </w:rPr>
        <w:t>增长45.48</w:t>
      </w:r>
      <w:r>
        <w:rPr>
          <w:rFonts w:hint="eastAsia" w:ascii="仿宋_GB2312" w:eastAsia="仿宋_GB2312"/>
          <w:sz w:val="32"/>
          <w:szCs w:val="32"/>
        </w:rPr>
        <w:t>%。主要是</w:t>
      </w:r>
      <w:r>
        <w:rPr>
          <w:rFonts w:hint="eastAsia" w:ascii="仿宋_GB2312" w:eastAsia="仿宋_GB2312"/>
          <w:sz w:val="32"/>
          <w:szCs w:val="32"/>
          <w:lang w:val="en-US" w:eastAsia="zh-CN"/>
        </w:rPr>
        <w:t>新招录两名编制人员。</w:t>
      </w:r>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减少0.01</w:t>
      </w:r>
      <w:r>
        <w:rPr>
          <w:rFonts w:hint="eastAsia" w:ascii="仿宋_GB2312" w:eastAsia="仿宋_GB2312"/>
          <w:sz w:val="32"/>
          <w:szCs w:val="32"/>
        </w:rPr>
        <w:t>万元，</w:t>
      </w:r>
      <w:r>
        <w:rPr>
          <w:rFonts w:hint="eastAsia" w:ascii="仿宋_GB2312" w:eastAsia="仿宋_GB2312"/>
          <w:sz w:val="32"/>
          <w:szCs w:val="32"/>
          <w:lang w:val="en-US" w:eastAsia="zh-CN"/>
        </w:rPr>
        <w:t>下降0.94</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本年严格做到数据精准，较上年有所变动。</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增加7.80</w:t>
      </w:r>
      <w:r>
        <w:rPr>
          <w:rFonts w:hint="eastAsia" w:ascii="仿宋_GB2312" w:eastAsia="仿宋_GB2312"/>
          <w:sz w:val="32"/>
          <w:szCs w:val="32"/>
        </w:rPr>
        <w:t>万元，</w:t>
      </w:r>
      <w:r>
        <w:rPr>
          <w:rFonts w:hint="eastAsia" w:ascii="仿宋_GB2312" w:eastAsia="仿宋_GB2312"/>
          <w:sz w:val="32"/>
          <w:szCs w:val="32"/>
          <w:lang w:val="en-US" w:eastAsia="zh-CN"/>
        </w:rPr>
        <w:t>增长52.88</w:t>
      </w:r>
      <w:r>
        <w:rPr>
          <w:rFonts w:hint="eastAsia" w:ascii="仿宋_GB2312" w:eastAsia="仿宋_GB2312"/>
          <w:sz w:val="32"/>
          <w:szCs w:val="32"/>
        </w:rPr>
        <w:t>%。主要是</w:t>
      </w:r>
      <w:r>
        <w:rPr>
          <w:rFonts w:hint="eastAsia" w:ascii="仿宋_GB2312" w:eastAsia="仿宋_GB2312"/>
          <w:sz w:val="32"/>
          <w:szCs w:val="32"/>
          <w:lang w:val="en-US" w:eastAsia="zh-CN"/>
        </w:rPr>
        <w:t>新招录两名编制人员。</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减少0.15</w:t>
      </w:r>
      <w:r>
        <w:rPr>
          <w:rFonts w:hint="eastAsia" w:ascii="仿宋_GB2312" w:eastAsia="仿宋_GB2312"/>
          <w:sz w:val="32"/>
          <w:szCs w:val="32"/>
        </w:rPr>
        <w:t>万元，</w:t>
      </w:r>
      <w:r>
        <w:rPr>
          <w:rFonts w:hint="eastAsia" w:ascii="仿宋_GB2312" w:eastAsia="仿宋_GB2312"/>
          <w:sz w:val="32"/>
          <w:szCs w:val="32"/>
          <w:lang w:val="en-US" w:eastAsia="zh-CN"/>
        </w:rPr>
        <w:t>下降1.24</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本年严格做到数据精准，较上年有所变动。</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事业运行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222.11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增加19.96</w:t>
      </w:r>
      <w:r>
        <w:rPr>
          <w:rFonts w:hint="eastAsia" w:ascii="仿宋_GB2312" w:eastAsia="仿宋_GB2312"/>
          <w:sz w:val="32"/>
          <w:szCs w:val="32"/>
        </w:rPr>
        <w:t>万元，</w:t>
      </w:r>
      <w:r>
        <w:rPr>
          <w:rFonts w:hint="eastAsia" w:ascii="仿宋_GB2312" w:eastAsia="仿宋_GB2312"/>
          <w:sz w:val="32"/>
          <w:szCs w:val="32"/>
          <w:lang w:val="en-US" w:eastAsia="zh-CN"/>
        </w:rPr>
        <w:t>增长9.87</w:t>
      </w:r>
      <w:r>
        <w:rPr>
          <w:rFonts w:hint="eastAsia" w:ascii="仿宋_GB2312" w:eastAsia="仿宋_GB2312"/>
          <w:sz w:val="32"/>
          <w:szCs w:val="32"/>
        </w:rPr>
        <w:t>%。主要是</w:t>
      </w:r>
      <w:r>
        <w:rPr>
          <w:rFonts w:hint="eastAsia" w:ascii="仿宋_GB2312" w:eastAsia="仿宋_GB2312"/>
          <w:sz w:val="32"/>
          <w:szCs w:val="32"/>
          <w:lang w:val="en-US" w:eastAsia="zh-CN"/>
        </w:rPr>
        <w:t>新招录两名编制人员。</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增加6.09</w:t>
      </w:r>
      <w:r>
        <w:rPr>
          <w:rFonts w:hint="eastAsia" w:ascii="仿宋_GB2312" w:eastAsia="仿宋_GB2312"/>
          <w:sz w:val="32"/>
          <w:szCs w:val="32"/>
        </w:rPr>
        <w:t>万元，</w:t>
      </w:r>
      <w:r>
        <w:rPr>
          <w:rFonts w:hint="eastAsia" w:ascii="仿宋_GB2312" w:eastAsia="仿宋_GB2312"/>
          <w:sz w:val="32"/>
          <w:szCs w:val="32"/>
          <w:lang w:val="en-US" w:eastAsia="zh-CN"/>
        </w:rPr>
        <w:t>增长33.46</w:t>
      </w:r>
      <w:r>
        <w:rPr>
          <w:rFonts w:hint="eastAsia" w:ascii="仿宋_GB2312" w:eastAsia="仿宋_GB2312"/>
          <w:sz w:val="32"/>
          <w:szCs w:val="32"/>
        </w:rPr>
        <w:t>%。主要是</w:t>
      </w:r>
      <w:r>
        <w:rPr>
          <w:rFonts w:hint="eastAsia" w:ascii="仿宋_GB2312" w:eastAsia="仿宋_GB2312"/>
          <w:sz w:val="32"/>
          <w:szCs w:val="32"/>
          <w:lang w:val="en-US" w:eastAsia="zh-CN"/>
        </w:rPr>
        <w:t>新招录两名编制人员。</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湟源县农村经济经营服务站2023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339.83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331.83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56.98万元、津贴补贴61.73万元、绩效工资90.40万元、机关事业单位基本养老保险缴费25.60万元、职业年金缴费12.80万元、职工基本医疗保险缴费9.73万元、公务员医疗补助缴费11.94万元、其他社会保障缴费1.05万元、住房公积金24.29万元、退休费23.63万元、生活补助0.84万元、医疗费补助12.83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8.00</w:t>
      </w:r>
      <w:r>
        <w:rPr>
          <w:rFonts w:hint="eastAsia" w:ascii="仿宋_GB2312" w:eastAsia="仿宋_GB2312"/>
          <w:sz w:val="32"/>
          <w:szCs w:val="32"/>
        </w:rPr>
        <w:t>万元，主要包括：</w:t>
      </w:r>
      <w:r>
        <w:rPr>
          <w:rFonts w:hint="eastAsia" w:ascii="仿宋_GB2312" w:eastAsia="仿宋_GB2312"/>
          <w:sz w:val="32"/>
          <w:szCs w:val="32"/>
          <w:lang w:val="en-US" w:eastAsia="zh-CN"/>
        </w:rPr>
        <w:t>办公费0.45万元、水费0.30万元、电费0.30万元、邮电费0.75万元、取暖费1.50万元、差旅费0.60万元、公务接待费0.30万元、工会经费2.99万元、其他商品和服务支出0.81万元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湟源县农村经济经营服务站2023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0.30</w:t>
      </w:r>
      <w:r>
        <w:rPr>
          <w:rFonts w:hint="eastAsia" w:ascii="仿宋_GB2312" w:eastAsia="仿宋_GB2312"/>
          <w:sz w:val="32"/>
          <w:szCs w:val="32"/>
        </w:rPr>
        <w:t>万元，</w:t>
      </w:r>
      <w:r>
        <w:rPr>
          <w:rFonts w:hint="eastAsia" w:ascii="仿宋_GB2312" w:eastAsia="仿宋_GB2312"/>
          <w:sz w:val="32"/>
          <w:szCs w:val="32"/>
          <w:lang w:val="en-US" w:eastAsia="zh-CN"/>
        </w:rPr>
        <w:t>增加0.02</w:t>
      </w:r>
      <w:r>
        <w:rPr>
          <w:rFonts w:hint="eastAsia" w:ascii="仿宋_GB2312" w:eastAsia="仿宋_GB2312"/>
          <w:sz w:val="32"/>
          <w:szCs w:val="32"/>
        </w:rPr>
        <w:t>万元。</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年“三公”经费预算比上年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新增2名编制人员。</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湟源县农村经济经营服务站2023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湟源县农村经济经营服务站2023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湟源县农村经济经营服务站</w:t>
      </w:r>
      <w:r>
        <w:rPr>
          <w:rFonts w:hint="eastAsia" w:ascii="仿宋_GB2312" w:hAnsi="仿宋" w:eastAsia="仿宋_GB2312"/>
          <w:spacing w:val="-6"/>
          <w:kern w:val="2"/>
          <w:sz w:val="32"/>
          <w:szCs w:val="32"/>
          <w:lang w:val="en-US"/>
        </w:rPr>
        <w:t>机关运行经费财政拨款预算8.00万元，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预算增加0.24万元，增长3.09%。主要是</w:t>
      </w:r>
      <w:r>
        <w:rPr>
          <w:rFonts w:hint="eastAsia" w:ascii="仿宋_GB2312" w:hAnsi="仿宋" w:eastAsia="仿宋_GB2312"/>
          <w:spacing w:val="-6"/>
          <w:kern w:val="2"/>
          <w:sz w:val="32"/>
          <w:szCs w:val="32"/>
          <w:lang w:val="en-US" w:eastAsia="zh-CN"/>
        </w:rPr>
        <w:t>新</w:t>
      </w:r>
      <w:r>
        <w:rPr>
          <w:rFonts w:hint="eastAsia" w:ascii="仿宋_GB2312" w:hAnsi="仿宋" w:eastAsia="仿宋_GB2312"/>
          <w:spacing w:val="-6"/>
          <w:kern w:val="2"/>
          <w:sz w:val="32"/>
          <w:szCs w:val="32"/>
          <w:highlight w:val="none"/>
          <w:lang w:val="en-US" w:eastAsia="zh-CN"/>
        </w:rPr>
        <w:t>招录</w:t>
      </w:r>
      <w:r>
        <w:rPr>
          <w:rFonts w:hint="eastAsia" w:ascii="仿宋_GB2312" w:hAnsi="仿宋" w:eastAsia="仿宋_GB2312"/>
          <w:spacing w:val="-6"/>
          <w:kern w:val="2"/>
          <w:sz w:val="32"/>
          <w:szCs w:val="32"/>
          <w:lang w:val="en-US" w:eastAsia="zh-CN"/>
        </w:rPr>
        <w:t>两名编制人员。</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湟源县农村经</w:t>
      </w:r>
      <w:bookmarkStart w:id="6" w:name="_GoBack"/>
      <w:bookmarkEnd w:id="6"/>
      <w:r>
        <w:rPr>
          <w:rFonts w:hint="eastAsia" w:ascii="仿宋_GB2312" w:hAnsi="仿宋" w:eastAsia="仿宋_GB2312"/>
          <w:spacing w:val="-6"/>
          <w:kern w:val="2"/>
          <w:sz w:val="32"/>
          <w:szCs w:val="32"/>
          <w:lang w:val="en-US" w:eastAsia="zh-CN"/>
        </w:rPr>
        <w:t>济经营服务站各单位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湟源县农村经济经营服务站所属各预算单位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湟源县农村经济经营服务站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97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1"/>
        <w:gridCol w:w="1022"/>
        <w:gridCol w:w="1697"/>
        <w:gridCol w:w="761"/>
        <w:gridCol w:w="740"/>
        <w:gridCol w:w="1435"/>
        <w:gridCol w:w="925"/>
        <w:gridCol w:w="1000"/>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jc w:val="center"/>
        </w:trPr>
        <w:tc>
          <w:tcPr>
            <w:tcW w:w="979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60"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61"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4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5"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1"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93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9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三资工作经费</w:t>
            </w:r>
          </w:p>
        </w:tc>
        <w:tc>
          <w:tcPr>
            <w:tcW w:w="1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加强农村财务公开，提高集体财务管理工作效率</w:t>
            </w: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提高集体财务管理工作效率</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26410</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村级财务管理规范化</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26410</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加强满意度</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事业运行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反映事业单位的基本支出，不包括行政单位（包括实行公务员管理的事业单位）后勤服务中心、医务室等附属事业单位。</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ascii="仿宋_GB2312" w:eastAsia="仿宋_GB2312"/>
          <w:i/>
          <w:color w:val="000000"/>
          <w:sz w:val="30"/>
          <w:szCs w:val="30"/>
          <w:u w:val="single"/>
          <w:lang w:eastAsia="zh-CN"/>
        </w:rPr>
      </w:pPr>
      <w:r>
        <w:rPr>
          <w:rFonts w:hint="eastAsia" w:ascii="仿宋_GB2312" w:eastAsia="仿宋_GB2312"/>
          <w:sz w:val="32"/>
          <w:szCs w:val="32"/>
          <w:lang w:val="en-US" w:eastAsia="zh-CN"/>
        </w:rPr>
        <w:t>无。</w:t>
      </w:r>
    </w:p>
    <w:p>
      <w:pPr>
        <w:adjustRightInd w:val="0"/>
        <w:snapToGrid w:val="0"/>
        <w:spacing w:line="560" w:lineRule="exact"/>
        <w:ind w:firstLine="420" w:firstLineChars="200"/>
        <w:rPr>
          <w:rFonts w:hint="eastAsia"/>
        </w:rPr>
      </w:pP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E70F0"/>
    <w:multiLevelType w:val="singleLevel"/>
    <w:tmpl w:val="2B3E70F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37F3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03E0E"/>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464D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DE2DCF"/>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32D32"/>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7208ED"/>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02E48"/>
    <w:rsid w:val="3119625B"/>
    <w:rsid w:val="31524179"/>
    <w:rsid w:val="31741628"/>
    <w:rsid w:val="317E4255"/>
    <w:rsid w:val="318B6972"/>
    <w:rsid w:val="319121DA"/>
    <w:rsid w:val="31A041CB"/>
    <w:rsid w:val="31C652D6"/>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BFC6DC9"/>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996D8F"/>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3CD699A"/>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5E30D7"/>
    <w:rsid w:val="59B461B6"/>
    <w:rsid w:val="59D80245"/>
    <w:rsid w:val="59EF3692"/>
    <w:rsid w:val="5A032C9A"/>
    <w:rsid w:val="5A3A10D3"/>
    <w:rsid w:val="5A6373D1"/>
    <w:rsid w:val="5A84657D"/>
    <w:rsid w:val="5AAF7962"/>
    <w:rsid w:val="5AB000F4"/>
    <w:rsid w:val="5ABD033C"/>
    <w:rsid w:val="5AF54CD9"/>
    <w:rsid w:val="5B2A37CF"/>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196F30"/>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9E4476"/>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656EB9"/>
    <w:rsid w:val="7B811F45"/>
    <w:rsid w:val="7BB35E76"/>
    <w:rsid w:val="7BB46E71"/>
    <w:rsid w:val="7BB64E3B"/>
    <w:rsid w:val="7BBA0721"/>
    <w:rsid w:val="7BC260B9"/>
    <w:rsid w:val="7BEC568C"/>
    <w:rsid w:val="7BF73FB5"/>
    <w:rsid w:val="7BFD3F26"/>
    <w:rsid w:val="7C1D1542"/>
    <w:rsid w:val="7C4D62CB"/>
    <w:rsid w:val="7C624B36"/>
    <w:rsid w:val="7C6B6751"/>
    <w:rsid w:val="7C7D4EEF"/>
    <w:rsid w:val="7C812849"/>
    <w:rsid w:val="7CB77BE8"/>
    <w:rsid w:val="7CD60D99"/>
    <w:rsid w:val="7CE352DA"/>
    <w:rsid w:val="7D031D4D"/>
    <w:rsid w:val="7D0746CC"/>
    <w:rsid w:val="7D28412D"/>
    <w:rsid w:val="7D474AC8"/>
    <w:rsid w:val="7D4C20DE"/>
    <w:rsid w:val="7D621902"/>
    <w:rsid w:val="7D715FE9"/>
    <w:rsid w:val="7D9D0B8C"/>
    <w:rsid w:val="7DDA593C"/>
    <w:rsid w:val="7E6C1E82"/>
    <w:rsid w:val="7E6D0FC6"/>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6076</Words>
  <Characters>7361</Characters>
  <Lines>43</Lines>
  <Paragraphs>12</Paragraphs>
  <TotalTime>1</TotalTime>
  <ScaleCrop>false</ScaleCrop>
  <LinksUpToDate>false</LinksUpToDate>
  <CharactersWithSpaces>7464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2023-06-08T06:53:38Z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E9E2F81115704D57B6A1635CE1A717B8_13</vt:lpwstr>
  </property>
</Properties>
</file>