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湟源县青少年活动中心</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湟源县青少年活动中心承担全县青少年校外活动的组织和服务工作；承担全县青少年校外教育辅导工作。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2023年度</w:t>
      </w:r>
      <w:r>
        <w:rPr>
          <w:rFonts w:hint="eastAsia" w:ascii="仿宋_GB2312" w:eastAsia="仿宋_GB2312" w:cs="Times New Roman"/>
          <w:sz w:val="32"/>
          <w:szCs w:val="32"/>
          <w:lang w:val="en-US" w:eastAsia="zh-CN"/>
        </w:rPr>
        <w:t>预</w:t>
      </w:r>
      <w:r>
        <w:rPr>
          <w:rFonts w:hint="eastAsia" w:ascii="仿宋_GB2312" w:hAnsi="Times New Roman" w:eastAsia="仿宋_GB2312" w:cs="Times New Roman"/>
          <w:sz w:val="32"/>
          <w:szCs w:val="32"/>
          <w:lang w:val="en-US" w:eastAsia="zh-CN"/>
        </w:rPr>
        <w:t>算编制范围包括各级预算单位1个，其中二级预算单位1个。内设主任1人，下设中心办公室等。年末编制人数9人，实有人数8人。</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纳入湟源县青少年活动中心2023年部门预算编制范围的二级预算</w:t>
      </w:r>
      <w:r>
        <w:rPr>
          <w:rFonts w:hint="eastAsia" w:ascii="仿宋_GB2312" w:eastAsia="仿宋_GB2312" w:cs="Times New Roman"/>
          <w:sz w:val="32"/>
          <w:szCs w:val="32"/>
          <w:lang w:val="en-US" w:eastAsia="zh-CN"/>
        </w:rPr>
        <w:t>单位</w:t>
      </w:r>
      <w:bookmarkStart w:id="6" w:name="_GoBack"/>
      <w:bookmarkEnd w:id="6"/>
      <w:r>
        <w:rPr>
          <w:rFonts w:hint="eastAsia" w:ascii="仿宋_GB2312" w:hAnsi="Times New Roman" w:eastAsia="仿宋_GB2312" w:cs="Times New Roman"/>
          <w:sz w:val="32"/>
          <w:szCs w:val="32"/>
          <w:lang w:val="en-US" w:eastAsia="zh-CN"/>
        </w:rPr>
        <w:t>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138.58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95.17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22.13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11.01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10.28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138.58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138.58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138.58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138.58</w:t>
            </w:r>
          </w:p>
        </w:tc>
      </w:tr>
    </w:tbl>
    <w:tbl>
      <w:tblPr>
        <w:tblStyle w:val="6"/>
        <w:tblpPr w:leftFromText="180" w:rightFromText="180" w:vertAnchor="text" w:horzAnchor="page" w:tblpXSpec="center" w:tblpY="618"/>
        <w:tblOverlap w:val="never"/>
        <w:tblW w:w="11190" w:type="dxa"/>
        <w:jc w:val="center"/>
        <w:tblLayout w:type="fixed"/>
        <w:tblCellMar>
          <w:top w:w="0" w:type="dxa"/>
          <w:left w:w="108" w:type="dxa"/>
          <w:bottom w:w="0" w:type="dxa"/>
          <w:right w:w="108" w:type="dxa"/>
        </w:tblCellMar>
      </w:tblPr>
      <w:tblGrid>
        <w:gridCol w:w="1380"/>
        <w:gridCol w:w="1040"/>
        <w:gridCol w:w="820"/>
        <w:gridCol w:w="920"/>
        <w:gridCol w:w="910"/>
        <w:gridCol w:w="920"/>
        <w:gridCol w:w="1030"/>
        <w:gridCol w:w="672"/>
        <w:gridCol w:w="914"/>
        <w:gridCol w:w="914"/>
        <w:gridCol w:w="914"/>
        <w:gridCol w:w="756"/>
      </w:tblGrid>
      <w:tr>
        <w:tblPrEx>
          <w:tblCellMar>
            <w:top w:w="0" w:type="dxa"/>
            <w:left w:w="108" w:type="dxa"/>
            <w:bottom w:w="0" w:type="dxa"/>
            <w:right w:w="108" w:type="dxa"/>
          </w:tblCellMar>
        </w:tblPrEx>
        <w:trPr>
          <w:trHeight w:val="392" w:hRule="atLeast"/>
          <w:jc w:val="center"/>
        </w:trPr>
        <w:tc>
          <w:tcPr>
            <w:tcW w:w="11190"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190"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190"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6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138.58</w:t>
            </w:r>
          </w:p>
        </w:tc>
        <w:tc>
          <w:tcPr>
            <w:tcW w:w="8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138.58</w:t>
            </w:r>
          </w:p>
        </w:tc>
        <w:tc>
          <w:tcPr>
            <w:tcW w:w="9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10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6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湟源县教育局</w:t>
            </w:r>
          </w:p>
        </w:tc>
        <w:tc>
          <w:tcPr>
            <w:tcW w:w="10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138.58</w:t>
            </w:r>
          </w:p>
        </w:tc>
        <w:tc>
          <w:tcPr>
            <w:tcW w:w="8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138.58</w:t>
            </w:r>
          </w:p>
        </w:tc>
        <w:tc>
          <w:tcPr>
            <w:tcW w:w="9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10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6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3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湟源县青少年活动中心</w:t>
            </w:r>
          </w:p>
        </w:tc>
        <w:tc>
          <w:tcPr>
            <w:tcW w:w="10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138.58</w:t>
            </w:r>
          </w:p>
        </w:tc>
        <w:tc>
          <w:tcPr>
            <w:tcW w:w="8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138.58</w:t>
            </w:r>
          </w:p>
        </w:tc>
        <w:tc>
          <w:tcPr>
            <w:tcW w:w="9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10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6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639" w:type="dxa"/>
        <w:jc w:val="center"/>
        <w:tblLayout w:type="fixed"/>
        <w:tblCellMar>
          <w:top w:w="0" w:type="dxa"/>
          <w:left w:w="108" w:type="dxa"/>
          <w:bottom w:w="0" w:type="dxa"/>
          <w:right w:w="108" w:type="dxa"/>
        </w:tblCellMar>
      </w:tblPr>
      <w:tblGrid>
        <w:gridCol w:w="1140"/>
        <w:gridCol w:w="3750"/>
        <w:gridCol w:w="1080"/>
        <w:gridCol w:w="1120"/>
        <w:gridCol w:w="1190"/>
        <w:gridCol w:w="1200"/>
        <w:gridCol w:w="1080"/>
        <w:gridCol w:w="1079"/>
      </w:tblGrid>
      <w:tr>
        <w:tblPrEx>
          <w:tblCellMar>
            <w:top w:w="0" w:type="dxa"/>
            <w:left w:w="108" w:type="dxa"/>
            <w:bottom w:w="0" w:type="dxa"/>
            <w:right w:w="108" w:type="dxa"/>
          </w:tblCellMar>
        </w:tblPrEx>
        <w:trPr>
          <w:trHeight w:val="187" w:hRule="atLeast"/>
          <w:jc w:val="center"/>
        </w:trPr>
        <w:tc>
          <w:tcPr>
            <w:tcW w:w="11639"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639"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639"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9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138.58</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133.58</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5.00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教育支出</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95.17</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90.17</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普通教育</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95.17</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90.17</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2050299</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其他普通教育支出</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95.17</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90.17</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5.00</w:t>
            </w: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22.13</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22.13</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21.66</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21.66</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10.95</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10.95</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5.48</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5.48</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5.23</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5.23</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0.47</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0.47</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0.47</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0.47</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11.01</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11.01</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11.01</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11.01</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5.92</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5.92</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5.09</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5.09</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10.28</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10.28</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10.28</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10.28</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5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10.28</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10.28</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2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9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0"/>
        <w:gridCol w:w="982"/>
        <w:gridCol w:w="1751"/>
        <w:gridCol w:w="1080"/>
        <w:gridCol w:w="128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2"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42"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42"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97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98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08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8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55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98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138.58</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138.58</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138.58</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98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138.58</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95.17</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95.17</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22.13</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22.13</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11.01</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11.01</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10.28</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10.28</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982"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9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98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138.58</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138.58</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138.58</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557"/>
        <w:gridCol w:w="1467"/>
        <w:gridCol w:w="1467"/>
        <w:gridCol w:w="1469"/>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0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40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55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6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6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6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5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06"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138.58</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133.58</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95.17</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90.17</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普通教育</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95.17</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90.17</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其他普通教育支出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95.17</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90.17</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22.13</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22.13</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21.66</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21.66</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10.95</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10.95</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5.48</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5.48</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5.23</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5.23</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0.47</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0.47</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0.47</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0.47</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11.01</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11.01</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11.01</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11.01</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5.92</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5.92</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5.09</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5.09</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10.28</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10.28</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10.28</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10.28</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10.28</w:t>
            </w:r>
          </w:p>
        </w:tc>
        <w:tc>
          <w:tcPr>
            <w:tcW w:w="1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10.28</w:t>
            </w:r>
          </w:p>
        </w:tc>
        <w:tc>
          <w:tcPr>
            <w:tcW w:w="146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2850"/>
        <w:gridCol w:w="2365"/>
        <w:gridCol w:w="2365"/>
        <w:gridCol w:w="2365"/>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5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9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5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6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6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6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50"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133.58</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131.77</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124.77</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124.77</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23.01</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23.01</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27.69</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27.69</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37.65</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37.65</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10.95</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10.95</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5.48</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5.48</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4.15</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4.15</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5.09</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5.09</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0.47</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0.47</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10.28</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10.28</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1.81</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1.81</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7.00</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7.00</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5.23</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5.23</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1.77</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1.77</w:t>
            </w:r>
          </w:p>
        </w:tc>
        <w:tc>
          <w:tcPr>
            <w:tcW w:w="236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G6"/>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72" w:type="dxa"/>
            <w:noWrap w:val="0"/>
            <w:vAlign w:val="center"/>
          </w:tcPr>
          <w:p>
            <w:pPr>
              <w:widowControl/>
              <w:jc w:val="left"/>
              <w:rPr>
                <w:rFonts w:ascii="宋体" w:hAnsi="宋体" w:cs="宋体"/>
                <w:b/>
                <w:bCs/>
                <w:color w:val="000000"/>
                <w:kern w:val="0"/>
                <w:sz w:val="22"/>
                <w:szCs w:val="22"/>
              </w:rPr>
            </w:pPr>
          </w:p>
        </w:tc>
      </w:tr>
    </w:tbl>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（注：此表为空表）</w:t>
      </w:r>
    </w:p>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湟源县青少年活动中心2023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湟源县青少年活动中心</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一般公共预算拨款收入138.58万元</w:t>
      </w:r>
      <w:r>
        <w:rPr>
          <w:rFonts w:hint="eastAsia" w:ascii="仿宋_GB2312" w:eastAsia="仿宋_GB2312"/>
          <w:sz w:val="32"/>
          <w:szCs w:val="32"/>
        </w:rPr>
        <w:t>；支出包括：</w:t>
      </w:r>
      <w:r>
        <w:rPr>
          <w:rFonts w:hint="eastAsia" w:ascii="仿宋_GB2312" w:eastAsia="仿宋_GB2312"/>
          <w:sz w:val="32"/>
          <w:szCs w:val="32"/>
          <w:lang w:val="en-US" w:eastAsia="zh-CN"/>
        </w:rPr>
        <w:t>教育支出95.17万元，社会保障和就业支出22.13万元，卫生健康支出11.01万元，住房保障支出10.28万元</w:t>
      </w:r>
      <w:r>
        <w:rPr>
          <w:rFonts w:hint="eastAsia" w:ascii="仿宋_GB2312" w:eastAsia="仿宋_GB2312"/>
          <w:sz w:val="32"/>
          <w:szCs w:val="32"/>
        </w:rPr>
        <w:t>。</w:t>
      </w:r>
      <w:r>
        <w:rPr>
          <w:rFonts w:hint="eastAsia" w:ascii="仿宋_GB2312" w:eastAsia="仿宋_GB2312"/>
          <w:sz w:val="32"/>
          <w:szCs w:val="32"/>
          <w:lang w:val="en-US" w:eastAsia="zh-CN"/>
        </w:rPr>
        <w:t>湟源县青少年活动中心2023</w:t>
      </w:r>
      <w:r>
        <w:rPr>
          <w:rFonts w:hint="eastAsia" w:ascii="仿宋_GB2312" w:eastAsia="仿宋_GB2312"/>
          <w:sz w:val="32"/>
          <w:szCs w:val="32"/>
        </w:rPr>
        <w:t>年收支总预算</w:t>
      </w:r>
      <w:r>
        <w:rPr>
          <w:rFonts w:hint="eastAsia" w:ascii="仿宋_GB2312" w:eastAsia="仿宋_GB2312"/>
          <w:sz w:val="32"/>
          <w:szCs w:val="32"/>
          <w:lang w:val="en-US" w:eastAsia="zh-CN"/>
        </w:rPr>
        <w:t>138.58</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湟源县青少年活动中心2023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湟源县青少年活动中心2023</w:t>
      </w:r>
      <w:r>
        <w:rPr>
          <w:rFonts w:hint="eastAsia" w:ascii="仿宋_GB2312" w:eastAsia="仿宋_GB2312"/>
          <w:sz w:val="32"/>
          <w:szCs w:val="32"/>
        </w:rPr>
        <w:t>年收入预算</w:t>
      </w:r>
      <w:r>
        <w:rPr>
          <w:rFonts w:hint="eastAsia" w:ascii="仿宋_GB2312" w:eastAsia="仿宋_GB2312"/>
          <w:sz w:val="32"/>
          <w:szCs w:val="32"/>
          <w:lang w:val="en-US" w:eastAsia="zh-CN"/>
        </w:rPr>
        <w:t>138.58</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一般公共预算拨款收入138.58万元，占100.00%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30.4pt;width:283.4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湟源县青少年活动中心2023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湟源县青少年活动中心2023</w:t>
      </w:r>
      <w:r>
        <w:rPr>
          <w:rFonts w:hint="eastAsia" w:ascii="仿宋_GB2312" w:eastAsia="仿宋_GB2312"/>
          <w:sz w:val="32"/>
          <w:szCs w:val="32"/>
        </w:rPr>
        <w:t>年支出预算</w:t>
      </w:r>
      <w:r>
        <w:rPr>
          <w:rFonts w:hint="eastAsia" w:ascii="仿宋_GB2312" w:eastAsia="仿宋_GB2312"/>
          <w:sz w:val="32"/>
          <w:szCs w:val="32"/>
          <w:lang w:val="en-US" w:eastAsia="zh-CN"/>
        </w:rPr>
        <w:t>138.58</w:t>
      </w:r>
      <w:r>
        <w:rPr>
          <w:rFonts w:hint="eastAsia" w:ascii="仿宋_GB2312" w:eastAsia="仿宋_GB2312"/>
          <w:sz w:val="32"/>
          <w:szCs w:val="32"/>
        </w:rPr>
        <w:t>万元，其中：</w:t>
      </w:r>
      <w:r>
        <w:rPr>
          <w:rFonts w:hint="eastAsia" w:ascii="仿宋_GB2312" w:eastAsia="仿宋_GB2312"/>
          <w:sz w:val="32"/>
          <w:szCs w:val="32"/>
          <w:lang w:val="en-US" w:eastAsia="zh-CN"/>
        </w:rPr>
        <w:t>基本支出133.58万元，占96.39%；项目支出5.00万元，占3.61%</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30.45pt;width:283.4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湟源县青少年活动中心2023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湟源县青少年活动中心2023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138.58</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减少6.48</w:t>
      </w:r>
      <w:r>
        <w:rPr>
          <w:rFonts w:hint="eastAsia" w:ascii="仿宋_GB2312" w:eastAsia="仿宋_GB2312"/>
          <w:sz w:val="32"/>
          <w:szCs w:val="32"/>
        </w:rPr>
        <w:t>万元，主要是</w:t>
      </w:r>
      <w:r>
        <w:rPr>
          <w:rFonts w:hint="eastAsia" w:ascii="仿宋_GB2312" w:hAnsi="Times New Roman" w:eastAsia="仿宋_GB2312" w:cs="Times New Roman"/>
          <w:sz w:val="32"/>
          <w:szCs w:val="32"/>
          <w:lang w:val="en-US" w:eastAsia="zh-CN"/>
        </w:rPr>
        <w:t>人员调出</w:t>
      </w:r>
      <w:r>
        <w:rPr>
          <w:rFonts w:hint="eastAsia" w:ascii="仿宋_GB2312" w:hAnsi="Times New Roman" w:eastAsia="仿宋_GB2312" w:cs="Times New Roman"/>
          <w:sz w:val="32"/>
          <w:szCs w:val="32"/>
        </w:rPr>
        <w:t>。</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一般公共预算拨款收入138.58万元，上年结转0.00万元；政府性基金预算拨款收入0.00万元，上年结转0.00万元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教育支出95.17万元， 社会保障和就业支出22.13万元， 卫生健康支出11.01万元， 住房保障支出10.28万元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30.4pt;width:283.4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湟源县青少年活动中心2023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湟源县青少年活动中心2023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138.58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减少6.48</w:t>
      </w:r>
      <w:r>
        <w:rPr>
          <w:rFonts w:hint="eastAsia" w:ascii="仿宋_GB2312" w:eastAsia="仿宋_GB2312"/>
          <w:sz w:val="32"/>
          <w:szCs w:val="32"/>
        </w:rPr>
        <w:t>万元，主要是</w:t>
      </w:r>
      <w:r>
        <w:rPr>
          <w:rFonts w:hint="eastAsia" w:ascii="仿宋_GB2312" w:eastAsia="仿宋_GB2312"/>
          <w:sz w:val="32"/>
          <w:szCs w:val="32"/>
          <w:lang w:val="en-US" w:eastAsia="zh-CN"/>
        </w:rPr>
        <w:t>上年有</w:t>
      </w:r>
      <w:r>
        <w:rPr>
          <w:rFonts w:hint="eastAsia" w:ascii="仿宋_GB2312" w:hAnsi="Times New Roman" w:eastAsia="仿宋_GB2312" w:cs="Times New Roman"/>
          <w:sz w:val="32"/>
          <w:szCs w:val="32"/>
          <w:lang w:val="en-US" w:eastAsia="zh-CN"/>
        </w:rPr>
        <w:t>人员调出</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99.95pt;width:292.2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教育支出95.17万元，占68.68%；社会保障和就业支出22.13万元，占15.97%；卫生健康支出11.01万元，占7.94%；住房保障支出10.28万元，占7.42%</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30.4pt;width:283.4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其他普通教育支出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95.17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减少5.61</w:t>
      </w:r>
      <w:r>
        <w:rPr>
          <w:rFonts w:hint="eastAsia" w:ascii="仿宋_GB2312" w:eastAsia="仿宋_GB2312"/>
          <w:sz w:val="32"/>
          <w:szCs w:val="32"/>
        </w:rPr>
        <w:t>万元，</w:t>
      </w:r>
      <w:r>
        <w:rPr>
          <w:rFonts w:hint="eastAsia" w:ascii="仿宋_GB2312" w:eastAsia="仿宋_GB2312"/>
          <w:sz w:val="32"/>
          <w:szCs w:val="32"/>
          <w:lang w:val="en-US" w:eastAsia="zh-CN"/>
        </w:rPr>
        <w:t>下降5.57</w:t>
      </w:r>
      <w:r>
        <w:rPr>
          <w:rFonts w:hint="eastAsia" w:ascii="仿宋_GB2312" w:eastAsia="仿宋_GB2312"/>
          <w:sz w:val="32"/>
          <w:szCs w:val="32"/>
        </w:rPr>
        <w:t>%。主要是</w:t>
      </w:r>
      <w:r>
        <w:rPr>
          <w:rFonts w:hint="eastAsia" w:ascii="仿宋_GB2312" w:eastAsia="仿宋_GB2312"/>
          <w:sz w:val="32"/>
          <w:szCs w:val="32"/>
          <w:lang w:val="en-US" w:eastAsia="zh-CN"/>
        </w:rPr>
        <w:t>上年有</w:t>
      </w:r>
      <w:r>
        <w:rPr>
          <w:rFonts w:hint="eastAsia" w:ascii="仿宋_GB2312" w:hAnsi="Times New Roman" w:eastAsia="仿宋_GB2312" w:cs="Times New Roman"/>
          <w:sz w:val="32"/>
          <w:szCs w:val="32"/>
          <w:lang w:val="en-US" w:eastAsia="zh-CN"/>
        </w:rPr>
        <w:t>人员调出</w:t>
      </w:r>
      <w:r>
        <w:rPr>
          <w:rFonts w:hint="eastAsia" w:ascii="仿宋_GB2312" w:eastAsia="仿宋_GB2312"/>
          <w:sz w:val="32"/>
          <w:szCs w:val="32"/>
          <w:lang w:val="en-US" w:eastAsia="zh-CN"/>
        </w:rPr>
        <w:t>。</w:t>
      </w:r>
    </w:p>
    <w:p>
      <w:pPr>
        <w:ind w:firstLine="645"/>
        <w:rPr>
          <w:rFonts w:hint="default" w:ascii="仿宋_GB2312" w:hAnsi="Times New Roman" w:eastAsia="仿宋_GB2312" w:cs="Times New Roman"/>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10.95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增加0.39</w:t>
      </w:r>
      <w:r>
        <w:rPr>
          <w:rFonts w:hint="eastAsia" w:ascii="仿宋_GB2312" w:eastAsia="仿宋_GB2312"/>
          <w:sz w:val="32"/>
          <w:szCs w:val="32"/>
        </w:rPr>
        <w:t>万元，</w:t>
      </w:r>
      <w:r>
        <w:rPr>
          <w:rFonts w:hint="eastAsia" w:ascii="仿宋_GB2312" w:eastAsia="仿宋_GB2312"/>
          <w:sz w:val="32"/>
          <w:szCs w:val="32"/>
          <w:lang w:val="en-US" w:eastAsia="zh-CN"/>
        </w:rPr>
        <w:t>增长3.69</w:t>
      </w:r>
      <w:r>
        <w:rPr>
          <w:rFonts w:hint="eastAsia" w:ascii="仿宋_GB2312" w:eastAsia="仿宋_GB2312"/>
          <w:sz w:val="32"/>
          <w:szCs w:val="32"/>
        </w:rPr>
        <w:t>%。主要是</w:t>
      </w:r>
      <w:r>
        <w:rPr>
          <w:rFonts w:hint="eastAsia" w:ascii="仿宋_GB2312" w:eastAsia="仿宋_GB2312"/>
          <w:sz w:val="32"/>
          <w:szCs w:val="32"/>
          <w:lang w:val="en-US" w:eastAsia="zh-CN"/>
        </w:rPr>
        <w:t>机关事业单位基本养老保险缴费</w:t>
      </w:r>
      <w:r>
        <w:rPr>
          <w:rFonts w:hint="eastAsia" w:ascii="仿宋_GB2312" w:hAnsi="Times New Roman" w:eastAsia="仿宋_GB2312" w:cs="Times New Roman"/>
          <w:sz w:val="32"/>
          <w:szCs w:val="32"/>
          <w:lang w:val="en-US" w:eastAsia="zh-CN"/>
        </w:rPr>
        <w:t>基数上调。</w:t>
      </w:r>
    </w:p>
    <w:p>
      <w:pPr>
        <w:ind w:firstLine="645"/>
        <w:rPr>
          <w:rFonts w:hint="default" w:ascii="仿宋_GB2312" w:hAnsi="Times New Roman" w:eastAsia="仿宋_GB2312" w:cs="Times New Roman"/>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5.48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增加0.20</w:t>
      </w:r>
      <w:r>
        <w:rPr>
          <w:rFonts w:hint="eastAsia" w:ascii="仿宋_GB2312" w:eastAsia="仿宋_GB2312"/>
          <w:sz w:val="32"/>
          <w:szCs w:val="32"/>
        </w:rPr>
        <w:t>万元，</w:t>
      </w:r>
      <w:r>
        <w:rPr>
          <w:rFonts w:hint="eastAsia" w:ascii="仿宋_GB2312" w:eastAsia="仿宋_GB2312"/>
          <w:sz w:val="32"/>
          <w:szCs w:val="32"/>
          <w:lang w:val="en-US" w:eastAsia="zh-CN"/>
        </w:rPr>
        <w:t>增长3.79</w:t>
      </w:r>
      <w:r>
        <w:rPr>
          <w:rFonts w:hint="eastAsia" w:ascii="仿宋_GB2312" w:eastAsia="仿宋_GB2312"/>
          <w:sz w:val="32"/>
          <w:szCs w:val="32"/>
        </w:rPr>
        <w:t>%。主要是</w:t>
      </w:r>
      <w:r>
        <w:rPr>
          <w:rFonts w:hint="eastAsia" w:ascii="仿宋_GB2312" w:eastAsia="仿宋_GB2312"/>
          <w:sz w:val="32"/>
          <w:szCs w:val="32"/>
          <w:lang w:val="en-US" w:eastAsia="zh-CN"/>
        </w:rPr>
        <w:t>机关事业单位职业年金缴费</w:t>
      </w:r>
      <w:r>
        <w:rPr>
          <w:rFonts w:hint="eastAsia" w:ascii="仿宋_GB2312" w:hAnsi="Times New Roman" w:eastAsia="仿宋_GB2312" w:cs="Times New Roman"/>
          <w:sz w:val="32"/>
          <w:szCs w:val="32"/>
          <w:lang w:val="en-US" w:eastAsia="zh-CN"/>
        </w:rPr>
        <w:t>基数上调。</w:t>
      </w:r>
    </w:p>
    <w:p>
      <w:pPr>
        <w:ind w:firstLine="645"/>
        <w:rPr>
          <w:rFonts w:hint="default" w:ascii="仿宋_GB2312" w:hAnsi="Times New Roman" w:eastAsia="仿宋_GB2312" w:cs="Times New Roman"/>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5.23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增加0.21</w:t>
      </w:r>
      <w:r>
        <w:rPr>
          <w:rFonts w:hint="eastAsia" w:ascii="仿宋_GB2312" w:eastAsia="仿宋_GB2312"/>
          <w:sz w:val="32"/>
          <w:szCs w:val="32"/>
        </w:rPr>
        <w:t>万元，</w:t>
      </w:r>
      <w:r>
        <w:rPr>
          <w:rFonts w:hint="eastAsia" w:ascii="仿宋_GB2312" w:eastAsia="仿宋_GB2312"/>
          <w:sz w:val="32"/>
          <w:szCs w:val="32"/>
          <w:lang w:val="en-US" w:eastAsia="zh-CN"/>
        </w:rPr>
        <w:t>增长4.18</w:t>
      </w:r>
      <w:r>
        <w:rPr>
          <w:rFonts w:hint="eastAsia" w:ascii="仿宋_GB2312" w:eastAsia="仿宋_GB2312"/>
          <w:sz w:val="32"/>
          <w:szCs w:val="32"/>
        </w:rPr>
        <w:t>%。主要是</w:t>
      </w:r>
      <w:r>
        <w:rPr>
          <w:rFonts w:hint="eastAsia" w:ascii="仿宋_GB2312" w:eastAsia="仿宋_GB2312"/>
          <w:sz w:val="32"/>
          <w:szCs w:val="32"/>
          <w:lang w:val="en-US" w:eastAsia="zh-CN"/>
        </w:rPr>
        <w:t>其他行政事业单位养老支出缴费</w:t>
      </w:r>
      <w:r>
        <w:rPr>
          <w:rFonts w:hint="eastAsia" w:ascii="仿宋_GB2312" w:hAnsi="Times New Roman" w:eastAsia="仿宋_GB2312" w:cs="Times New Roman"/>
          <w:sz w:val="32"/>
          <w:szCs w:val="32"/>
          <w:lang w:val="en-US" w:eastAsia="zh-CN"/>
        </w:rPr>
        <w:t>基数上调。</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0.47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减少0.05</w:t>
      </w:r>
      <w:r>
        <w:rPr>
          <w:rFonts w:hint="eastAsia" w:ascii="仿宋_GB2312" w:eastAsia="仿宋_GB2312"/>
          <w:sz w:val="32"/>
          <w:szCs w:val="32"/>
        </w:rPr>
        <w:t>万元，</w:t>
      </w:r>
      <w:r>
        <w:rPr>
          <w:rFonts w:hint="eastAsia" w:ascii="仿宋_GB2312" w:eastAsia="仿宋_GB2312"/>
          <w:sz w:val="32"/>
          <w:szCs w:val="32"/>
          <w:lang w:val="en-US" w:eastAsia="zh-CN"/>
        </w:rPr>
        <w:t>下降9.62</w:t>
      </w:r>
      <w:r>
        <w:rPr>
          <w:rFonts w:hint="eastAsia" w:ascii="仿宋_GB2312" w:eastAsia="仿宋_GB2312"/>
          <w:sz w:val="32"/>
          <w:szCs w:val="32"/>
        </w:rPr>
        <w:t>%。主要是</w:t>
      </w:r>
      <w:r>
        <w:rPr>
          <w:rFonts w:hint="eastAsia" w:ascii="仿宋_GB2312" w:eastAsia="仿宋_GB2312"/>
          <w:sz w:val="32"/>
          <w:szCs w:val="32"/>
          <w:lang w:val="en-US" w:eastAsia="zh-CN"/>
        </w:rPr>
        <w:t>上年有</w:t>
      </w:r>
      <w:r>
        <w:rPr>
          <w:rFonts w:hint="eastAsia" w:ascii="仿宋_GB2312" w:hAnsi="Times New Roman" w:eastAsia="仿宋_GB2312" w:cs="Times New Roman"/>
          <w:sz w:val="32"/>
          <w:szCs w:val="32"/>
          <w:lang w:val="en-US" w:eastAsia="zh-CN"/>
        </w:rPr>
        <w:t>人员调出</w:t>
      </w:r>
      <w:r>
        <w:rPr>
          <w:rFonts w:hint="eastAsia" w:ascii="仿宋_GB2312" w:eastAsia="仿宋_GB2312"/>
          <w:sz w:val="32"/>
          <w:szCs w:val="32"/>
          <w:lang w:val="en-US" w:eastAsia="zh-CN"/>
        </w:rPr>
        <w:t>。</w:t>
      </w:r>
    </w:p>
    <w:p>
      <w:pPr>
        <w:ind w:firstLine="645"/>
        <w:rPr>
          <w:rFonts w:hint="eastAsia" w:ascii="仿宋_GB2312" w:hAnsi="Times New Roman" w:eastAsia="仿宋_GB2312" w:cs="Times New Roman"/>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5.92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减少0.95</w:t>
      </w:r>
      <w:r>
        <w:rPr>
          <w:rFonts w:hint="eastAsia" w:ascii="仿宋_GB2312" w:eastAsia="仿宋_GB2312"/>
          <w:sz w:val="32"/>
          <w:szCs w:val="32"/>
        </w:rPr>
        <w:t>万元，</w:t>
      </w:r>
      <w:r>
        <w:rPr>
          <w:rFonts w:hint="eastAsia" w:ascii="仿宋_GB2312" w:eastAsia="仿宋_GB2312"/>
          <w:sz w:val="32"/>
          <w:szCs w:val="32"/>
          <w:lang w:val="en-US" w:eastAsia="zh-CN"/>
        </w:rPr>
        <w:t>下降13.83</w:t>
      </w:r>
      <w:r>
        <w:rPr>
          <w:rFonts w:hint="eastAsia" w:ascii="仿宋_GB2312" w:eastAsia="仿宋_GB2312"/>
          <w:sz w:val="32"/>
          <w:szCs w:val="32"/>
        </w:rPr>
        <w:t>%。主要是</w:t>
      </w:r>
      <w:r>
        <w:rPr>
          <w:rFonts w:hint="eastAsia" w:ascii="仿宋_GB2312" w:eastAsia="仿宋_GB2312"/>
          <w:sz w:val="32"/>
          <w:szCs w:val="32"/>
          <w:lang w:val="en-US" w:eastAsia="zh-CN"/>
        </w:rPr>
        <w:t>上年有</w:t>
      </w:r>
      <w:r>
        <w:rPr>
          <w:rFonts w:hint="eastAsia" w:ascii="仿宋_GB2312" w:hAnsi="Times New Roman" w:eastAsia="仿宋_GB2312" w:cs="Times New Roman"/>
          <w:sz w:val="32"/>
          <w:szCs w:val="32"/>
          <w:lang w:val="en-US" w:eastAsia="zh-CN"/>
        </w:rPr>
        <w:t>人员调出。</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5.09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减少1.31</w:t>
      </w:r>
      <w:r>
        <w:rPr>
          <w:rFonts w:hint="eastAsia" w:ascii="仿宋_GB2312" w:eastAsia="仿宋_GB2312"/>
          <w:sz w:val="32"/>
          <w:szCs w:val="32"/>
        </w:rPr>
        <w:t>万元，</w:t>
      </w:r>
      <w:r>
        <w:rPr>
          <w:rFonts w:hint="eastAsia" w:ascii="仿宋_GB2312" w:eastAsia="仿宋_GB2312"/>
          <w:sz w:val="32"/>
          <w:szCs w:val="32"/>
          <w:lang w:val="en-US" w:eastAsia="zh-CN"/>
        </w:rPr>
        <w:t>下降20.47</w:t>
      </w:r>
      <w:r>
        <w:rPr>
          <w:rFonts w:hint="eastAsia" w:ascii="仿宋_GB2312" w:eastAsia="仿宋_GB2312"/>
          <w:sz w:val="32"/>
          <w:szCs w:val="32"/>
        </w:rPr>
        <w:t>%。主要是</w:t>
      </w:r>
      <w:r>
        <w:rPr>
          <w:rFonts w:hint="eastAsia" w:ascii="仿宋_GB2312" w:eastAsia="仿宋_GB2312"/>
          <w:sz w:val="32"/>
          <w:szCs w:val="32"/>
          <w:lang w:val="en-US" w:eastAsia="zh-CN"/>
        </w:rPr>
        <w:t>上年有</w:t>
      </w:r>
      <w:r>
        <w:rPr>
          <w:rFonts w:hint="eastAsia" w:ascii="仿宋_GB2312" w:hAnsi="Times New Roman" w:eastAsia="仿宋_GB2312" w:cs="Times New Roman"/>
          <w:sz w:val="32"/>
          <w:szCs w:val="32"/>
          <w:lang w:val="en-US" w:eastAsia="zh-CN"/>
        </w:rPr>
        <w:t>人员调出</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10.28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增加0.66</w:t>
      </w:r>
      <w:r>
        <w:rPr>
          <w:rFonts w:hint="eastAsia" w:ascii="仿宋_GB2312" w:eastAsia="仿宋_GB2312"/>
          <w:sz w:val="32"/>
          <w:szCs w:val="32"/>
        </w:rPr>
        <w:t>万元，</w:t>
      </w:r>
      <w:r>
        <w:rPr>
          <w:rFonts w:hint="eastAsia" w:ascii="仿宋_GB2312" w:eastAsia="仿宋_GB2312"/>
          <w:sz w:val="32"/>
          <w:szCs w:val="32"/>
          <w:lang w:val="en-US" w:eastAsia="zh-CN"/>
        </w:rPr>
        <w:t>增长6.86</w:t>
      </w:r>
      <w:r>
        <w:rPr>
          <w:rFonts w:hint="eastAsia" w:ascii="仿宋_GB2312" w:eastAsia="仿宋_GB2312"/>
          <w:sz w:val="32"/>
          <w:szCs w:val="32"/>
        </w:rPr>
        <w:t>%。主要是</w:t>
      </w:r>
      <w:r>
        <w:rPr>
          <w:rFonts w:hint="eastAsia" w:ascii="仿宋_GB2312" w:eastAsia="仿宋_GB2312"/>
          <w:sz w:val="32"/>
          <w:szCs w:val="32"/>
          <w:lang w:val="en-US" w:eastAsia="zh-CN"/>
        </w:rPr>
        <w:t>工资上涨住房公积金</w:t>
      </w:r>
      <w:r>
        <w:rPr>
          <w:rFonts w:hint="eastAsia" w:ascii="仿宋_GB2312" w:hAnsi="Times New Roman" w:eastAsia="仿宋_GB2312" w:cs="Times New Roman"/>
          <w:sz w:val="32"/>
          <w:szCs w:val="32"/>
          <w:lang w:val="en-US" w:eastAsia="zh-CN"/>
        </w:rPr>
        <w:t>缴费基数上调。</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湟源县青少年活动中心2023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湟源县青少年活动中心2023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133.58</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131.77</w:t>
      </w:r>
      <w:r>
        <w:rPr>
          <w:rFonts w:hint="eastAsia" w:ascii="仿宋_GB2312" w:eastAsia="仿宋_GB2312"/>
          <w:sz w:val="32"/>
          <w:szCs w:val="32"/>
        </w:rPr>
        <w:t>万元，主要包括：</w:t>
      </w:r>
      <w:r>
        <w:rPr>
          <w:rFonts w:hint="eastAsia" w:ascii="仿宋_GB2312" w:eastAsia="仿宋_GB2312"/>
          <w:sz w:val="32"/>
          <w:szCs w:val="32"/>
          <w:lang w:val="en-US" w:eastAsia="zh-CN"/>
        </w:rPr>
        <w:t>基本工资23.01万元、津贴补贴27.69万元、绩效工资37.65万元、机关事业单位基本养老保险缴费10.95万元、职业年金缴费5.48万元、职工基本医疗保险缴费4.15万元、公务员医疗补助缴费5.09万元、其他社会保障缴费0.47万元、住房公积金10.28万元、退休费5.23万元、医疗费补助1.77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1.81</w:t>
      </w:r>
      <w:r>
        <w:rPr>
          <w:rFonts w:hint="eastAsia" w:ascii="仿宋_GB2312" w:eastAsia="仿宋_GB2312"/>
          <w:sz w:val="32"/>
          <w:szCs w:val="32"/>
        </w:rPr>
        <w:t>万元，主要包括：</w:t>
      </w:r>
      <w:r>
        <w:rPr>
          <w:rFonts w:hint="eastAsia" w:ascii="仿宋_GB2312" w:eastAsia="仿宋_GB2312"/>
          <w:sz w:val="32"/>
          <w:szCs w:val="32"/>
          <w:lang w:val="en-US" w:eastAsia="zh-CN"/>
        </w:rPr>
        <w:t>工会经费1.81万元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湟源县青少年活动中心2023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湟源县青少年活动中心2023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lang w:val="en-US" w:eastAsia="zh-CN"/>
        </w:rPr>
        <w:t>与上年持平。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宋体" w:eastAsia="黑体"/>
          <w:color w:val="000000"/>
          <w:sz w:val="32"/>
          <w:szCs w:val="32"/>
        </w:rPr>
      </w:pPr>
      <w:r>
        <w:rPr>
          <w:rFonts w:hint="eastAsia" w:ascii="黑体" w:hAnsi="宋体" w:eastAsia="黑体"/>
          <w:color w:val="000000"/>
          <w:sz w:val="32"/>
          <w:szCs w:val="32"/>
          <w:lang w:val="en-US" w:eastAsia="zh-CN"/>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湟源县青少年活动中心2023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湟源县青少年活动中心2023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default" w:ascii="仿宋_GB2312" w:hAnsi="仿宋" w:eastAsia="仿宋_GB2312" w:cs="Times New Roman"/>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湟源县青少年活动中心</w:t>
      </w:r>
      <w:r>
        <w:rPr>
          <w:rFonts w:hint="eastAsia" w:ascii="仿宋_GB2312" w:hAnsi="仿宋" w:eastAsia="仿宋_GB2312"/>
          <w:spacing w:val="-6"/>
          <w:kern w:val="2"/>
          <w:sz w:val="32"/>
          <w:szCs w:val="32"/>
          <w:lang w:val="en-US"/>
        </w:rPr>
        <w:t>机关运行经费财政拨款预算1.81万元，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预算增加0.05万元，增长2.84%。主要是</w:t>
      </w:r>
      <w:r>
        <w:rPr>
          <w:rFonts w:hint="eastAsia" w:ascii="仿宋_GB2312" w:hAnsi="仿宋" w:eastAsia="仿宋_GB2312" w:cs="Times New Roman"/>
          <w:spacing w:val="-6"/>
          <w:kern w:val="2"/>
          <w:sz w:val="32"/>
          <w:szCs w:val="32"/>
          <w:lang w:val="en-US" w:eastAsia="zh-CN"/>
        </w:rPr>
        <w:t>学校维修增加。</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湟源县青少年活动中心各单位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cs="Times New Roman"/>
          <w:spacing w:val="-6"/>
          <w:kern w:val="2"/>
          <w:sz w:val="32"/>
          <w:szCs w:val="32"/>
          <w:lang w:val="en-US" w:eastAsia="zh-CN"/>
        </w:rPr>
        <w:t>0万元，其中：政府采购货物预算0万元、政府采购工程预算0万元、政府采购服务预算0万元。</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rPr>
      </w:pPr>
      <w:r>
        <w:rPr>
          <w:rFonts w:hint="eastAsia" w:ascii="仿宋_GB2312" w:hAnsi="仿宋" w:eastAsia="仿宋_GB2312" w:cs="Times New Roman"/>
          <w:spacing w:val="-6"/>
          <w:kern w:val="2"/>
          <w:sz w:val="32"/>
          <w:szCs w:val="32"/>
          <w:lang w:val="en-US" w:eastAsia="zh-CN"/>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rPr>
      </w:pPr>
      <w:r>
        <w:rPr>
          <w:rFonts w:hint="eastAsia" w:ascii="仿宋_GB2312" w:hAnsi="仿宋" w:eastAsia="仿宋_GB2312" w:cs="Times New Roman"/>
          <w:spacing w:val="-6"/>
          <w:kern w:val="2"/>
          <w:sz w:val="32"/>
          <w:szCs w:val="32"/>
          <w:lang w:val="en-US" w:eastAsia="zh-CN"/>
        </w:rPr>
        <w:t>截至2023年2月底，湟源县青少年活动中心所属各预算单位共有车辆1辆，其中，省级领导干部用车0辆、厅级领导干部用车0辆、一般公务用车0辆、一般执法执勤用车0辆、特种专业技术用车0辆、其他用车1辆。单价50万元以上通用设备0台（套），单价100万元以上专用设备0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湟源县青少年活动中心</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5.00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6"/>
        <w:tblW w:w="106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9"/>
        <w:gridCol w:w="1111"/>
        <w:gridCol w:w="2007"/>
        <w:gridCol w:w="1043"/>
        <w:gridCol w:w="982"/>
        <w:gridCol w:w="1348"/>
        <w:gridCol w:w="930"/>
        <w:gridCol w:w="99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67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387"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预算年度：2023</w:t>
            </w:r>
          </w:p>
        </w:tc>
        <w:tc>
          <w:tcPr>
            <w:tcW w:w="1043"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982"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34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93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8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20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9"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11"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007"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一级</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w:t>
            </w:r>
          </w:p>
        </w:tc>
        <w:tc>
          <w:tcPr>
            <w:tcW w:w="9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二级</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指标</w:t>
            </w:r>
          </w:p>
        </w:tc>
        <w:tc>
          <w:tcPr>
            <w:tcW w:w="13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3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活动中心业务经费</w:t>
            </w:r>
          </w:p>
        </w:tc>
        <w:tc>
          <w:tcPr>
            <w:tcW w:w="11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20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活动中心业务经费</w:t>
            </w:r>
          </w:p>
        </w:tc>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hint="eastAsia" w:ascii="仿宋_GB2312" w:hAnsi="仿宋" w:eastAsia="仿宋_GB2312"/>
          <w:b w:val="0"/>
          <w:bCs/>
          <w:spacing w:val="-6"/>
          <w:sz w:val="32"/>
          <w:szCs w:val="32"/>
          <w:lang w:eastAsia="zh-CN"/>
        </w:rPr>
      </w:pPr>
      <w:r>
        <w:rPr>
          <w:rFonts w:hint="eastAsia" w:ascii="仿宋_GB2312" w:hAnsi="仿宋" w:eastAsia="仿宋_GB2312"/>
          <w:b/>
          <w:spacing w:val="-6"/>
          <w:sz w:val="32"/>
          <w:szCs w:val="32"/>
        </w:rPr>
        <w:t>（一）</w:t>
      </w:r>
      <w:r>
        <w:rPr>
          <w:rFonts w:hint="eastAsia" w:ascii="仿宋_GB2312" w:hAnsi="仿宋" w:eastAsia="仿宋_GB2312"/>
          <w:b/>
          <w:spacing w:val="-6"/>
          <w:sz w:val="32"/>
          <w:szCs w:val="32"/>
          <w:lang w:val="en-US" w:eastAsia="zh-CN"/>
        </w:rPr>
        <w:t>教育支出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普通教育</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其他普通教育支出</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反映除上述项目以外其他用于普通教育方面的支出。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社会保障和就业支出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行政事业单位养老支出</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机关事业单位基本养老保险缴费支出</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eastAsia="仿宋_GB2312"/>
          <w:sz w:val="32"/>
          <w:szCs w:val="32"/>
        </w:rPr>
        <w:t>反映机关事业单位实施养老保险制度由单位缴纳的基本养老保险费支出。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社会保障和就业支出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行政事业单位养老支出</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机关事业单位职业年金缴费支出</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eastAsia="仿宋_GB2312"/>
          <w:sz w:val="32"/>
          <w:szCs w:val="32"/>
        </w:rPr>
        <w:t>反映机关事业单位实施养老保险制度由单位实际缴纳的职业年金支出。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社会保障和就业支出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行政事业单位养老支出</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其他行政事业单位养老支出</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反映除上述项目以外其他用于行政事业单位养老方面的支出。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五</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社会保障和就业支出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其他社会保障和就业支出</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其他社会保障和就业支出</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val="en-US" w:eastAsia="zh-CN"/>
        </w:rPr>
        <w:t>反映</w:t>
      </w:r>
      <w:r>
        <w:rPr>
          <w:rFonts w:hint="eastAsia" w:ascii="仿宋_GB2312" w:hAnsi="Times New Roman" w:eastAsia="仿宋_GB2312" w:cs="Times New Roman"/>
          <w:sz w:val="32"/>
          <w:szCs w:val="32"/>
        </w:rPr>
        <w:t>除上述项目以外其他用于社会保障和就业方面的支出。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六</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卫生健康支出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行政事业单位医疗</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事业单位医疗</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七</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卫生健康支出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行政事业单位医疗</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公务员医疗补助</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eastAsia="仿宋_GB2312"/>
          <w:sz w:val="32"/>
          <w:szCs w:val="32"/>
        </w:rPr>
        <w:t>反映财政部门安排的公务员医疗补助经费。</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八</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住房保障支出</w:t>
      </w:r>
      <w:r>
        <w:rPr>
          <w:rFonts w:hint="eastAsia" w:ascii="仿宋_GB2312" w:hAnsi="仿宋" w:eastAsia="仿宋_GB2312"/>
          <w:b/>
          <w:spacing w:val="-6"/>
          <w:sz w:val="32"/>
          <w:szCs w:val="32"/>
        </w:rPr>
        <w:t>（类）</w:t>
      </w:r>
      <w:r>
        <w:rPr>
          <w:rFonts w:hint="eastAsia" w:ascii="仿宋_GB2312" w:hAnsi="仿宋" w:eastAsia="仿宋_GB2312"/>
          <w:b/>
          <w:spacing w:val="-6"/>
          <w:sz w:val="32"/>
          <w:szCs w:val="32"/>
          <w:lang w:val="en-US" w:eastAsia="zh-CN"/>
        </w:rPr>
        <w:t>住房改革支出</w:t>
      </w:r>
      <w:r>
        <w:rPr>
          <w:rFonts w:hint="eastAsia" w:ascii="仿宋_GB2312" w:hAnsi="仿宋" w:eastAsia="仿宋_GB2312"/>
          <w:b/>
          <w:spacing w:val="-6"/>
          <w:sz w:val="32"/>
          <w:szCs w:val="32"/>
        </w:rPr>
        <w:t>（款）</w:t>
      </w:r>
      <w:r>
        <w:rPr>
          <w:rFonts w:hint="eastAsia" w:ascii="仿宋_GB2312" w:hAnsi="仿宋" w:eastAsia="仿宋_GB2312"/>
          <w:b/>
          <w:spacing w:val="-6"/>
          <w:sz w:val="32"/>
          <w:szCs w:val="32"/>
          <w:lang w:val="en-US" w:eastAsia="zh-CN"/>
        </w:rPr>
        <w:t>住房公积金</w:t>
      </w:r>
      <w:r>
        <w:rPr>
          <w:rFonts w:hint="eastAsia" w:ascii="仿宋_GB2312" w:hAnsi="仿宋" w:eastAsia="仿宋_GB2312"/>
          <w:b/>
          <w:spacing w:val="-6"/>
          <w:sz w:val="32"/>
          <w:szCs w:val="32"/>
        </w:rPr>
        <w:t>（项）</w:t>
      </w:r>
      <w:r>
        <w:rPr>
          <w:rFonts w:hint="eastAsia" w:ascii="仿宋_GB2312" w:hAnsi="仿宋" w:eastAsia="仿宋_GB2312"/>
          <w:b/>
          <w:spacing w:val="-6"/>
          <w:sz w:val="32"/>
          <w:szCs w:val="32"/>
          <w:lang w:eastAsia="zh-CN"/>
        </w:rPr>
        <w:t>：</w:t>
      </w:r>
      <w:r>
        <w:rPr>
          <w:rFonts w:hint="eastAsia" w:ascii="仿宋_GB2312" w:eastAsia="仿宋_GB2312"/>
          <w:sz w:val="32"/>
          <w:szCs w:val="32"/>
        </w:rPr>
        <w:t>反映行政事业单位按人力资源和社会保障部、财政部规定的基本工资和津贴补贴以及规定比例为职工缴纳的住房公积金</w:t>
      </w:r>
      <w:r>
        <w:rPr>
          <w:rFonts w:hint="eastAsia" w:ascii="仿宋_GB2312" w:eastAsia="仿宋_GB2312"/>
          <w:sz w:val="32"/>
          <w:szCs w:val="32"/>
          <w:lang w:eastAsia="zh-CN"/>
        </w:rPr>
        <w:t>。</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82728D"/>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060852"/>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BF2475"/>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7037FD"/>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13075"/>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266D0B"/>
    <w:rsid w:val="456311BE"/>
    <w:rsid w:val="45857508"/>
    <w:rsid w:val="45A100BA"/>
    <w:rsid w:val="45C00171"/>
    <w:rsid w:val="45C54E48"/>
    <w:rsid w:val="45D1274E"/>
    <w:rsid w:val="45E16FF2"/>
    <w:rsid w:val="45E216A1"/>
    <w:rsid w:val="46933EA7"/>
    <w:rsid w:val="469F0913"/>
    <w:rsid w:val="46AC58E1"/>
    <w:rsid w:val="4723522B"/>
    <w:rsid w:val="47411B55"/>
    <w:rsid w:val="4760647F"/>
    <w:rsid w:val="47A30A5C"/>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029BD"/>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5D0131"/>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A803BB"/>
    <w:rsid w:val="77BD2282"/>
    <w:rsid w:val="77D3326F"/>
    <w:rsid w:val="77E37F3B"/>
    <w:rsid w:val="78356FDC"/>
    <w:rsid w:val="784F55D0"/>
    <w:rsid w:val="786712C6"/>
    <w:rsid w:val="788259A6"/>
    <w:rsid w:val="788F3A2D"/>
    <w:rsid w:val="789B15B8"/>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lang w:val="en-US" w:eastAsia="zh-CN"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6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5453</Words>
  <Characters>6556</Characters>
  <Lines>43</Lines>
  <Paragraphs>12</Paragraphs>
  <TotalTime>3</TotalTime>
  <ScaleCrop>false</ScaleCrop>
  <LinksUpToDate>false</LinksUpToDate>
  <CharactersWithSpaces>6649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2023-06-08T07:02:38Z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86FCC0E14B1747EE97F3FE55D78D1B68_13</vt:lpwstr>
  </property>
</Properties>
</file>