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000" w:type="pct"/>
        <w:jc w:val="center"/>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5000" w:type="pct"/>
            <w:noWrap w:val="0"/>
            <w:vAlign w:val="top"/>
          </w:tcPr>
          <w:p>
            <w:pPr>
              <w:pStyle w:val="13"/>
              <w:rPr>
                <w:rFonts w:hint="eastAsia" w:ascii="仿宋_GB2312" w:hAnsi="Cambria" w:eastAsia="仿宋_GB2312"/>
                <w:caps/>
                <w:sz w:val="28"/>
                <w:szCs w:val="28"/>
              </w:rPr>
            </w:pPr>
          </w:p>
        </w:tc>
      </w:tr>
      <w:tr>
        <w:tblPrEx>
          <w:tblCellMar>
            <w:top w:w="0" w:type="dxa"/>
            <w:left w:w="108" w:type="dxa"/>
            <w:bottom w:w="0" w:type="dxa"/>
            <w:right w:w="108" w:type="dxa"/>
          </w:tblCellMar>
        </w:tblPrEx>
        <w:trPr>
          <w:trHeight w:val="1440" w:hRule="atLeast"/>
          <w:jc w:val="center"/>
        </w:trPr>
        <w:tc>
          <w:tcPr>
            <w:tcW w:w="5000" w:type="pct"/>
            <w:tcBorders>
              <w:bottom w:val="single" w:color="4F81BD" w:sz="4" w:space="0"/>
            </w:tcBorders>
            <w:noWrap w:val="0"/>
            <w:vAlign w:val="center"/>
          </w:tcPr>
          <w:p>
            <w:pPr>
              <w:pStyle w:val="13"/>
              <w:jc w:val="center"/>
              <w:rPr>
                <w:rFonts w:ascii="Cambria" w:hAnsi="Cambria"/>
                <w:b/>
                <w:sz w:val="80"/>
                <w:szCs w:val="80"/>
              </w:rPr>
            </w:pPr>
            <w:r>
              <w:rPr>
                <w:rFonts w:hint="eastAsia" w:ascii="Cambria" w:hAnsi="Cambria"/>
                <w:b/>
                <w:sz w:val="80"/>
                <w:szCs w:val="80"/>
                <w:lang w:val="en-US" w:eastAsia="zh-CN"/>
              </w:rPr>
              <w:t>湟源县人民代表大会常务委员会办公室</w:t>
            </w:r>
          </w:p>
        </w:tc>
      </w:tr>
      <w:tr>
        <w:tblPrEx>
          <w:tblCellMar>
            <w:top w:w="0" w:type="dxa"/>
            <w:left w:w="108" w:type="dxa"/>
            <w:bottom w:w="0" w:type="dxa"/>
            <w:right w:w="108" w:type="dxa"/>
          </w:tblCellMar>
        </w:tblPrEx>
        <w:trPr>
          <w:trHeight w:val="720" w:hRule="atLeast"/>
          <w:jc w:val="center"/>
        </w:trPr>
        <w:tc>
          <w:tcPr>
            <w:tcW w:w="5000" w:type="pct"/>
            <w:tcBorders>
              <w:top w:val="single" w:color="4F81BD" w:sz="4" w:space="0"/>
            </w:tcBorders>
            <w:noWrap w:val="0"/>
            <w:vAlign w:val="center"/>
          </w:tcPr>
          <w:p>
            <w:pPr>
              <w:pStyle w:val="13"/>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5000" w:type="pct"/>
            <w:noWrap w:val="0"/>
            <w:vAlign w:val="center"/>
          </w:tcPr>
          <w:p>
            <w:pPr>
              <w:pStyle w:val="13"/>
              <w:jc w:val="center"/>
            </w:pPr>
          </w:p>
        </w:tc>
      </w:tr>
    </w:tbl>
    <w:p/>
    <w:tbl>
      <w:tblPr>
        <w:tblStyle w:val="6"/>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5000" w:type="pct"/>
            <w:noWrap w:val="0"/>
            <w:vAlign w:val="top"/>
          </w:tcPr>
          <w:p>
            <w:pPr>
              <w:pStyle w:val="13"/>
            </w:pPr>
          </w:p>
        </w:tc>
      </w:tr>
    </w:tbl>
    <w:p>
      <w:pPr>
        <w:jc w:val="center"/>
        <w:rPr>
          <w:rFonts w:hint="eastAsia" w:ascii="华文琥珀" w:hAnsi="楷体" w:eastAsia="华文琥珀"/>
          <w:sz w:val="84"/>
          <w:szCs w:val="84"/>
        </w:rPr>
      </w:pPr>
      <w:r>
        <w:rPr>
          <w:rFonts w:hint="eastAsia" w:ascii="华文琥珀" w:hAnsi="楷体" w:eastAsia="华文琥珀"/>
          <w:sz w:val="84"/>
          <w:szCs w:val="84"/>
          <w:lang w:val="en-US" w:eastAsia="zh-CN"/>
        </w:rPr>
        <w:t>2023</w:t>
      </w:r>
      <w:r>
        <w:rPr>
          <w:rFonts w:hint="eastAsia" w:ascii="华文琥珀" w:hAnsi="楷体" w:eastAsia="华文琥珀"/>
          <w:sz w:val="84"/>
          <w:szCs w:val="84"/>
          <w:lang w:val="zh-CN"/>
        </w:rPr>
        <w:t>年部门预算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napToGrid w:val="0"/>
        <w:spacing w:line="560" w:lineRule="exact"/>
        <w:jc w:val="center"/>
        <w:rPr>
          <w:rFonts w:hint="eastAsia" w:ascii="仿宋" w:hAnsi="仿宋" w:eastAsia="仿宋"/>
          <w:color w:val="000000"/>
          <w:sz w:val="32"/>
          <w:szCs w:val="32"/>
        </w:rPr>
      </w:pPr>
    </w:p>
    <w:p>
      <w:pPr>
        <w:adjustRightInd w:val="0"/>
        <w:snapToGrid w:val="0"/>
        <w:spacing w:line="560" w:lineRule="exact"/>
        <w:ind w:firstLine="720" w:firstLineChars="200"/>
        <w:jc w:val="center"/>
        <w:rPr>
          <w:rFonts w:hint="eastAsia"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hint="eastAsia" w:ascii="小标宋" w:eastAsia="小标宋"/>
          <w:color w:val="000000"/>
          <w:sz w:val="36"/>
          <w:szCs w:val="36"/>
        </w:rPr>
      </w:pP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第一部分  </w:t>
      </w:r>
      <w:r>
        <w:rPr>
          <w:rFonts w:hint="eastAsia" w:ascii="宋体" w:hAnsi="宋体"/>
          <w:b/>
          <w:color w:val="000000"/>
          <w:sz w:val="32"/>
          <w:szCs w:val="32"/>
          <w:lang w:eastAsia="zh-CN"/>
        </w:rPr>
        <w:t>部门</w:t>
      </w:r>
      <w:r>
        <w:rPr>
          <w:rFonts w:hint="eastAsia" w:ascii="宋体" w:hAnsi="宋体"/>
          <w:b/>
          <w:color w:val="000000"/>
          <w:sz w:val="32"/>
          <w:szCs w:val="32"/>
        </w:rPr>
        <w:t>概况</w:t>
      </w:r>
      <w:r>
        <w:rPr>
          <w:rFonts w:hint="eastAsia" w:ascii="宋体" w:hAnsi="宋体"/>
          <w:b/>
          <w:i/>
          <w:color w:val="000000"/>
          <w:sz w:val="32"/>
          <w:szCs w:val="32"/>
        </w:rPr>
        <w:t xml:space="preserve"> </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hint="eastAsia" w:ascii="仿宋_GB2312" w:eastAsia="仿宋_GB2312"/>
          <w:color w:val="000000"/>
          <w:sz w:val="30"/>
          <w:szCs w:val="30"/>
          <w:lang w:eastAsia="zh-CN"/>
        </w:rPr>
      </w:pPr>
      <w:r>
        <w:rPr>
          <w:rFonts w:hint="eastAsia" w:ascii="仿宋_GB2312" w:eastAsia="仿宋_GB2312"/>
          <w:color w:val="000000"/>
          <w:sz w:val="30"/>
          <w:szCs w:val="30"/>
        </w:rPr>
        <w:t>二、</w:t>
      </w:r>
      <w:r>
        <w:rPr>
          <w:rFonts w:hint="eastAsia" w:ascii="仿宋_GB2312" w:eastAsia="仿宋_GB2312"/>
          <w:color w:val="000000"/>
          <w:sz w:val="30"/>
          <w:szCs w:val="30"/>
          <w:lang w:eastAsia="zh-CN"/>
        </w:rPr>
        <w:t>机构设置</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lang w:eastAsia="zh-CN"/>
        </w:rPr>
        <w:t>三</w:t>
      </w:r>
      <w:r>
        <w:rPr>
          <w:rFonts w:hint="eastAsia" w:ascii="仿宋_GB2312" w:eastAsia="仿宋_GB2312"/>
          <w:color w:val="000000"/>
          <w:sz w:val="30"/>
          <w:szCs w:val="30"/>
        </w:rPr>
        <w:t>、</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预算</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构成</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第二部分  </w:t>
      </w:r>
      <w:r>
        <w:rPr>
          <w:rFonts w:hint="eastAsia" w:ascii="宋体" w:hAnsi="宋体"/>
          <w:b/>
          <w:color w:val="000000"/>
          <w:sz w:val="32"/>
          <w:szCs w:val="32"/>
          <w:lang w:eastAsia="zh-CN"/>
        </w:rPr>
        <w:t>部门</w:t>
      </w:r>
      <w:r>
        <w:rPr>
          <w:rFonts w:hint="eastAsia" w:ascii="宋体" w:hAnsi="宋体"/>
          <w:b/>
          <w:color w:val="000000"/>
          <w:sz w:val="32"/>
          <w:szCs w:val="32"/>
        </w:rPr>
        <w:t>预算表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第三部分 </w:t>
      </w:r>
      <w:r>
        <w:rPr>
          <w:rFonts w:ascii="宋体" w:hAnsi="宋体"/>
          <w:b/>
          <w:color w:val="000000"/>
          <w:sz w:val="32"/>
          <w:szCs w:val="32"/>
        </w:rPr>
        <w:t xml:space="preserve"> </w:t>
      </w:r>
      <w:r>
        <w:rPr>
          <w:rFonts w:hint="eastAsia" w:ascii="宋体" w:hAnsi="宋体"/>
          <w:b/>
          <w:color w:val="000000"/>
          <w:sz w:val="32"/>
          <w:szCs w:val="32"/>
          <w:lang w:eastAsia="zh-CN"/>
        </w:rPr>
        <w:t>部门</w:t>
      </w:r>
      <w:r>
        <w:rPr>
          <w:rFonts w:hint="eastAsia" w:ascii="宋体" w:hAnsi="宋体"/>
          <w:b/>
          <w:color w:val="000000"/>
          <w:sz w:val="32"/>
          <w:szCs w:val="32"/>
        </w:rPr>
        <w:t>预算情况说明</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第四部分 </w:t>
      </w:r>
      <w:r>
        <w:rPr>
          <w:rFonts w:ascii="宋体" w:hAnsi="宋体"/>
          <w:b/>
          <w:color w:val="000000"/>
          <w:sz w:val="32"/>
          <w:szCs w:val="32"/>
        </w:rPr>
        <w:t xml:space="preserve"> </w:t>
      </w:r>
      <w:r>
        <w:rPr>
          <w:rFonts w:hint="eastAsia" w:ascii="宋体" w:hAnsi="宋体"/>
          <w:b/>
          <w:color w:val="000000"/>
          <w:sz w:val="32"/>
          <w:szCs w:val="32"/>
        </w:rPr>
        <w:t>名词解释</w:t>
      </w: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jc w:val="both"/>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第一部分　</w:t>
      </w:r>
      <w:r>
        <w:rPr>
          <w:rFonts w:hint="eastAsia" w:ascii="小标宋" w:eastAsia="小标宋"/>
          <w:b/>
          <w:color w:val="000000"/>
          <w:sz w:val="36"/>
          <w:szCs w:val="36"/>
          <w:lang w:eastAsia="zh-CN"/>
        </w:rPr>
        <w:t>部门</w:t>
      </w:r>
      <w:r>
        <w:rPr>
          <w:rFonts w:hint="eastAsia" w:ascii="小标宋" w:eastAsia="小标宋"/>
          <w:b/>
          <w:color w:val="000000"/>
          <w:sz w:val="36"/>
          <w:szCs w:val="36"/>
        </w:rPr>
        <w:t>概况</w:t>
      </w:r>
    </w:p>
    <w:p>
      <w:pPr>
        <w:adjustRightInd w:val="0"/>
        <w:snapToGrid w:val="0"/>
        <w:spacing w:line="560" w:lineRule="exact"/>
        <w:ind w:firstLine="600" w:firstLineChars="200"/>
        <w:rPr>
          <w:rFonts w:hint="eastAsia" w:ascii="黑体" w:eastAsia="黑体"/>
          <w:color w:val="000000"/>
          <w:sz w:val="30"/>
          <w:szCs w:val="30"/>
        </w:rPr>
      </w:pP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一、主要职能</w:t>
      </w:r>
    </w:p>
    <w:p>
      <w:pPr>
        <w:spacing w:line="360" w:lineRule="auto"/>
        <w:ind w:firstLine="640" w:firstLineChars="200"/>
        <w:rPr>
          <w:rFonts w:hint="eastAsia" w:ascii="仿宋_GB2312" w:hAnsi="Arial" w:eastAsia="仿宋_GB2312" w:cs="Arial"/>
          <w:sz w:val="32"/>
          <w:szCs w:val="32"/>
          <w:lang w:eastAsia="zh-CN"/>
        </w:rPr>
      </w:pPr>
      <w:r>
        <w:rPr>
          <w:rFonts w:hint="eastAsia" w:ascii="仿宋_GB2312" w:hAnsi="Arial" w:eastAsia="仿宋_GB2312" w:cs="Arial"/>
          <w:sz w:val="32"/>
          <w:szCs w:val="32"/>
          <w:lang w:eastAsia="zh-CN"/>
        </w:rPr>
        <w:t>（</w:t>
      </w:r>
      <w:r>
        <w:rPr>
          <w:rFonts w:hint="eastAsia" w:ascii="仿宋_GB2312" w:hAnsi="Arial" w:eastAsia="仿宋_GB2312" w:cs="Arial"/>
          <w:sz w:val="32"/>
          <w:szCs w:val="32"/>
          <w:lang w:val="en-US" w:eastAsia="zh-CN"/>
        </w:rPr>
        <w:t>一</w:t>
      </w:r>
      <w:r>
        <w:rPr>
          <w:rFonts w:hint="eastAsia" w:ascii="仿宋_GB2312" w:hAnsi="Arial" w:eastAsia="仿宋_GB2312" w:cs="Arial"/>
          <w:sz w:val="32"/>
          <w:szCs w:val="32"/>
          <w:lang w:eastAsia="zh-CN"/>
        </w:rPr>
        <w:t>）</w:t>
      </w:r>
      <w:r>
        <w:rPr>
          <w:rFonts w:hint="eastAsia" w:ascii="仿宋_GB2312" w:hAnsi="Arial" w:eastAsia="仿宋_GB2312" w:cs="Arial"/>
          <w:sz w:val="32"/>
          <w:szCs w:val="32"/>
        </w:rPr>
        <w:t>负责县人大常委会、办公室文件材料的起草，编印简报，承办文书档案、资料信息等工作</w:t>
      </w:r>
      <w:r>
        <w:rPr>
          <w:rFonts w:hint="eastAsia" w:ascii="仿宋_GB2312" w:hAnsi="Arial" w:eastAsia="仿宋_GB2312" w:cs="Arial"/>
          <w:sz w:val="32"/>
          <w:szCs w:val="32"/>
          <w:lang w:eastAsia="zh-CN"/>
        </w:rPr>
        <w:t>。</w:t>
      </w:r>
    </w:p>
    <w:p>
      <w:pPr>
        <w:spacing w:line="360" w:lineRule="auto"/>
        <w:ind w:firstLine="640" w:firstLineChars="200"/>
        <w:rPr>
          <w:rFonts w:hint="eastAsia" w:ascii="仿宋_GB2312" w:hAnsi="Arial" w:eastAsia="仿宋_GB2312" w:cs="Arial"/>
          <w:sz w:val="32"/>
          <w:szCs w:val="32"/>
          <w:lang w:eastAsia="zh-CN"/>
        </w:rPr>
      </w:pPr>
      <w:r>
        <w:rPr>
          <w:rFonts w:hint="eastAsia" w:ascii="仿宋_GB2312" w:hAnsi="Arial" w:eastAsia="仿宋_GB2312" w:cs="Arial"/>
          <w:sz w:val="32"/>
          <w:szCs w:val="32"/>
          <w:lang w:eastAsia="zh-CN"/>
        </w:rPr>
        <w:t>（</w:t>
      </w:r>
      <w:r>
        <w:rPr>
          <w:rFonts w:hint="eastAsia" w:ascii="仿宋_GB2312" w:hAnsi="Arial" w:eastAsia="仿宋_GB2312" w:cs="Arial"/>
          <w:sz w:val="32"/>
          <w:szCs w:val="32"/>
          <w:lang w:val="en-US" w:eastAsia="zh-CN"/>
        </w:rPr>
        <w:t>二</w:t>
      </w:r>
      <w:r>
        <w:rPr>
          <w:rFonts w:hint="eastAsia" w:ascii="仿宋_GB2312" w:hAnsi="Arial" w:eastAsia="仿宋_GB2312" w:cs="Arial"/>
          <w:sz w:val="32"/>
          <w:szCs w:val="32"/>
          <w:lang w:eastAsia="zh-CN"/>
        </w:rPr>
        <w:t>）</w:t>
      </w:r>
      <w:r>
        <w:rPr>
          <w:rFonts w:hint="eastAsia" w:ascii="仿宋_GB2312" w:hAnsi="Arial" w:eastAsia="仿宋_GB2312" w:cs="Arial"/>
          <w:sz w:val="32"/>
          <w:szCs w:val="32"/>
        </w:rPr>
        <w:t>承办人民代表大会、人大常委会、主任会议和其它重要会议的会务、资料、安全保卫等工作</w:t>
      </w:r>
      <w:r>
        <w:rPr>
          <w:rFonts w:hint="eastAsia" w:ascii="仿宋_GB2312" w:hAnsi="Arial" w:eastAsia="仿宋_GB2312" w:cs="Arial"/>
          <w:sz w:val="32"/>
          <w:szCs w:val="32"/>
          <w:lang w:eastAsia="zh-CN"/>
        </w:rPr>
        <w:t>。</w:t>
      </w:r>
    </w:p>
    <w:p>
      <w:pPr>
        <w:spacing w:line="360" w:lineRule="auto"/>
        <w:ind w:firstLine="640" w:firstLineChars="200"/>
        <w:rPr>
          <w:rFonts w:hint="eastAsia" w:ascii="仿宋_GB2312" w:hAnsi="Arial" w:eastAsia="仿宋_GB2312" w:cs="Arial"/>
          <w:sz w:val="32"/>
          <w:szCs w:val="32"/>
          <w:lang w:eastAsia="zh-CN"/>
        </w:rPr>
      </w:pPr>
      <w:r>
        <w:rPr>
          <w:rFonts w:hint="eastAsia" w:ascii="仿宋_GB2312" w:hAnsi="Arial" w:eastAsia="仿宋_GB2312" w:cs="Arial"/>
          <w:sz w:val="32"/>
          <w:szCs w:val="32"/>
          <w:lang w:eastAsia="zh-CN"/>
        </w:rPr>
        <w:t>（</w:t>
      </w:r>
      <w:r>
        <w:rPr>
          <w:rFonts w:hint="eastAsia" w:ascii="仿宋_GB2312" w:hAnsi="Arial" w:eastAsia="仿宋_GB2312" w:cs="Arial"/>
          <w:sz w:val="32"/>
          <w:szCs w:val="32"/>
          <w:lang w:val="en-US" w:eastAsia="zh-CN"/>
        </w:rPr>
        <w:t>三</w:t>
      </w:r>
      <w:r>
        <w:rPr>
          <w:rFonts w:hint="eastAsia" w:ascii="仿宋_GB2312" w:hAnsi="Arial" w:eastAsia="仿宋_GB2312" w:cs="Arial"/>
          <w:sz w:val="32"/>
          <w:szCs w:val="32"/>
          <w:lang w:eastAsia="zh-CN"/>
        </w:rPr>
        <w:t>）</w:t>
      </w:r>
      <w:r>
        <w:rPr>
          <w:rFonts w:hint="eastAsia" w:ascii="仿宋_GB2312" w:hAnsi="Arial" w:eastAsia="仿宋_GB2312" w:cs="Arial"/>
          <w:sz w:val="32"/>
          <w:szCs w:val="32"/>
        </w:rPr>
        <w:t>负责县人大常委会视察、调查、检查工作的有关服务事宜，负责领导同志公务活动的组织安排工作</w:t>
      </w:r>
      <w:r>
        <w:rPr>
          <w:rFonts w:hint="eastAsia" w:ascii="仿宋_GB2312" w:hAnsi="Arial" w:eastAsia="仿宋_GB2312" w:cs="Arial"/>
          <w:sz w:val="32"/>
          <w:szCs w:val="32"/>
          <w:lang w:eastAsia="zh-CN"/>
        </w:rPr>
        <w:t>。</w:t>
      </w:r>
    </w:p>
    <w:p>
      <w:pPr>
        <w:spacing w:line="360" w:lineRule="auto"/>
        <w:ind w:firstLine="640" w:firstLineChars="200"/>
        <w:rPr>
          <w:rFonts w:hint="eastAsia" w:ascii="仿宋_GB2312" w:hAnsi="Arial" w:eastAsia="仿宋_GB2312" w:cs="Arial"/>
          <w:sz w:val="32"/>
          <w:szCs w:val="32"/>
          <w:lang w:eastAsia="zh-CN"/>
        </w:rPr>
      </w:pPr>
      <w:r>
        <w:rPr>
          <w:rFonts w:hint="eastAsia" w:ascii="仿宋_GB2312" w:hAnsi="Arial" w:eastAsia="仿宋_GB2312" w:cs="Arial"/>
          <w:sz w:val="32"/>
          <w:szCs w:val="32"/>
          <w:lang w:eastAsia="zh-CN"/>
        </w:rPr>
        <w:t>（</w:t>
      </w:r>
      <w:r>
        <w:rPr>
          <w:rFonts w:hint="eastAsia" w:ascii="仿宋_GB2312" w:hAnsi="Arial" w:eastAsia="仿宋_GB2312" w:cs="Arial"/>
          <w:sz w:val="32"/>
          <w:szCs w:val="32"/>
          <w:lang w:val="en-US" w:eastAsia="zh-CN"/>
        </w:rPr>
        <w:t>四</w:t>
      </w:r>
      <w:r>
        <w:rPr>
          <w:rFonts w:hint="eastAsia" w:ascii="仿宋_GB2312" w:hAnsi="Arial" w:eastAsia="仿宋_GB2312" w:cs="Arial"/>
          <w:sz w:val="32"/>
          <w:szCs w:val="32"/>
          <w:lang w:eastAsia="zh-CN"/>
        </w:rPr>
        <w:t>）</w:t>
      </w:r>
      <w:r>
        <w:rPr>
          <w:rFonts w:hint="eastAsia" w:ascii="仿宋_GB2312" w:hAnsi="Arial" w:eastAsia="仿宋_GB2312" w:cs="Arial"/>
          <w:sz w:val="32"/>
          <w:szCs w:val="32"/>
        </w:rPr>
        <w:t>承办人大常委会受理范围内的群众来信来访工作</w:t>
      </w:r>
      <w:r>
        <w:rPr>
          <w:rFonts w:hint="eastAsia" w:ascii="仿宋_GB2312" w:hAnsi="Arial" w:eastAsia="仿宋_GB2312" w:cs="Arial"/>
          <w:sz w:val="32"/>
          <w:szCs w:val="32"/>
          <w:lang w:eastAsia="zh-CN"/>
        </w:rPr>
        <w:t>。</w:t>
      </w:r>
    </w:p>
    <w:p>
      <w:pPr>
        <w:spacing w:line="360" w:lineRule="auto"/>
        <w:ind w:firstLine="640" w:firstLineChars="200"/>
        <w:rPr>
          <w:rFonts w:hint="eastAsia" w:ascii="仿宋_GB2312" w:hAnsi="Arial" w:eastAsia="仿宋_GB2312" w:cs="Arial"/>
          <w:sz w:val="32"/>
          <w:szCs w:val="32"/>
          <w:lang w:eastAsia="zh-CN"/>
        </w:rPr>
      </w:pPr>
      <w:r>
        <w:rPr>
          <w:rFonts w:hint="eastAsia" w:ascii="仿宋_GB2312" w:hAnsi="Arial" w:eastAsia="仿宋_GB2312" w:cs="Arial"/>
          <w:sz w:val="32"/>
          <w:szCs w:val="32"/>
          <w:lang w:eastAsia="zh-CN"/>
        </w:rPr>
        <w:t>（</w:t>
      </w:r>
      <w:r>
        <w:rPr>
          <w:rFonts w:hint="eastAsia" w:ascii="仿宋_GB2312" w:hAnsi="Arial" w:eastAsia="仿宋_GB2312" w:cs="Arial"/>
          <w:sz w:val="32"/>
          <w:szCs w:val="32"/>
          <w:lang w:val="en-US" w:eastAsia="zh-CN"/>
        </w:rPr>
        <w:t>五</w:t>
      </w:r>
      <w:r>
        <w:rPr>
          <w:rFonts w:hint="eastAsia" w:ascii="仿宋_GB2312" w:hAnsi="Arial" w:eastAsia="仿宋_GB2312" w:cs="Arial"/>
          <w:sz w:val="32"/>
          <w:szCs w:val="32"/>
          <w:lang w:eastAsia="zh-CN"/>
        </w:rPr>
        <w:t>）</w:t>
      </w:r>
      <w:r>
        <w:rPr>
          <w:rFonts w:hint="eastAsia" w:ascii="仿宋_GB2312" w:hAnsi="Arial" w:eastAsia="仿宋_GB2312" w:cs="Arial"/>
          <w:sz w:val="32"/>
          <w:szCs w:val="32"/>
        </w:rPr>
        <w:t>负责人大机关的后勤事务、安全保障和接待服务工作</w:t>
      </w:r>
      <w:r>
        <w:rPr>
          <w:rFonts w:hint="eastAsia" w:ascii="仿宋_GB2312" w:hAnsi="Arial" w:eastAsia="仿宋_GB2312" w:cs="Arial"/>
          <w:sz w:val="32"/>
          <w:szCs w:val="32"/>
          <w:lang w:eastAsia="zh-CN"/>
        </w:rPr>
        <w:t>。</w:t>
      </w:r>
    </w:p>
    <w:p>
      <w:pPr>
        <w:spacing w:line="360" w:lineRule="auto"/>
        <w:ind w:firstLine="640" w:firstLineChars="200"/>
        <w:rPr>
          <w:rFonts w:hint="eastAsia" w:ascii="仿宋_GB2312" w:hAnsi="Arial" w:eastAsia="仿宋_GB2312" w:cs="Arial"/>
          <w:sz w:val="32"/>
          <w:szCs w:val="32"/>
          <w:lang w:eastAsia="zh-CN"/>
        </w:rPr>
      </w:pPr>
      <w:r>
        <w:rPr>
          <w:rFonts w:hint="eastAsia" w:ascii="仿宋_GB2312" w:hAnsi="Arial" w:eastAsia="仿宋_GB2312" w:cs="Arial"/>
          <w:sz w:val="32"/>
          <w:szCs w:val="32"/>
          <w:lang w:eastAsia="zh-CN"/>
        </w:rPr>
        <w:t>（</w:t>
      </w:r>
      <w:r>
        <w:rPr>
          <w:rFonts w:hint="eastAsia" w:ascii="仿宋_GB2312" w:hAnsi="Arial" w:eastAsia="仿宋_GB2312" w:cs="Arial"/>
          <w:sz w:val="32"/>
          <w:szCs w:val="32"/>
          <w:lang w:val="en-US" w:eastAsia="zh-CN"/>
        </w:rPr>
        <w:t>六</w:t>
      </w:r>
      <w:r>
        <w:rPr>
          <w:rFonts w:hint="eastAsia" w:ascii="仿宋_GB2312" w:hAnsi="Arial" w:eastAsia="仿宋_GB2312" w:cs="Arial"/>
          <w:sz w:val="32"/>
          <w:szCs w:val="32"/>
          <w:lang w:eastAsia="zh-CN"/>
        </w:rPr>
        <w:t>）</w:t>
      </w:r>
      <w:r>
        <w:rPr>
          <w:rFonts w:hint="eastAsia" w:ascii="仿宋_GB2312" w:hAnsi="Arial" w:eastAsia="仿宋_GB2312" w:cs="Arial"/>
          <w:sz w:val="32"/>
          <w:szCs w:val="32"/>
        </w:rPr>
        <w:t>负责退休干部的服务工作</w:t>
      </w:r>
      <w:r>
        <w:rPr>
          <w:rFonts w:hint="eastAsia" w:ascii="仿宋_GB2312" w:hAnsi="Arial" w:eastAsia="仿宋_GB2312" w:cs="Arial"/>
          <w:sz w:val="32"/>
          <w:szCs w:val="32"/>
          <w:lang w:eastAsia="zh-CN"/>
        </w:rPr>
        <w:t>。</w:t>
      </w:r>
    </w:p>
    <w:p>
      <w:pPr>
        <w:spacing w:line="360" w:lineRule="auto"/>
        <w:ind w:firstLine="640" w:firstLineChars="200"/>
        <w:rPr>
          <w:rFonts w:hint="eastAsia" w:ascii="仿宋_GB2312" w:hAnsi="Arial" w:eastAsia="仿宋_GB2312" w:cs="Arial"/>
          <w:sz w:val="32"/>
          <w:szCs w:val="32"/>
          <w:lang w:eastAsia="zh-CN"/>
        </w:rPr>
      </w:pPr>
      <w:r>
        <w:rPr>
          <w:rFonts w:hint="eastAsia" w:ascii="仿宋_GB2312" w:hAnsi="Arial" w:eastAsia="仿宋_GB2312" w:cs="Arial"/>
          <w:sz w:val="32"/>
          <w:szCs w:val="32"/>
          <w:lang w:eastAsia="zh-CN"/>
        </w:rPr>
        <w:t>（</w:t>
      </w:r>
      <w:r>
        <w:rPr>
          <w:rFonts w:hint="eastAsia" w:ascii="仿宋_GB2312" w:hAnsi="Arial" w:eastAsia="仿宋_GB2312" w:cs="Arial"/>
          <w:sz w:val="32"/>
          <w:szCs w:val="32"/>
          <w:lang w:val="en-US" w:eastAsia="zh-CN"/>
        </w:rPr>
        <w:t>七</w:t>
      </w:r>
      <w:r>
        <w:rPr>
          <w:rFonts w:hint="eastAsia" w:ascii="仿宋_GB2312" w:hAnsi="Arial" w:eastAsia="仿宋_GB2312" w:cs="Arial"/>
          <w:sz w:val="32"/>
          <w:szCs w:val="32"/>
          <w:lang w:eastAsia="zh-CN"/>
        </w:rPr>
        <w:t>）</w:t>
      </w:r>
      <w:r>
        <w:rPr>
          <w:rFonts w:hint="eastAsia" w:ascii="仿宋_GB2312" w:hAnsi="Arial" w:eastAsia="仿宋_GB2312" w:cs="Arial"/>
          <w:sz w:val="32"/>
          <w:szCs w:val="32"/>
        </w:rPr>
        <w:t>负责人大办公室机关干部的政治和业务学习</w:t>
      </w:r>
      <w:r>
        <w:rPr>
          <w:rFonts w:hint="eastAsia" w:ascii="仿宋_GB2312" w:hAnsi="Arial" w:eastAsia="仿宋_GB2312" w:cs="Arial"/>
          <w:sz w:val="32"/>
          <w:szCs w:val="32"/>
          <w:lang w:eastAsia="zh-CN"/>
        </w:rPr>
        <w:t>。</w:t>
      </w:r>
    </w:p>
    <w:p>
      <w:pPr>
        <w:spacing w:line="360" w:lineRule="auto"/>
        <w:ind w:firstLine="640" w:firstLineChars="200"/>
        <w:rPr>
          <w:rFonts w:hint="eastAsia" w:ascii="仿宋_GB2312" w:hAnsi="Arial" w:eastAsia="仿宋_GB2312" w:cs="Arial"/>
          <w:sz w:val="32"/>
          <w:szCs w:val="32"/>
          <w:lang w:val="en-US" w:eastAsia="zh-CN"/>
        </w:rPr>
      </w:pPr>
      <w:r>
        <w:rPr>
          <w:rFonts w:hint="eastAsia" w:ascii="仿宋_GB2312" w:hAnsi="Arial" w:eastAsia="仿宋_GB2312" w:cs="Arial"/>
          <w:sz w:val="32"/>
          <w:szCs w:val="32"/>
          <w:lang w:eastAsia="zh-CN"/>
        </w:rPr>
        <w:t>（</w:t>
      </w:r>
      <w:r>
        <w:rPr>
          <w:rFonts w:hint="eastAsia" w:ascii="仿宋_GB2312" w:hAnsi="Arial" w:eastAsia="仿宋_GB2312" w:cs="Arial"/>
          <w:sz w:val="32"/>
          <w:szCs w:val="32"/>
          <w:lang w:val="en-US" w:eastAsia="zh-CN"/>
        </w:rPr>
        <w:t>八</w:t>
      </w:r>
      <w:r>
        <w:rPr>
          <w:rFonts w:hint="eastAsia" w:ascii="仿宋_GB2312" w:hAnsi="Arial" w:eastAsia="仿宋_GB2312" w:cs="Arial"/>
          <w:sz w:val="32"/>
          <w:szCs w:val="32"/>
          <w:lang w:eastAsia="zh-CN"/>
        </w:rPr>
        <w:t>）</w:t>
      </w:r>
      <w:r>
        <w:rPr>
          <w:rFonts w:hint="eastAsia" w:ascii="仿宋_GB2312" w:hAnsi="Arial" w:eastAsia="仿宋_GB2312" w:cs="Arial"/>
          <w:sz w:val="32"/>
          <w:szCs w:val="32"/>
        </w:rPr>
        <w:t>承办领导和上级交办的其他工作</w:t>
      </w:r>
      <w:r>
        <w:rPr>
          <w:rFonts w:hint="eastAsia" w:ascii="仿宋_GB2312" w:hAnsi="Arial" w:eastAsia="仿宋_GB2312" w:cs="Arial"/>
          <w:sz w:val="32"/>
          <w:szCs w:val="32"/>
          <w:lang w:val="en-US" w:eastAsia="zh-CN"/>
        </w:rPr>
        <w:t>。</w:t>
      </w:r>
    </w:p>
    <w:p>
      <w:pPr>
        <w:adjustRightInd w:val="0"/>
        <w:snapToGrid w:val="0"/>
        <w:spacing w:line="560" w:lineRule="exact"/>
        <w:ind w:firstLine="640" w:firstLineChars="200"/>
        <w:rPr>
          <w:rFonts w:hint="eastAsia" w:ascii="黑体" w:hAnsi="宋体" w:eastAsia="黑体"/>
          <w:color w:val="000000"/>
          <w:sz w:val="32"/>
          <w:szCs w:val="32"/>
          <w:lang w:eastAsia="zh-CN"/>
        </w:rPr>
      </w:pPr>
      <w:r>
        <w:rPr>
          <w:rFonts w:hint="eastAsia" w:ascii="黑体" w:hAnsi="宋体" w:eastAsia="黑体"/>
          <w:color w:val="000000"/>
          <w:sz w:val="32"/>
          <w:szCs w:val="32"/>
          <w:lang w:eastAsia="zh-CN"/>
        </w:rPr>
        <w:t>二</w:t>
      </w:r>
      <w:r>
        <w:rPr>
          <w:rFonts w:hint="eastAsia" w:ascii="黑体" w:hAnsi="宋体" w:eastAsia="黑体"/>
          <w:color w:val="000000"/>
          <w:sz w:val="32"/>
          <w:szCs w:val="32"/>
        </w:rPr>
        <w:t>、</w:t>
      </w:r>
      <w:r>
        <w:rPr>
          <w:rFonts w:hint="eastAsia" w:ascii="黑体" w:hAnsi="宋体" w:eastAsia="黑体"/>
          <w:color w:val="000000"/>
          <w:sz w:val="32"/>
          <w:szCs w:val="32"/>
          <w:lang w:eastAsia="zh-CN"/>
        </w:rPr>
        <w:t>机构设置</w:t>
      </w:r>
    </w:p>
    <w:p>
      <w:pPr>
        <w:ind w:firstLine="640" w:firstLineChars="200"/>
        <w:rPr>
          <w:rFonts w:hint="eastAsia" w:ascii="仿宋_GB2312" w:hAnsi="Times New Roman" w:eastAsia="仿宋_GB2312" w:cs="仿宋"/>
          <w:sz w:val="32"/>
          <w:szCs w:val="32"/>
          <w:lang w:eastAsia="zh-CN"/>
        </w:rPr>
      </w:pPr>
      <w:r>
        <w:rPr>
          <w:rFonts w:hint="eastAsia" w:ascii="仿宋_GB2312" w:hAnsi="Times New Roman" w:eastAsia="仿宋_GB2312" w:cs="仿宋"/>
          <w:sz w:val="32"/>
          <w:szCs w:val="32"/>
          <w:lang w:eastAsia="zh-CN"/>
        </w:rPr>
        <w:t>我单位内设机构4个，具体为：办公室、法制财经和农牧工作委员会、社会事业工作委员会、人事代表选举工作委员会。</w: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lang w:eastAsia="zh-CN"/>
        </w:rPr>
        <w:t>三</w:t>
      </w:r>
      <w:r>
        <w:rPr>
          <w:rFonts w:hint="eastAsia" w:ascii="黑体" w:hAnsi="宋体" w:eastAsia="黑体"/>
          <w:color w:val="000000"/>
          <w:sz w:val="32"/>
          <w:szCs w:val="32"/>
        </w:rPr>
        <w:t>、</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预算</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构成</w:t>
      </w:r>
    </w:p>
    <w:p>
      <w:pPr>
        <w:ind w:firstLine="640" w:firstLineChars="200"/>
        <w:rPr>
          <w:rFonts w:hint="eastAsia" w:ascii="仿宋_GB2312" w:hAnsi="Times New Roman" w:eastAsia="仿宋_GB2312" w:cs="仿宋"/>
          <w:sz w:val="32"/>
          <w:szCs w:val="32"/>
          <w:lang w:eastAsia="zh-CN"/>
        </w:rPr>
      </w:pPr>
      <w:r>
        <w:rPr>
          <w:rFonts w:hint="eastAsia" w:ascii="仿宋_GB2312" w:hAnsi="Times New Roman" w:eastAsia="仿宋_GB2312" w:cs="仿宋"/>
          <w:sz w:val="32"/>
          <w:szCs w:val="32"/>
          <w:lang w:val="en-US" w:eastAsia="zh-CN"/>
        </w:rPr>
        <w:t>纳入</w:t>
      </w:r>
      <w:r>
        <w:rPr>
          <w:rFonts w:hint="eastAsia" w:ascii="仿宋_GB2312" w:hAnsi="Times New Roman" w:eastAsia="仿宋_GB2312" w:cs="仿宋"/>
          <w:sz w:val="32"/>
          <w:szCs w:val="32"/>
          <w:lang w:eastAsia="zh-CN"/>
        </w:rPr>
        <w:t>湟源县人民代表大会常务委员会办公室2023年部门预算编制范围的二级预算单位包括：</w:t>
      </w:r>
    </w:p>
    <w:p>
      <w:pPr>
        <w:ind w:firstLine="640" w:firstLineChars="200"/>
        <w:rPr>
          <w:rFonts w:hint="eastAsia" w:ascii="仿宋_GB2312" w:hAnsi="Times New Roman" w:eastAsia="仿宋_GB2312" w:cs="仿宋"/>
          <w:sz w:val="32"/>
          <w:szCs w:val="32"/>
          <w:lang w:eastAsia="zh-C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tcBorders>
              <w:top w:val="single" w:color="auto" w:sz="4" w:space="0"/>
              <w:left w:val="single" w:color="auto" w:sz="4" w:space="0"/>
              <w:bottom w:val="single" w:color="auto" w:sz="4" w:space="0"/>
              <w:right w:val="single" w:color="auto" w:sz="4" w:space="0"/>
            </w:tcBorders>
          </w:tcPr>
          <w:p>
            <w:pPr>
              <w:ind w:firstLine="160" w:firstLineChars="50"/>
              <w:rPr>
                <w:rFonts w:hint="eastAsia" w:ascii="仿宋_GB2312" w:eastAsia="仿宋_GB2312"/>
                <w:sz w:val="32"/>
                <w:szCs w:val="32"/>
              </w:rPr>
            </w:pPr>
            <w:r>
              <w:rPr>
                <w:rFonts w:hint="eastAsia" w:ascii="仿宋_GB2312" w:eastAsia="仿宋_GB2312"/>
                <w:sz w:val="32"/>
                <w:szCs w:val="32"/>
              </w:rPr>
              <w:t>序号</w:t>
            </w:r>
          </w:p>
        </w:tc>
        <w:tc>
          <w:tcPr>
            <w:tcW w:w="6328" w:type="dxa"/>
            <w:tcBorders>
              <w:top w:val="single" w:color="auto" w:sz="4" w:space="0"/>
              <w:left w:val="single" w:color="auto" w:sz="4" w:space="0"/>
              <w:bottom w:val="single" w:color="auto" w:sz="4" w:space="0"/>
              <w:right w:val="single" w:color="auto" w:sz="4" w:space="0"/>
            </w:tcBorders>
          </w:tcPr>
          <w:p>
            <w:pPr>
              <w:jc w:val="center"/>
              <w:rPr>
                <w:rFonts w:hint="eastAsia" w:ascii="仿宋_GB2312" w:eastAsia="仿宋_GB2312"/>
                <w:sz w:val="32"/>
                <w:szCs w:val="32"/>
              </w:rPr>
            </w:pPr>
            <w:r>
              <w:rPr>
                <w:rFonts w:hint="eastAsia" w:ascii="仿宋_GB2312" w:eastAsia="仿宋_GB2312"/>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tcBorders>
              <w:top w:val="single" w:color="auto" w:sz="4" w:space="0"/>
              <w:left w:val="single" w:color="auto" w:sz="4" w:space="0"/>
              <w:bottom w:val="single" w:color="auto" w:sz="4" w:space="0"/>
              <w:right w:val="single" w:color="auto" w:sz="4" w:space="0"/>
            </w:tcBorders>
          </w:tcPr>
          <w:p>
            <w:pPr>
              <w:jc w:val="center"/>
              <w:rPr>
                <w:rFonts w:hint="eastAsia" w:ascii="仿宋_GB2312" w:eastAsia="仿宋_GB2312"/>
                <w:sz w:val="32"/>
                <w:szCs w:val="32"/>
              </w:rPr>
            </w:pPr>
            <w:r>
              <w:rPr>
                <w:rFonts w:hint="eastAsia" w:ascii="仿宋_GB2312" w:eastAsia="仿宋_GB2312"/>
                <w:sz w:val="32"/>
                <w:szCs w:val="32"/>
              </w:rPr>
              <w:t>1</w:t>
            </w:r>
          </w:p>
        </w:tc>
        <w:tc>
          <w:tcPr>
            <w:tcW w:w="6328" w:type="dxa"/>
            <w:tcBorders>
              <w:top w:val="single" w:color="auto" w:sz="4" w:space="0"/>
              <w:left w:val="single" w:color="auto" w:sz="4" w:space="0"/>
              <w:bottom w:val="single" w:color="auto" w:sz="4" w:space="0"/>
              <w:right w:val="single" w:color="auto" w:sz="4" w:space="0"/>
            </w:tcBorders>
          </w:tcPr>
          <w:p>
            <w:pPr>
              <w:jc w:val="center"/>
              <w:rPr>
                <w:rFonts w:hint="eastAsia" w:ascii="仿宋_GB2312" w:eastAsia="仿宋_GB2312"/>
                <w:sz w:val="32"/>
                <w:szCs w:val="32"/>
                <w:lang w:val="en-US" w:eastAsia="zh-CN"/>
              </w:rPr>
            </w:pPr>
            <w:r>
              <w:rPr>
                <w:rFonts w:hint="eastAsia" w:ascii="仿宋_GB2312" w:hAnsi="Times New Roman" w:eastAsia="仿宋_GB2312" w:cs="仿宋"/>
                <w:sz w:val="32"/>
                <w:szCs w:val="32"/>
                <w:lang w:val="en-US" w:eastAsia="zh-CN"/>
              </w:rPr>
              <w:t>无</w:t>
            </w:r>
          </w:p>
        </w:tc>
      </w:tr>
    </w:tbl>
    <w:p>
      <w:pPr>
        <w:rPr>
          <w:rFonts w:hint="eastAsia" w:ascii="仿宋_GB2312" w:hAnsi="Arial" w:eastAsia="仿宋_GB2312" w:cs="Arial"/>
          <w:sz w:val="32"/>
          <w:szCs w:val="32"/>
          <w:lang w:eastAsia="zh-CN"/>
        </w:rPr>
      </w:pPr>
      <w:r>
        <w:rPr>
          <w:rFonts w:hint="eastAsia" w:ascii="仿宋_GB2312" w:hAnsi="Arial" w:eastAsia="仿宋_GB2312" w:cs="Arial"/>
          <w:sz w:val="32"/>
          <w:szCs w:val="32"/>
          <w:lang w:eastAsia="zh-CN"/>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 xml:space="preserve">第二部分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预算表</w:t>
      </w:r>
    </w:p>
    <w:tbl>
      <w:tblPr>
        <w:tblStyle w:val="6"/>
        <w:tblW w:w="9870" w:type="dxa"/>
        <w:jc w:val="center"/>
        <w:tblLayout w:type="autofit"/>
        <w:tblCellMar>
          <w:top w:w="0" w:type="dxa"/>
          <w:left w:w="108" w:type="dxa"/>
          <w:bottom w:w="0" w:type="dxa"/>
          <w:right w:w="108" w:type="dxa"/>
        </w:tblCellMar>
      </w:tblPr>
      <w:tblGrid>
        <w:gridCol w:w="3885"/>
        <w:gridCol w:w="1575"/>
        <w:gridCol w:w="283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noWrap w:val="0"/>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54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689.47</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488.72</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二、政府性基金预算拨款收入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三、国有资本经营预算拨款收入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四、财政专户管理资金收入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五、事业收入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六、上级补助收入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七、附属单位上缴收入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八、事业单位经营收入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99.70</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九、其他收入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62.17</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38.88</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本年收入合计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689.47</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689.47</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上年结转</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收入总计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689.47</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689.47</w:t>
            </w:r>
          </w:p>
        </w:tc>
      </w:tr>
    </w:tbl>
    <w:tbl>
      <w:tblPr>
        <w:tblStyle w:val="6"/>
        <w:tblpPr w:leftFromText="180" w:rightFromText="180" w:vertAnchor="text" w:horzAnchor="page" w:tblpXSpec="center" w:tblpY="618"/>
        <w:tblOverlap w:val="never"/>
        <w:tblW w:w="11663" w:type="dxa"/>
        <w:jc w:val="center"/>
        <w:tblLayout w:type="fixed"/>
        <w:tblCellMar>
          <w:top w:w="0" w:type="dxa"/>
          <w:left w:w="108" w:type="dxa"/>
          <w:bottom w:w="0" w:type="dxa"/>
          <w:right w:w="108" w:type="dxa"/>
        </w:tblCellMar>
      </w:tblPr>
      <w:tblGrid>
        <w:gridCol w:w="1100"/>
        <w:gridCol w:w="1083"/>
        <w:gridCol w:w="1083"/>
        <w:gridCol w:w="1084"/>
        <w:gridCol w:w="914"/>
        <w:gridCol w:w="914"/>
        <w:gridCol w:w="914"/>
        <w:gridCol w:w="914"/>
        <w:gridCol w:w="914"/>
        <w:gridCol w:w="914"/>
        <w:gridCol w:w="914"/>
        <w:gridCol w:w="915"/>
      </w:tblGrid>
      <w:tr>
        <w:tblPrEx>
          <w:tblCellMar>
            <w:top w:w="0" w:type="dxa"/>
            <w:left w:w="108" w:type="dxa"/>
            <w:bottom w:w="0" w:type="dxa"/>
            <w:right w:w="108" w:type="dxa"/>
          </w:tblCellMar>
        </w:tblPrEx>
        <w:trPr>
          <w:trHeight w:val="392" w:hRule="atLeast"/>
          <w:jc w:val="center"/>
        </w:trPr>
        <w:tc>
          <w:tcPr>
            <w:tcW w:w="11663"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663"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663" w:type="dxa"/>
            <w:gridSpan w:val="12"/>
            <w:tcBorders>
              <w:top w:val="nil"/>
              <w:left w:val="nil"/>
              <w:bottom w:val="single" w:color="auto" w:sz="4" w:space="0"/>
              <w:right w:val="nil"/>
            </w:tcBorders>
            <w:noWrap w:val="0"/>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预算部门</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color w:val="000000"/>
                <w:kern w:val="0"/>
                <w:sz w:val="22"/>
                <w:szCs w:val="22"/>
              </w:rPr>
              <w:t>一般公共预算拨款收入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政府性基金预算拨款收入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上缴收入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经营收入</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689.47</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689.47</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湟源县人民代表大会常务委员会办公室</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689.47</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689.47</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湟源县人民代表大会常务委员会办公室（本级）</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689.47</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689.47</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6"/>
        <w:tblW w:w="11750" w:type="dxa"/>
        <w:jc w:val="center"/>
        <w:tblLayout w:type="fixed"/>
        <w:tblCellMar>
          <w:top w:w="0" w:type="dxa"/>
          <w:left w:w="108" w:type="dxa"/>
          <w:bottom w:w="0" w:type="dxa"/>
          <w:right w:w="108" w:type="dxa"/>
        </w:tblCellMar>
      </w:tblPr>
      <w:tblGrid>
        <w:gridCol w:w="1100"/>
        <w:gridCol w:w="3752"/>
        <w:gridCol w:w="1149"/>
        <w:gridCol w:w="1149"/>
        <w:gridCol w:w="1149"/>
        <w:gridCol w:w="1149"/>
        <w:gridCol w:w="1149"/>
        <w:gridCol w:w="1153"/>
      </w:tblGrid>
      <w:tr>
        <w:tblPrEx>
          <w:tblCellMar>
            <w:top w:w="0" w:type="dxa"/>
            <w:left w:w="108" w:type="dxa"/>
            <w:bottom w:w="0" w:type="dxa"/>
            <w:right w:w="108" w:type="dxa"/>
          </w:tblCellMar>
        </w:tblPrEx>
        <w:trPr>
          <w:trHeight w:val="187" w:hRule="atLeast"/>
          <w:jc w:val="center"/>
        </w:trPr>
        <w:tc>
          <w:tcPr>
            <w:tcW w:w="11750"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750"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750" w:type="dxa"/>
            <w:gridSpan w:val="8"/>
            <w:tcBorders>
              <w:top w:val="nil"/>
              <w:left w:val="nil"/>
              <w:bottom w:val="single" w:color="auto" w:sz="4" w:space="0"/>
              <w:right w:val="nil"/>
            </w:tcBorders>
            <w:shd w:val="clear" w:color="auto" w:fill="FFFFFF"/>
            <w:noWrap/>
            <w:vAlign w:val="center"/>
          </w:tcPr>
          <w:p>
            <w:pPr>
              <w:widowControl/>
              <w:jc w:val="right"/>
              <w:rPr>
                <w:rFonts w:hint="eastAsia"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经营支出</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1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对附属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补助支出</w:t>
            </w:r>
          </w:p>
        </w:tc>
      </w:tr>
      <w:tr>
        <w:tblPrEx>
          <w:tblCellMar>
            <w:top w:w="0" w:type="dxa"/>
            <w:left w:w="108" w:type="dxa"/>
            <w:bottom w:w="0" w:type="dxa"/>
            <w:right w:w="108" w:type="dxa"/>
          </w:tblCellMar>
        </w:tblPrEx>
        <w:trPr>
          <w:trHeight w:val="324" w:hRule="atLeast"/>
          <w:jc w:val="center"/>
        </w:trPr>
        <w:tc>
          <w:tcPr>
            <w:tcW w:w="485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合计</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689.47</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617.47</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72.00</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1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w:t>
            </w:r>
          </w:p>
        </w:tc>
        <w:tc>
          <w:tcPr>
            <w:tcW w:w="375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一般公共服务支出</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488.72</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416.72</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72.00</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20101</w:t>
            </w:r>
          </w:p>
        </w:tc>
        <w:tc>
          <w:tcPr>
            <w:tcW w:w="375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人大事务</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488.72</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416.72</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72.00</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2010101</w:t>
            </w:r>
          </w:p>
        </w:tc>
        <w:tc>
          <w:tcPr>
            <w:tcW w:w="375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行政运行</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446.72</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416.72</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30.00</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2010107</w:t>
            </w:r>
          </w:p>
        </w:tc>
        <w:tc>
          <w:tcPr>
            <w:tcW w:w="375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人大代表履职能力提升</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30.00</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30.00</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2010108</w:t>
            </w:r>
          </w:p>
        </w:tc>
        <w:tc>
          <w:tcPr>
            <w:tcW w:w="375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代表工作</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12.00</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12.00</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w:t>
            </w:r>
          </w:p>
        </w:tc>
        <w:tc>
          <w:tcPr>
            <w:tcW w:w="375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社会保障和就业支出</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99.70</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99.70</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w:t>
            </w:r>
          </w:p>
        </w:tc>
        <w:tc>
          <w:tcPr>
            <w:tcW w:w="375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行政事业单位养老支出</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99.19</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99.19</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2080505</w:t>
            </w:r>
          </w:p>
        </w:tc>
        <w:tc>
          <w:tcPr>
            <w:tcW w:w="375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机关事业单位基本养老保险缴费支出</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42.75</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42.75</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2080506</w:t>
            </w:r>
          </w:p>
        </w:tc>
        <w:tc>
          <w:tcPr>
            <w:tcW w:w="375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机关事业单位职业年金缴费支出</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21.38</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21.38</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2080599</w:t>
            </w:r>
          </w:p>
        </w:tc>
        <w:tc>
          <w:tcPr>
            <w:tcW w:w="375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其他行政事业单位养老支出</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35.06</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35.06</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w:t>
            </w:r>
          </w:p>
        </w:tc>
        <w:tc>
          <w:tcPr>
            <w:tcW w:w="375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0.51</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0.51</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2089999</w:t>
            </w:r>
          </w:p>
        </w:tc>
        <w:tc>
          <w:tcPr>
            <w:tcW w:w="375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0.51</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0.51</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w:t>
            </w:r>
          </w:p>
        </w:tc>
        <w:tc>
          <w:tcPr>
            <w:tcW w:w="375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卫生健康支出</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62.17</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62.17</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w:t>
            </w:r>
          </w:p>
        </w:tc>
        <w:tc>
          <w:tcPr>
            <w:tcW w:w="375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行政事业单位医疗</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62.17</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62.17</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2101101</w:t>
            </w:r>
          </w:p>
        </w:tc>
        <w:tc>
          <w:tcPr>
            <w:tcW w:w="375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行政单位医疗</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41.88</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41.88</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2101103</w:t>
            </w:r>
          </w:p>
        </w:tc>
        <w:tc>
          <w:tcPr>
            <w:tcW w:w="375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公务员医疗补助</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20.30</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20.30</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w:t>
            </w:r>
          </w:p>
        </w:tc>
        <w:tc>
          <w:tcPr>
            <w:tcW w:w="375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住房保障支出</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38.88</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38.88</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w:t>
            </w:r>
          </w:p>
        </w:tc>
        <w:tc>
          <w:tcPr>
            <w:tcW w:w="375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住房改革支出</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38.88</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38.88</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2210201</w:t>
            </w:r>
          </w:p>
        </w:tc>
        <w:tc>
          <w:tcPr>
            <w:tcW w:w="375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住房公积金</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38.88</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38.88</w:t>
            </w: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bl>
    <w:p>
      <w:r>
        <w:br w:type="page"/>
      </w:r>
    </w:p>
    <w:tbl>
      <w:tblPr>
        <w:tblStyle w:val="6"/>
        <w:tblpPr w:leftFromText="180" w:rightFromText="180" w:vertAnchor="text" w:horzAnchor="page" w:tblpXSpec="center" w:tblpY="183"/>
        <w:tblOverlap w:val="never"/>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0"/>
        <w:gridCol w:w="999"/>
        <w:gridCol w:w="1751"/>
        <w:gridCol w:w="1306"/>
        <w:gridCol w:w="1306"/>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9" w:type="dxa"/>
            <w:gridSpan w:val="6"/>
            <w:tcBorders>
              <w:top w:val="nil"/>
              <w:left w:val="nil"/>
              <w:bottom w:val="nil"/>
              <w:right w:val="nil"/>
            </w:tcBorders>
            <w:noWrap w:val="0"/>
            <w:vAlign w:val="center"/>
          </w:tcPr>
          <w:p>
            <w:pPr>
              <w:widowControl/>
              <w:ind w:right="201"/>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99"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9"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29"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670"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30"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999"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1751"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项 </w:t>
            </w:r>
            <w:r>
              <w:rPr>
                <w:rFonts w:ascii="宋体" w:hAnsi="宋体" w:cs="宋体"/>
                <w:b/>
                <w:kern w:val="0"/>
                <w:sz w:val="22"/>
                <w:szCs w:val="22"/>
              </w:rPr>
              <w:t xml:space="preserve"> </w:t>
            </w:r>
            <w:r>
              <w:rPr>
                <w:rFonts w:hint="eastAsia" w:ascii="宋体" w:hAnsi="宋体" w:cs="宋体"/>
                <w:b/>
                <w:kern w:val="0"/>
                <w:sz w:val="22"/>
                <w:szCs w:val="22"/>
              </w:rPr>
              <w:t>目</w:t>
            </w:r>
          </w:p>
        </w:tc>
        <w:tc>
          <w:tcPr>
            <w:tcW w:w="1306"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306"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307"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30"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一、本年收入</w:t>
            </w:r>
          </w:p>
        </w:tc>
        <w:tc>
          <w:tcPr>
            <w:tcW w:w="999"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689.47</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一、本年支出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689.47</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689.47</w:t>
            </w:r>
          </w:p>
        </w:tc>
        <w:tc>
          <w:tcPr>
            <w:tcW w:w="13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30"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（一）一般公共预算拨款收入</w:t>
            </w:r>
          </w:p>
        </w:tc>
        <w:tc>
          <w:tcPr>
            <w:tcW w:w="999"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689.47</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（一）一般公共服务支出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488.72</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488.72</w:t>
            </w:r>
          </w:p>
        </w:tc>
        <w:tc>
          <w:tcPr>
            <w:tcW w:w="13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30"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（二）政府性基金预算拨款收入</w:t>
            </w:r>
          </w:p>
        </w:tc>
        <w:tc>
          <w:tcPr>
            <w:tcW w:w="999"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（二）外交支出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3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99"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（三）国防支出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3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99"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（四）公共安全支出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3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99"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（五）教育支出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3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99"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（六）科学技术支出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3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99"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（七）文化旅游体育与传媒支出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3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99"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（八）社会保障和就业支出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99.70</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99.70</w:t>
            </w:r>
          </w:p>
        </w:tc>
        <w:tc>
          <w:tcPr>
            <w:tcW w:w="13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3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99"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（九）社会保险基金支出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3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99"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（十）卫生健康支出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62.17</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62.17</w:t>
            </w:r>
          </w:p>
        </w:tc>
        <w:tc>
          <w:tcPr>
            <w:tcW w:w="13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3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99"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（十一）节能环保支出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3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99"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（十二）城乡社区支出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3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99"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（十三）农林水支出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3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99"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（十四）交通运输支出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3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99"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（十五）资源勘探工业信息等支出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3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99"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（十六）商业服务业等支出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3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99"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（十七）金融支出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3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99"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（十八）援助其他地区支出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3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99"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（十九）自然资源海洋气象等支出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3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99"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（二十）住房保障支出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38.88</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38.88</w:t>
            </w:r>
          </w:p>
        </w:tc>
        <w:tc>
          <w:tcPr>
            <w:tcW w:w="13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3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99"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（二十一）粮油物资储备支出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3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99"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（二十二）国有资本经营预算支出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3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99"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（二十三）灾害防治及应急管理支出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3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99"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（二十四）预备费</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3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99"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（二十五）其他支出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3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99"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（二十六）转移性支出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3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99"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（二十七）债务还本支出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3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99"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（二十八）债务付息支出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3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99"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（二十九）债务发行费用支出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3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99"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（三十）抗疫特别国债安排的支出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30"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999"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（三十一）往来性支出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30"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二、上年结转</w:t>
            </w:r>
          </w:p>
        </w:tc>
        <w:tc>
          <w:tcPr>
            <w:tcW w:w="999"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二、结转下年</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30"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w:t>
            </w:r>
          </w:p>
        </w:tc>
        <w:tc>
          <w:tcPr>
            <w:tcW w:w="999"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30"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w:t>
            </w:r>
          </w:p>
        </w:tc>
        <w:tc>
          <w:tcPr>
            <w:tcW w:w="999"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7"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30"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收入总计</w:t>
            </w:r>
          </w:p>
        </w:tc>
        <w:tc>
          <w:tcPr>
            <w:tcW w:w="999"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689.47</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支出总计</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689.47</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689.47</w:t>
            </w:r>
          </w:p>
        </w:tc>
        <w:tc>
          <w:tcPr>
            <w:tcW w:w="1307" w:type="dxa"/>
            <w:shd w:val="clear" w:color="auto" w:fill="FFFFFF"/>
            <w:noWrap/>
            <w:vAlign w:val="center"/>
          </w:tcPr>
          <w:p>
            <w:pPr>
              <w:widowControl/>
              <w:jc w:val="center"/>
              <w:rPr>
                <w:rFonts w:ascii="宋体" w:hAnsi="宋体" w:eastAsia="宋体" w:cs="宋体"/>
                <w:kern w:val="0"/>
                <w:sz w:val="20"/>
                <w:lang w:val="en-US" w:eastAsia="zh-CN" w:bidi="ar-SA"/>
              </w:rPr>
            </w:pPr>
          </w:p>
        </w:tc>
      </w:tr>
    </w:tbl>
    <w:p>
      <w:r>
        <w:br w:type="page"/>
      </w:r>
    </w:p>
    <w:tbl>
      <w:tblPr>
        <w:tblStyle w:val="6"/>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3541"/>
        <w:gridCol w:w="1473"/>
        <w:gridCol w:w="1473"/>
        <w:gridCol w:w="1473"/>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5790"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41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54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47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47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47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5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5790"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689.47</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617.47</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72.00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一般公共服务支出</w:t>
            </w:r>
            <w:r>
              <w:rPr>
                <w:rFonts w:hint="eastAsia" w:ascii="宋体" w:hAnsi="宋体" w:cs="宋体"/>
                <w:kern w:val="0"/>
                <w:sz w:val="20"/>
              </w:rPr>
              <w:t>　</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488.72</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416.72</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72.00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人大事务</w:t>
            </w:r>
            <w:r>
              <w:rPr>
                <w:rFonts w:hint="eastAsia" w:ascii="宋体" w:hAnsi="宋体" w:cs="宋体"/>
                <w:kern w:val="0"/>
                <w:sz w:val="20"/>
              </w:rPr>
              <w:t>　</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488.72</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416.72</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72.00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5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行政运行</w:t>
            </w:r>
            <w:r>
              <w:rPr>
                <w:rFonts w:hint="eastAsia" w:ascii="宋体" w:hAnsi="宋体" w:cs="宋体"/>
                <w:kern w:val="0"/>
                <w:sz w:val="20"/>
              </w:rPr>
              <w:t>　</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446.72</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416.72</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07</w:t>
            </w:r>
          </w:p>
        </w:tc>
        <w:tc>
          <w:tcPr>
            <w:tcW w:w="35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人大代表履职能力提升</w:t>
            </w:r>
            <w:r>
              <w:rPr>
                <w:rFonts w:hint="eastAsia" w:ascii="宋体" w:hAnsi="宋体" w:cs="宋体"/>
                <w:kern w:val="0"/>
                <w:sz w:val="20"/>
              </w:rPr>
              <w:t>　</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30.00</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08</w:t>
            </w:r>
          </w:p>
        </w:tc>
        <w:tc>
          <w:tcPr>
            <w:tcW w:w="35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代表工作</w:t>
            </w:r>
            <w:r>
              <w:rPr>
                <w:rFonts w:hint="eastAsia" w:ascii="宋体" w:hAnsi="宋体" w:cs="宋体"/>
                <w:kern w:val="0"/>
                <w:sz w:val="20"/>
              </w:rPr>
              <w:t>　</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12.00</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12.00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社会保障和就业支出</w:t>
            </w:r>
            <w:r>
              <w:rPr>
                <w:rFonts w:hint="eastAsia" w:ascii="宋体" w:hAnsi="宋体" w:cs="宋体"/>
                <w:kern w:val="0"/>
                <w:sz w:val="20"/>
              </w:rPr>
              <w:t>　</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99.70</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99.70</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行政事业单位养老支出</w:t>
            </w:r>
            <w:r>
              <w:rPr>
                <w:rFonts w:hint="eastAsia" w:ascii="宋体" w:hAnsi="宋体" w:cs="宋体"/>
                <w:kern w:val="0"/>
                <w:sz w:val="20"/>
              </w:rPr>
              <w:t>　</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99.19</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99.19</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35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机关事业单位基本养老保险缴费支出</w:t>
            </w:r>
            <w:r>
              <w:rPr>
                <w:rFonts w:hint="eastAsia" w:ascii="宋体" w:hAnsi="宋体" w:cs="宋体"/>
                <w:kern w:val="0"/>
                <w:sz w:val="20"/>
              </w:rPr>
              <w:t>　</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42.75</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42.75</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06</w:t>
            </w:r>
          </w:p>
        </w:tc>
        <w:tc>
          <w:tcPr>
            <w:tcW w:w="35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机关事业单位职业年金缴费支出</w:t>
            </w:r>
            <w:r>
              <w:rPr>
                <w:rFonts w:hint="eastAsia" w:ascii="宋体" w:hAnsi="宋体" w:cs="宋体"/>
                <w:kern w:val="0"/>
                <w:sz w:val="20"/>
              </w:rPr>
              <w:t>　</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21.38</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21.38</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5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其他行政事业单位养老支出</w:t>
            </w:r>
            <w:r>
              <w:rPr>
                <w:rFonts w:hint="eastAsia" w:ascii="宋体" w:hAnsi="宋体" w:cs="宋体"/>
                <w:kern w:val="0"/>
                <w:sz w:val="20"/>
              </w:rPr>
              <w:t>　</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35.06</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35.06</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0.51</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0.51</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5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0.51</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0.51</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卫生健康支出</w:t>
            </w:r>
            <w:r>
              <w:rPr>
                <w:rFonts w:hint="eastAsia" w:ascii="宋体" w:hAnsi="宋体" w:cs="宋体"/>
                <w:kern w:val="0"/>
                <w:sz w:val="20"/>
              </w:rPr>
              <w:t>　</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62.17</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62.17</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行政事业单位医疗</w:t>
            </w:r>
            <w:r>
              <w:rPr>
                <w:rFonts w:hint="eastAsia" w:ascii="宋体" w:hAnsi="宋体" w:cs="宋体"/>
                <w:kern w:val="0"/>
                <w:sz w:val="20"/>
              </w:rPr>
              <w:t>　</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62.17</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62.17</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5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行政单位医疗</w:t>
            </w:r>
            <w:r>
              <w:rPr>
                <w:rFonts w:hint="eastAsia" w:ascii="宋体" w:hAnsi="宋体" w:cs="宋体"/>
                <w:kern w:val="0"/>
                <w:sz w:val="20"/>
              </w:rPr>
              <w:t>　</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41.88</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41.88</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35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公务员医疗补助</w:t>
            </w:r>
            <w:r>
              <w:rPr>
                <w:rFonts w:hint="eastAsia" w:ascii="宋体" w:hAnsi="宋体" w:cs="宋体"/>
                <w:kern w:val="0"/>
                <w:sz w:val="20"/>
              </w:rPr>
              <w:t>　</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20.30</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20.30</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住房保障支出</w:t>
            </w:r>
            <w:r>
              <w:rPr>
                <w:rFonts w:hint="eastAsia" w:ascii="宋体" w:hAnsi="宋体" w:cs="宋体"/>
                <w:kern w:val="0"/>
                <w:sz w:val="20"/>
              </w:rPr>
              <w:t>　</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38.88</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38.88</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住房改革支出</w:t>
            </w:r>
            <w:r>
              <w:rPr>
                <w:rFonts w:hint="eastAsia" w:ascii="宋体" w:hAnsi="宋体" w:cs="宋体"/>
                <w:kern w:val="0"/>
                <w:sz w:val="20"/>
              </w:rPr>
              <w:t>　</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38.88</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38.88</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5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住房公积金</w:t>
            </w:r>
            <w:r>
              <w:rPr>
                <w:rFonts w:hint="eastAsia" w:ascii="宋体" w:hAnsi="宋体" w:cs="宋体"/>
                <w:kern w:val="0"/>
                <w:sz w:val="20"/>
              </w:rPr>
              <w:t>　</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38.88</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38.88</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6"/>
        <w:tblW w:w="11245" w:type="dxa"/>
        <w:jc w:val="center"/>
        <w:tblLayout w:type="fixed"/>
        <w:tblCellMar>
          <w:top w:w="0" w:type="dxa"/>
          <w:left w:w="108" w:type="dxa"/>
          <w:bottom w:w="0" w:type="dxa"/>
          <w:right w:w="108" w:type="dxa"/>
        </w:tblCellMar>
      </w:tblPr>
      <w:tblGrid>
        <w:gridCol w:w="650"/>
        <w:gridCol w:w="650"/>
        <w:gridCol w:w="2813"/>
        <w:gridCol w:w="2377"/>
        <w:gridCol w:w="2377"/>
        <w:gridCol w:w="2378"/>
      </w:tblGrid>
      <w:tr>
        <w:tblPrEx>
          <w:tblCellMar>
            <w:top w:w="0" w:type="dxa"/>
            <w:left w:w="108" w:type="dxa"/>
            <w:bottom w:w="0" w:type="dxa"/>
            <w:right w:w="108" w:type="dxa"/>
          </w:tblCellMar>
        </w:tblPrEx>
        <w:trPr>
          <w:trHeight w:val="264" w:hRule="atLeast"/>
          <w:jc w:val="center"/>
        </w:trPr>
        <w:tc>
          <w:tcPr>
            <w:tcW w:w="11245"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jc w:val="center"/>
        </w:trPr>
        <w:tc>
          <w:tcPr>
            <w:tcW w:w="11245"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jc w:val="center"/>
        </w:trPr>
        <w:tc>
          <w:tcPr>
            <w:tcW w:w="11245"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jc w:val="center"/>
        </w:trPr>
        <w:tc>
          <w:tcPr>
            <w:tcW w:w="411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713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lang w:val="en-US" w:eastAsia="zh-CN"/>
              </w:rPr>
              <w:t>2023</w:t>
            </w:r>
            <w:r>
              <w:rPr>
                <w:rFonts w:hint="eastAsia" w:ascii="宋体" w:hAnsi="宋体" w:cs="宋体"/>
                <w:b/>
                <w:bCs/>
                <w:kern w:val="0"/>
                <w:sz w:val="22"/>
                <w:szCs w:val="22"/>
              </w:rPr>
              <w:t>年基本支出</w:t>
            </w:r>
          </w:p>
        </w:tc>
      </w:tr>
      <w:tr>
        <w:tblPrEx>
          <w:tblCellMar>
            <w:top w:w="0" w:type="dxa"/>
            <w:left w:w="108" w:type="dxa"/>
            <w:bottom w:w="0" w:type="dxa"/>
            <w:right w:w="108" w:type="dxa"/>
          </w:tblCellMar>
        </w:tblPrEx>
        <w:trPr>
          <w:trHeight w:val="330" w:hRule="atLeast"/>
          <w:jc w:val="center"/>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28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37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37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37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28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3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3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3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jc w:val="center"/>
        </w:trPr>
        <w:tc>
          <w:tcPr>
            <w:tcW w:w="4113"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合计</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617.47</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580.21</w:t>
            </w:r>
          </w:p>
        </w:tc>
        <w:tc>
          <w:tcPr>
            <w:tcW w:w="237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37.27</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301</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81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工资福利支出</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519.75</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519.75</w:t>
            </w:r>
          </w:p>
        </w:tc>
        <w:tc>
          <w:tcPr>
            <w:tcW w:w="237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281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基本工资</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115.43</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115.43</w:t>
            </w:r>
          </w:p>
        </w:tc>
        <w:tc>
          <w:tcPr>
            <w:tcW w:w="237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281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津贴补贴</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137.44</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137.44</w:t>
            </w:r>
          </w:p>
        </w:tc>
        <w:tc>
          <w:tcPr>
            <w:tcW w:w="237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03</w:t>
            </w:r>
          </w:p>
        </w:tc>
        <w:tc>
          <w:tcPr>
            <w:tcW w:w="281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奖金</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108.09</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108.09</w:t>
            </w:r>
          </w:p>
        </w:tc>
        <w:tc>
          <w:tcPr>
            <w:tcW w:w="237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281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机关事业单位基本养老保险缴费</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42.75</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42.75</w:t>
            </w:r>
          </w:p>
        </w:tc>
        <w:tc>
          <w:tcPr>
            <w:tcW w:w="237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09</w:t>
            </w:r>
          </w:p>
        </w:tc>
        <w:tc>
          <w:tcPr>
            <w:tcW w:w="281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职业年金缴费</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21.38</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21.38</w:t>
            </w:r>
          </w:p>
        </w:tc>
        <w:tc>
          <w:tcPr>
            <w:tcW w:w="237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281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职工基本医疗保险缴费</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16.49</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16.49</w:t>
            </w:r>
          </w:p>
        </w:tc>
        <w:tc>
          <w:tcPr>
            <w:tcW w:w="237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281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公务员医疗补助缴费</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20.30</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20.30</w:t>
            </w:r>
          </w:p>
        </w:tc>
        <w:tc>
          <w:tcPr>
            <w:tcW w:w="237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281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其他社会保障缴费</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0.51</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0.51</w:t>
            </w:r>
          </w:p>
        </w:tc>
        <w:tc>
          <w:tcPr>
            <w:tcW w:w="237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281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住房公积金</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38.88</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38.88</w:t>
            </w:r>
          </w:p>
        </w:tc>
        <w:tc>
          <w:tcPr>
            <w:tcW w:w="237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281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其他工资福利支出</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18.50</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18.50</w:t>
            </w:r>
          </w:p>
        </w:tc>
        <w:tc>
          <w:tcPr>
            <w:tcW w:w="237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302</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81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商品和服务支出</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37.27</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7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37.27</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281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办公费</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1.92</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7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1.92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281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水费</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0.24</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7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06</w:t>
            </w:r>
          </w:p>
        </w:tc>
        <w:tc>
          <w:tcPr>
            <w:tcW w:w="281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电费</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0.24</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7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81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邮电费</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0.96</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7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0.96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281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取暖费</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1.20</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7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281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差旅费</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1.08</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7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16</w:t>
            </w:r>
          </w:p>
        </w:tc>
        <w:tc>
          <w:tcPr>
            <w:tcW w:w="281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培训费</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7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w:t>
            </w:r>
          </w:p>
        </w:tc>
        <w:tc>
          <w:tcPr>
            <w:tcW w:w="281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公务接待费</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0.36</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7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0.36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w:t>
            </w:r>
          </w:p>
        </w:tc>
        <w:tc>
          <w:tcPr>
            <w:tcW w:w="281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工会经费</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5.07</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7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5.07</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w:t>
            </w:r>
          </w:p>
        </w:tc>
        <w:tc>
          <w:tcPr>
            <w:tcW w:w="281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公务用车运行维护费</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4.80</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7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4.80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39</w:t>
            </w:r>
          </w:p>
        </w:tc>
        <w:tc>
          <w:tcPr>
            <w:tcW w:w="281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其他交通费用</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19.57</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7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19.57</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281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其他商品和服务支出</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1.83</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7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1.83</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303</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81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对个人和家庭的补助</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60.45</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60.45</w:t>
            </w:r>
          </w:p>
        </w:tc>
        <w:tc>
          <w:tcPr>
            <w:tcW w:w="237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281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退休费</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33.38</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33.38</w:t>
            </w:r>
          </w:p>
        </w:tc>
        <w:tc>
          <w:tcPr>
            <w:tcW w:w="237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281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生活补助</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1.69</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1.69</w:t>
            </w:r>
          </w:p>
        </w:tc>
        <w:tc>
          <w:tcPr>
            <w:tcW w:w="237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81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医疗费补助</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25.39</w:t>
            </w:r>
          </w:p>
        </w:tc>
        <w:tc>
          <w:tcPr>
            <w:tcW w:w="237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25.39</w:t>
            </w:r>
          </w:p>
        </w:tc>
        <w:tc>
          <w:tcPr>
            <w:tcW w:w="2378"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bl>
    <w:p>
      <w:pPr>
        <w:rPr>
          <w:rFonts w:hint="eastAsia" w:ascii="仿宋_GB2312" w:eastAsia="仿宋_GB2312"/>
          <w:sz w:val="10"/>
          <w:szCs w:val="32"/>
        </w:rPr>
      </w:pPr>
      <w:r>
        <w:rPr>
          <w:rFonts w:hint="eastAsia" w:ascii="仿宋_GB2312" w:eastAsia="仿宋_GB2312"/>
          <w:sz w:val="10"/>
          <w:szCs w:val="32"/>
        </w:rPr>
        <w:br w:type="page"/>
      </w:r>
    </w:p>
    <w:tbl>
      <w:tblPr>
        <w:tblStyle w:val="6"/>
        <w:tblW w:w="11587" w:type="dxa"/>
        <w:tblInd w:w="-1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65"/>
        <w:gridCol w:w="965"/>
        <w:gridCol w:w="965"/>
        <w:gridCol w:w="965"/>
        <w:gridCol w:w="965"/>
        <w:gridCol w:w="965"/>
        <w:gridCol w:w="965"/>
        <w:gridCol w:w="965"/>
        <w:gridCol w:w="965"/>
        <w:gridCol w:w="96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1587"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G6"/>
            <w:bookmarkEnd w:id="1"/>
            <w:bookmarkStart w:id="2" w:name="RANGE!A1:F15"/>
            <w:bookmarkEnd w:id="2"/>
            <w:bookmarkStart w:id="3" w:name="RANGE!A1:F62"/>
            <w:bookmarkEnd w:id="3"/>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158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1587" w:type="dxa"/>
            <w:gridSpan w:val="12"/>
            <w:tcBorders>
              <w:top w:val="nil"/>
              <w:left w:val="nil"/>
              <w:bottom w:val="single" w:color="auto" w:sz="4" w:space="0"/>
              <w:right w:val="nil"/>
            </w:tcBorders>
            <w:noWrap/>
            <w:vAlign w:val="center"/>
          </w:tcPr>
          <w:p>
            <w:pPr>
              <w:jc w:val="right"/>
              <w:rPr>
                <w:rFonts w:hint="eastAsia"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790" w:type="dxa"/>
            <w:gridSpan w:val="6"/>
            <w:tcBorders>
              <w:top w:val="single" w:color="auto" w:sz="4" w:space="0"/>
            </w:tcBorders>
            <w:noWrap w:val="0"/>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797" w:type="dxa"/>
            <w:gridSpan w:val="6"/>
            <w:tcBorders>
              <w:top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lang w:val="en-US" w:eastAsia="zh-CN"/>
              </w:rPr>
              <w:t>2023</w:t>
            </w:r>
            <w:r>
              <w:rPr>
                <w:rFonts w:hint="eastAsia" w:ascii="宋体" w:hAnsi="宋体" w:cs="宋体"/>
                <w:b/>
                <w:bCs/>
                <w:color w:val="000000"/>
                <w:kern w:val="0"/>
                <w:sz w:val="22"/>
                <w:szCs w:val="22"/>
              </w:rPr>
              <w:t>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72"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72" w:type="dxa"/>
            <w:vMerge w:val="continue"/>
            <w:noWrap w:val="0"/>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rPr>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5.16</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4.80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4.80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0.36</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5.16</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4.80</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4.80</w:t>
            </w:r>
          </w:p>
        </w:tc>
        <w:tc>
          <w:tcPr>
            <w:tcW w:w="972"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0.36</w:t>
            </w:r>
          </w:p>
        </w:tc>
      </w:tr>
    </w:tbl>
    <w:p>
      <w:pPr>
        <w:rPr>
          <w:rFonts w:hint="eastAsia" w:ascii="仿宋_GB2312" w:eastAsia="仿宋_GB2312"/>
          <w:sz w:val="32"/>
          <w:szCs w:val="32"/>
        </w:rPr>
      </w:pPr>
      <w:r>
        <w:rPr>
          <w:rFonts w:hint="eastAsia" w:ascii="仿宋_GB2312" w:eastAsia="仿宋_GB2312"/>
          <w:sz w:val="32"/>
          <w:szCs w:val="32"/>
        </w:rPr>
        <w:br w:type="page"/>
      </w:r>
    </w:p>
    <w:tbl>
      <w:tblPr>
        <w:tblStyle w:val="6"/>
        <w:tblW w:w="10279" w:type="dxa"/>
        <w:jc w:val="center"/>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jc w:val="center"/>
        </w:trPr>
        <w:tc>
          <w:tcPr>
            <w:tcW w:w="10279" w:type="dxa"/>
            <w:gridSpan w:val="7"/>
            <w:tcBorders>
              <w:top w:val="nil"/>
              <w:left w:val="nil"/>
              <w:bottom w:val="nil"/>
              <w:right w:val="nil"/>
            </w:tcBorders>
            <w:noWrap/>
            <w:vAlign w:val="center"/>
          </w:tcPr>
          <w:p>
            <w:pPr>
              <w:widowControl/>
              <w:jc w:val="right"/>
              <w:rPr>
                <w:rFonts w:hint="eastAsia" w:ascii="宋体" w:hAnsi="宋体" w:cs="宋体"/>
                <w:b/>
                <w:bCs/>
                <w:kern w:val="0"/>
                <w:sz w:val="44"/>
                <w:szCs w:val="44"/>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jc w:val="center"/>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jc w:val="center"/>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jc w:val="center"/>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39" w:hRule="atLeast"/>
          <w:jc w:val="center"/>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jc w:val="center"/>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hint="eastAsia" w:ascii="仿宋_GB2312" w:eastAsia="仿宋_GB2312"/>
          <w:sz w:val="32"/>
          <w:szCs w:val="32"/>
        </w:rPr>
      </w:pPr>
      <w:r>
        <w:rPr>
          <w:rFonts w:hint="eastAsia" w:ascii="仿宋_GB2312" w:eastAsia="仿宋_GB2312"/>
          <w:sz w:val="32"/>
          <w:szCs w:val="32"/>
        </w:rPr>
        <w:t>（注：此表为空表）</w:t>
      </w:r>
    </w:p>
    <w:p>
      <w:pPr>
        <w:rPr>
          <w:rFonts w:hint="eastAsia"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hint="eastAsia" w:ascii="小标宋" w:eastAsia="小标宋"/>
          <w:b/>
          <w:color w:val="000000"/>
          <w:sz w:val="36"/>
          <w:szCs w:val="36"/>
        </w:rPr>
      </w:pPr>
      <w:bookmarkStart w:id="5" w:name="RANGE!A1:K13"/>
      <w:bookmarkEnd w:id="5"/>
      <w:r>
        <w:rPr>
          <w:rFonts w:hint="eastAsia" w:ascii="小标宋" w:eastAsia="小标宋"/>
          <w:b/>
          <w:color w:val="000000"/>
          <w:sz w:val="36"/>
          <w:szCs w:val="36"/>
        </w:rPr>
        <w:t xml:space="preserve">第三部分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预算情况说明</w:t>
      </w:r>
    </w:p>
    <w:p>
      <w:pPr>
        <w:ind w:firstLine="640" w:firstLineChars="200"/>
        <w:rPr>
          <w:rFonts w:ascii="黑体" w:hAnsi="宋体" w:eastAsia="黑体"/>
          <w:color w:val="000000"/>
          <w:sz w:val="32"/>
          <w:szCs w:val="32"/>
        </w:rPr>
      </w:pP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一、关于</w:t>
      </w:r>
      <w:r>
        <w:rPr>
          <w:rFonts w:hint="eastAsia" w:ascii="黑体" w:hAnsi="宋体" w:eastAsia="黑体"/>
          <w:color w:val="000000"/>
          <w:sz w:val="32"/>
          <w:szCs w:val="32"/>
          <w:lang w:val="en-US" w:eastAsia="zh-CN"/>
        </w:rPr>
        <w:t>湟源县人民代表大会常务委员会办公室2023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w:t>
      </w:r>
      <w:r>
        <w:rPr>
          <w:rFonts w:hint="eastAsia" w:ascii="仿宋_GB2312" w:eastAsia="仿宋_GB2312"/>
          <w:sz w:val="32"/>
          <w:szCs w:val="32"/>
          <w:lang w:val="en-US" w:eastAsia="zh-CN"/>
        </w:rPr>
        <w:t>湟源县人民代表大会常务委员会办公室</w:t>
      </w:r>
      <w:r>
        <w:rPr>
          <w:rFonts w:hint="eastAsia" w:ascii="仿宋_GB2312" w:eastAsia="仿宋_GB2312"/>
          <w:sz w:val="32"/>
          <w:szCs w:val="32"/>
        </w:rPr>
        <w:t>所有收入和支出均纳入</w:t>
      </w:r>
      <w:r>
        <w:rPr>
          <w:rFonts w:hint="eastAsia" w:ascii="仿宋_GB2312" w:eastAsia="仿宋_GB2312"/>
          <w:sz w:val="32"/>
          <w:szCs w:val="32"/>
          <w:lang w:eastAsia="zh-CN"/>
        </w:rPr>
        <w:t>部门</w:t>
      </w:r>
      <w:r>
        <w:rPr>
          <w:rFonts w:hint="eastAsia" w:ascii="仿宋_GB2312" w:eastAsia="仿宋_GB2312"/>
          <w:sz w:val="32"/>
          <w:szCs w:val="32"/>
        </w:rPr>
        <w:t>预算管理。收入包括：</w:t>
      </w:r>
      <w:r>
        <w:rPr>
          <w:rFonts w:hint="eastAsia" w:ascii="仿宋_GB2312" w:eastAsia="仿宋_GB2312"/>
          <w:sz w:val="32"/>
          <w:szCs w:val="32"/>
          <w:lang w:val="en-US" w:eastAsia="zh-CN"/>
        </w:rPr>
        <w:t>一般公共预算拨款收入689.47万元</w:t>
      </w:r>
      <w:r>
        <w:rPr>
          <w:rFonts w:hint="eastAsia" w:ascii="仿宋_GB2312" w:eastAsia="仿宋_GB2312"/>
          <w:sz w:val="32"/>
          <w:szCs w:val="32"/>
        </w:rPr>
        <w:t>；支出包括：</w:t>
      </w:r>
      <w:r>
        <w:rPr>
          <w:rFonts w:hint="eastAsia" w:ascii="仿宋_GB2312" w:eastAsia="仿宋_GB2312"/>
          <w:sz w:val="32"/>
          <w:szCs w:val="32"/>
          <w:lang w:val="en-US" w:eastAsia="zh-CN"/>
        </w:rPr>
        <w:t>一般公共服务支出488.72万元，社会保障和就业支出99.70万元，卫生健康支出62.17万元，住房保障支出38.88万元</w:t>
      </w:r>
      <w:r>
        <w:rPr>
          <w:rFonts w:hint="eastAsia" w:ascii="仿宋_GB2312" w:eastAsia="仿宋_GB2312"/>
          <w:sz w:val="32"/>
          <w:szCs w:val="32"/>
        </w:rPr>
        <w:t>。</w:t>
      </w:r>
      <w:r>
        <w:rPr>
          <w:rFonts w:hint="eastAsia" w:ascii="仿宋_GB2312" w:eastAsia="仿宋_GB2312"/>
          <w:sz w:val="32"/>
          <w:szCs w:val="32"/>
          <w:lang w:val="en-US" w:eastAsia="zh-CN"/>
        </w:rPr>
        <w:t>湟源县人民代表大会常务委员会办公室2023</w:t>
      </w:r>
      <w:r>
        <w:rPr>
          <w:rFonts w:hint="eastAsia" w:ascii="仿宋_GB2312" w:eastAsia="仿宋_GB2312"/>
          <w:sz w:val="32"/>
          <w:szCs w:val="32"/>
        </w:rPr>
        <w:t>年收支总预算</w:t>
      </w:r>
      <w:r>
        <w:rPr>
          <w:rFonts w:hint="eastAsia" w:ascii="仿宋_GB2312" w:eastAsia="仿宋_GB2312"/>
          <w:sz w:val="32"/>
          <w:szCs w:val="32"/>
          <w:lang w:val="en-US" w:eastAsia="zh-CN"/>
        </w:rPr>
        <w:t>689.47</w:t>
      </w:r>
      <w:r>
        <w:rPr>
          <w:rFonts w:hint="eastAsia" w:ascii="仿宋_GB2312" w:eastAsia="仿宋_GB2312"/>
          <w:sz w:val="32"/>
          <w:szCs w:val="32"/>
        </w:rPr>
        <w:t>万元</w:t>
      </w:r>
      <w:r>
        <w:rPr>
          <w:rFonts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二、关于</w:t>
      </w:r>
      <w:r>
        <w:rPr>
          <w:rFonts w:hint="eastAsia" w:ascii="黑体" w:hAnsi="宋体" w:eastAsia="黑体"/>
          <w:color w:val="000000"/>
          <w:sz w:val="32"/>
          <w:szCs w:val="32"/>
          <w:lang w:val="en-US" w:eastAsia="zh-CN"/>
        </w:rPr>
        <w:t>湟源县人民代表大会常务委员会办公室2023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收入预算情况说明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湟源县人民代表大会常务委员会办公室2023</w:t>
      </w:r>
      <w:r>
        <w:rPr>
          <w:rFonts w:hint="eastAsia" w:ascii="仿宋_GB2312" w:eastAsia="仿宋_GB2312"/>
          <w:sz w:val="32"/>
          <w:szCs w:val="32"/>
        </w:rPr>
        <w:t>年收入预算</w:t>
      </w:r>
      <w:r>
        <w:rPr>
          <w:rFonts w:hint="eastAsia" w:ascii="仿宋_GB2312" w:eastAsia="仿宋_GB2312"/>
          <w:sz w:val="32"/>
          <w:szCs w:val="32"/>
          <w:lang w:val="en-US" w:eastAsia="zh-CN"/>
        </w:rPr>
        <w:t>689.47</w:t>
      </w:r>
      <w:r>
        <w:rPr>
          <w:rFonts w:hint="eastAsia" w:ascii="仿宋_GB2312" w:eastAsia="仿宋_GB2312"/>
          <w:sz w:val="32"/>
          <w:szCs w:val="32"/>
        </w:rPr>
        <w:t>万元，其中：</w:t>
      </w:r>
      <w:r>
        <w:rPr>
          <w:rFonts w:hint="eastAsia" w:ascii="仿宋_GB2312" w:eastAsia="仿宋_GB2312"/>
          <w:sz w:val="32"/>
          <w:szCs w:val="32"/>
          <w:lang w:val="en-US" w:eastAsia="zh-CN"/>
        </w:rPr>
        <w:t>一般公共预算拨款收入689.47万元，占100.00%</w:t>
      </w:r>
      <w:r>
        <w:rPr>
          <w:rFonts w:hint="eastAsia" w:ascii="仿宋_GB2312" w:eastAsia="仿宋_GB2312"/>
          <w:sz w:val="32"/>
          <w:szCs w:val="32"/>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5" o:spt="75" type="#_x0000_t75" style="height:161.3pt;width:350.6pt;" filled="f" o:preferrelative="t" stroked="f" coordsize="21600,21600">
            <v:path/>
            <v:fill on="f" focussize="0,0"/>
            <v:stroke on="f"/>
            <v:imagedata r:id="rId7"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三、关于</w:t>
      </w:r>
      <w:r>
        <w:rPr>
          <w:rFonts w:hint="eastAsia" w:ascii="黑体" w:hAnsi="宋体" w:eastAsia="黑体"/>
          <w:color w:val="000000"/>
          <w:sz w:val="32"/>
          <w:szCs w:val="32"/>
          <w:lang w:val="en-US" w:eastAsia="zh-CN"/>
        </w:rPr>
        <w:t>湟源县人民代表大会常务委员会办公室2023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支出预算情况说明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湟源县人民代表大会常务委员会办公室2023</w:t>
      </w:r>
      <w:r>
        <w:rPr>
          <w:rFonts w:hint="eastAsia" w:ascii="仿宋_GB2312" w:eastAsia="仿宋_GB2312"/>
          <w:sz w:val="32"/>
          <w:szCs w:val="32"/>
        </w:rPr>
        <w:t>年支出预算</w:t>
      </w:r>
      <w:r>
        <w:rPr>
          <w:rFonts w:hint="eastAsia" w:ascii="仿宋_GB2312" w:eastAsia="仿宋_GB2312"/>
          <w:sz w:val="32"/>
          <w:szCs w:val="32"/>
          <w:lang w:val="en-US" w:eastAsia="zh-CN"/>
        </w:rPr>
        <w:t>689.47</w:t>
      </w:r>
      <w:r>
        <w:rPr>
          <w:rFonts w:hint="eastAsia" w:ascii="仿宋_GB2312" w:eastAsia="仿宋_GB2312"/>
          <w:sz w:val="32"/>
          <w:szCs w:val="32"/>
        </w:rPr>
        <w:t>万元，其中：</w:t>
      </w:r>
      <w:r>
        <w:rPr>
          <w:rFonts w:hint="eastAsia" w:ascii="仿宋_GB2312" w:eastAsia="仿宋_GB2312"/>
          <w:sz w:val="32"/>
          <w:szCs w:val="32"/>
          <w:lang w:val="en-US" w:eastAsia="zh-CN"/>
        </w:rPr>
        <w:t>基本支出617.47万元，占89.56%；项目支出72.00万元，占10.44%</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6" o:spt="75" type="#_x0000_t75" style="height:164.05pt;width:356.6pt;" filled="f" o:preferrelative="t" stroked="f" coordsize="21600,21600">
            <v:path/>
            <v:fill on="f" focussize="0,0"/>
            <v:stroke on="f"/>
            <v:imagedata r:id="rId8" o:title=""/>
            <o:lock v:ext="edit" aspectratio="t"/>
            <w10:wrap type="none"/>
            <w10:anchorlock/>
          </v:shape>
        </w:pic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四、关于</w:t>
      </w:r>
      <w:r>
        <w:rPr>
          <w:rFonts w:hint="eastAsia" w:ascii="黑体" w:hAnsi="宋体" w:eastAsia="黑体"/>
          <w:color w:val="000000"/>
          <w:sz w:val="32"/>
          <w:szCs w:val="32"/>
          <w:lang w:val="en-US" w:eastAsia="zh-CN"/>
        </w:rPr>
        <w:t>湟源县人民代表大会常务委员会办公室2023</w:t>
      </w:r>
      <w:r>
        <w:rPr>
          <w:rFonts w:hint="eastAsia" w:ascii="黑体" w:hAnsi="宋体" w:eastAsia="黑体"/>
          <w:color w:val="000000"/>
          <w:sz w:val="32"/>
          <w:szCs w:val="32"/>
        </w:rPr>
        <w:t>年财政拨款收支预算情况的总体说明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湟源县人民代表大会常务委员会办公室2023</w:t>
      </w:r>
      <w:r>
        <w:rPr>
          <w:rFonts w:hint="eastAsia" w:ascii="仿宋_GB2312" w:eastAsia="仿宋_GB2312"/>
          <w:sz w:val="32"/>
          <w:szCs w:val="32"/>
        </w:rPr>
        <w:t>年财政拨款收支总预算</w:t>
      </w:r>
      <w:r>
        <w:rPr>
          <w:rFonts w:hint="eastAsia" w:ascii="仿宋_GB2312" w:eastAsia="仿宋_GB2312"/>
          <w:sz w:val="32"/>
          <w:szCs w:val="32"/>
          <w:lang w:val="en-US" w:eastAsia="zh-CN"/>
        </w:rPr>
        <w:t>689.47</w:t>
      </w:r>
      <w:r>
        <w:rPr>
          <w:rFonts w:hint="eastAsia" w:ascii="仿宋_GB2312" w:eastAsia="仿宋_GB2312"/>
          <w:sz w:val="32"/>
          <w:szCs w:val="32"/>
        </w:rPr>
        <w:t>万元，</w:t>
      </w:r>
      <w:r>
        <w:rPr>
          <w:rFonts w:hint="eastAsia" w:ascii="仿宋_GB2312" w:eastAsia="仿宋_GB2312"/>
          <w:color w:val="auto"/>
          <w:sz w:val="32"/>
          <w:szCs w:val="32"/>
          <w:highlight w:val="none"/>
        </w:rPr>
        <w:t>比上年</w:t>
      </w:r>
      <w:r>
        <w:rPr>
          <w:rFonts w:hint="eastAsia" w:ascii="仿宋_GB2312" w:eastAsia="仿宋_GB2312"/>
          <w:color w:val="auto"/>
          <w:sz w:val="32"/>
          <w:szCs w:val="32"/>
          <w:highlight w:val="none"/>
          <w:lang w:val="en-US" w:eastAsia="zh-CN"/>
        </w:rPr>
        <w:t>增加28.96</w:t>
      </w:r>
      <w:r>
        <w:rPr>
          <w:rFonts w:hint="eastAsia" w:ascii="仿宋_GB2312" w:eastAsia="仿宋_GB2312"/>
          <w:sz w:val="32"/>
          <w:szCs w:val="32"/>
        </w:rPr>
        <w:t>万元，主要是</w:t>
      </w:r>
      <w:r>
        <w:rPr>
          <w:rFonts w:hint="eastAsia" w:ascii="仿宋_GB2312" w:eastAsia="仿宋_GB2312"/>
          <w:i w:val="0"/>
          <w:iCs/>
          <w:sz w:val="32"/>
          <w:szCs w:val="32"/>
          <w:highlight w:val="none"/>
          <w:u w:val="none"/>
          <w:lang w:eastAsia="zh-CN"/>
        </w:rPr>
        <w:t>人大代表履职能力提升培训经费增加</w:t>
      </w:r>
      <w:r>
        <w:rPr>
          <w:rFonts w:hint="eastAsia" w:ascii="仿宋_GB2312" w:eastAsia="仿宋_GB2312"/>
          <w:i w:val="0"/>
          <w:iCs/>
          <w:sz w:val="32"/>
          <w:szCs w:val="32"/>
          <w:highlight w:val="none"/>
          <w:u w:val="none"/>
        </w:rPr>
        <w:t>。</w:t>
      </w:r>
      <w:r>
        <w:rPr>
          <w:rFonts w:hint="eastAsia" w:ascii="仿宋_GB2312" w:eastAsia="仿宋_GB2312"/>
          <w:sz w:val="32"/>
          <w:szCs w:val="32"/>
        </w:rPr>
        <w:t>收入包括：</w:t>
      </w:r>
      <w:r>
        <w:rPr>
          <w:rFonts w:hint="eastAsia" w:ascii="仿宋_GB2312" w:eastAsia="仿宋_GB2312"/>
          <w:sz w:val="32"/>
          <w:szCs w:val="32"/>
          <w:lang w:val="en-US" w:eastAsia="zh-CN"/>
        </w:rPr>
        <w:t>一般公共预算拨款收入689.47万元，上年结转0.00万元；政府性基金预算拨款收入0.00万元，上年结转0.00万元</w:t>
      </w:r>
      <w:r>
        <w:rPr>
          <w:rFonts w:hint="eastAsia" w:ascii="仿宋_GB2312" w:eastAsia="仿宋_GB2312"/>
          <w:sz w:val="32"/>
          <w:szCs w:val="32"/>
        </w:rPr>
        <w:t>。支出包括：</w:t>
      </w:r>
      <w:r>
        <w:rPr>
          <w:rFonts w:hint="eastAsia" w:ascii="仿宋_GB2312" w:eastAsia="仿宋_GB2312"/>
          <w:sz w:val="32"/>
          <w:szCs w:val="32"/>
          <w:lang w:val="en-US" w:eastAsia="zh-CN"/>
        </w:rPr>
        <w:t> 一般公共服务支出488.72万元， 社会保障和就业支出99.70万元， 卫生健康支出62.17万元， 住房保障支出38.88万元</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7" o:spt="75" type="#_x0000_t75" style="height:165pt;width:358.6pt;" filled="f" o:preferrelative="t" stroked="f" coordsize="21600,21600">
            <v:path/>
            <v:fill on="f" focussize="0,0"/>
            <v:stroke on="f"/>
            <v:imagedata r:id="rId9"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五、关于</w:t>
      </w:r>
      <w:r>
        <w:rPr>
          <w:rFonts w:hint="eastAsia" w:ascii="黑体" w:hAnsi="宋体" w:eastAsia="黑体"/>
          <w:color w:val="000000"/>
          <w:sz w:val="32"/>
          <w:szCs w:val="32"/>
          <w:lang w:val="en-US" w:eastAsia="zh-CN"/>
        </w:rPr>
        <w:t>湟源县人民代表大会常务委员会办公室2023</w:t>
      </w:r>
      <w:r>
        <w:rPr>
          <w:rFonts w:hint="eastAsia" w:ascii="黑体" w:hAnsi="宋体" w:eastAsia="黑体"/>
          <w:color w:val="000000"/>
          <w:sz w:val="32"/>
          <w:szCs w:val="32"/>
        </w:rPr>
        <w:t>年一般公共预算当年拨款情况说明</w:t>
      </w:r>
    </w:p>
    <w:p>
      <w:pPr>
        <w:ind w:firstLine="645"/>
        <w:rPr>
          <w:rFonts w:hint="eastAsia"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hint="eastAsia" w:ascii="仿宋_GB2312" w:eastAsia="仿宋_GB2312"/>
          <w:i w:val="0"/>
          <w:iCs/>
          <w:sz w:val="32"/>
          <w:szCs w:val="32"/>
          <w:highlight w:val="none"/>
          <w:u w:val="none"/>
          <w:lang w:eastAsia="zh-CN"/>
        </w:rPr>
      </w:pPr>
      <w:r>
        <w:rPr>
          <w:rFonts w:hint="eastAsia" w:ascii="仿宋_GB2312" w:eastAsia="仿宋_GB2312"/>
          <w:sz w:val="32"/>
          <w:szCs w:val="32"/>
          <w:lang w:val="en-US" w:eastAsia="zh-CN"/>
        </w:rPr>
        <w:t>湟源县人民代表大会常务委员会办公室2023</w:t>
      </w:r>
      <w:r>
        <w:rPr>
          <w:rFonts w:hint="eastAsia" w:ascii="仿宋_GB2312" w:eastAsia="仿宋_GB2312"/>
          <w:sz w:val="32"/>
          <w:szCs w:val="32"/>
        </w:rPr>
        <w:t>年一般公共预算当年拨款</w:t>
      </w:r>
      <w:r>
        <w:rPr>
          <w:rFonts w:hint="eastAsia" w:ascii="仿宋_GB2312" w:eastAsia="仿宋_GB2312"/>
          <w:sz w:val="32"/>
          <w:szCs w:val="32"/>
          <w:lang w:val="en-US" w:eastAsia="zh-CN"/>
        </w:rPr>
        <w:t>689.47</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增加28.96</w:t>
      </w:r>
      <w:r>
        <w:rPr>
          <w:rFonts w:hint="eastAsia" w:ascii="仿宋_GB2312" w:eastAsia="仿宋_GB2312"/>
          <w:sz w:val="32"/>
          <w:szCs w:val="32"/>
        </w:rPr>
        <w:t>万元，主要是</w:t>
      </w:r>
      <w:r>
        <w:rPr>
          <w:rFonts w:hint="eastAsia" w:ascii="仿宋_GB2312" w:eastAsia="仿宋_GB2312"/>
          <w:i w:val="0"/>
          <w:iCs/>
          <w:sz w:val="32"/>
          <w:szCs w:val="32"/>
          <w:highlight w:val="none"/>
          <w:u w:val="none"/>
          <w:lang w:eastAsia="zh-CN"/>
        </w:rPr>
        <w:t>人大代表履职能力提升培训经费增加。</w:t>
      </w:r>
    </w:p>
    <w:p>
      <w:pPr>
        <w:ind w:firstLine="645"/>
        <w:rPr>
          <w:rFonts w:hint="default" w:ascii="仿宋_GB2312" w:eastAsia="仿宋_GB2312"/>
          <w:i w:val="0"/>
          <w:iCs/>
          <w:sz w:val="32"/>
          <w:szCs w:val="32"/>
          <w:u w:val="none"/>
          <w:lang w:val="en-US" w:eastAsia="zh-CN"/>
        </w:rPr>
      </w:pPr>
      <w:r>
        <w:rPr>
          <w:rFonts w:hint="eastAsia" w:ascii="仿宋_GB2312" w:eastAsia="仿宋_GB2312"/>
          <w:i w:val="0"/>
          <w:iCs/>
          <w:sz w:val="32"/>
          <w:szCs w:val="32"/>
          <w:u w:val="none"/>
          <w:lang w:val="en-US" w:eastAsia="zh-CN"/>
        </w:rPr>
        <w:pict>
          <v:shape id="_x0000_i1028" o:spt="75" type="#_x0000_t75" style="height:128.25pt;width:375pt;" filled="f" stroked="f" coordsize="21600,21600">
            <v:path/>
            <v:fill on="f" focussize="0,0"/>
            <v:stroke on="f"/>
            <v:imagedata r:id="rId10"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hint="eastAsia" w:ascii="仿宋_GB2312" w:eastAsia="仿宋_GB2312"/>
          <w:sz w:val="32"/>
          <w:szCs w:val="32"/>
        </w:rPr>
      </w:pPr>
      <w:r>
        <w:rPr>
          <w:rFonts w:hint="eastAsia" w:ascii="仿宋_GB2312" w:eastAsia="仿宋_GB2312"/>
          <w:sz w:val="32"/>
          <w:szCs w:val="32"/>
          <w:lang w:val="en-US" w:eastAsia="zh-CN"/>
        </w:rPr>
        <w:t>一般公共服务支出488.72万元，占70.88%；社会保障和就业支出99.70万元，占14.46%；卫生健康支出62.17万元，占9.02%；住房保障支出38.88万元，占5.64%</w:t>
      </w:r>
      <w:r>
        <w:rPr>
          <w:rFonts w:hint="eastAsia" w:ascii="仿宋_GB2312" w:eastAsia="仿宋_GB2312"/>
          <w:sz w:val="32"/>
          <w:szCs w:val="32"/>
        </w:rPr>
        <w:t>。</w:t>
      </w:r>
    </w:p>
    <w:p>
      <w:pPr>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pict>
          <v:shape id="_x0000_i1029" o:spt="75" type="#_x0000_t75" style="height:160.45pt;width:348.75pt;" filled="f" o:preferrelative="t" stroked="f" coordsize="21600,21600">
            <v:path/>
            <v:fill on="f" focussize="0,0"/>
            <v:stroke on="f"/>
            <v:imagedata r:id="rId11"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hint="eastAsia" w:ascii="仿宋_GB2312" w:eastAsia="仿宋_GB2312"/>
          <w:sz w:val="32"/>
          <w:szCs w:val="32"/>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一般公共服务支出</w:t>
      </w:r>
      <w:r>
        <w:rPr>
          <w:rFonts w:hint="eastAsia" w:ascii="仿宋_GB2312" w:eastAsia="仿宋_GB2312"/>
          <w:sz w:val="32"/>
          <w:szCs w:val="32"/>
        </w:rPr>
        <w:t>（类）</w:t>
      </w:r>
      <w:r>
        <w:rPr>
          <w:rFonts w:hint="eastAsia" w:ascii="仿宋_GB2312" w:eastAsia="仿宋_GB2312"/>
          <w:sz w:val="32"/>
          <w:szCs w:val="32"/>
          <w:lang w:val="en-US" w:eastAsia="zh-CN"/>
        </w:rPr>
        <w:t>人大事务</w:t>
      </w:r>
      <w:r>
        <w:rPr>
          <w:rFonts w:hint="eastAsia" w:ascii="仿宋_GB2312" w:eastAsia="仿宋_GB2312"/>
          <w:sz w:val="32"/>
          <w:szCs w:val="32"/>
        </w:rPr>
        <w:t>（款）</w:t>
      </w:r>
      <w:r>
        <w:rPr>
          <w:rFonts w:hint="eastAsia" w:ascii="仿宋_GB2312" w:eastAsia="仿宋_GB2312"/>
          <w:sz w:val="32"/>
          <w:szCs w:val="32"/>
          <w:lang w:val="en-US" w:eastAsia="zh-CN"/>
        </w:rPr>
        <w:t>行政运行</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446.72</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减少12.56</w:t>
      </w:r>
      <w:r>
        <w:rPr>
          <w:rFonts w:hint="eastAsia" w:ascii="仿宋_GB2312" w:eastAsia="仿宋_GB2312"/>
          <w:sz w:val="32"/>
          <w:szCs w:val="32"/>
        </w:rPr>
        <w:t>万元，</w:t>
      </w:r>
      <w:r>
        <w:rPr>
          <w:rFonts w:hint="eastAsia" w:ascii="仿宋_GB2312" w:eastAsia="仿宋_GB2312"/>
          <w:sz w:val="32"/>
          <w:szCs w:val="32"/>
          <w:lang w:val="en-US" w:eastAsia="zh-CN"/>
        </w:rPr>
        <w:t>下降2.73</w:t>
      </w:r>
      <w:r>
        <w:rPr>
          <w:rFonts w:hint="eastAsia" w:ascii="仿宋_GB2312" w:eastAsia="仿宋_GB2312"/>
          <w:sz w:val="32"/>
          <w:szCs w:val="32"/>
        </w:rPr>
        <w:t>%。主要是</w:t>
      </w:r>
      <w:r>
        <w:rPr>
          <w:rFonts w:hint="eastAsia" w:ascii="仿宋_GB2312" w:eastAsia="仿宋_GB2312"/>
          <w:i w:val="0"/>
          <w:iCs/>
          <w:sz w:val="32"/>
          <w:szCs w:val="32"/>
          <w:highlight w:val="none"/>
          <w:u w:val="none"/>
          <w:lang w:eastAsia="zh-CN"/>
        </w:rPr>
        <w:t>人员退休和调出，行政人员减少</w:t>
      </w:r>
      <w:r>
        <w:rPr>
          <w:rFonts w:hint="eastAsia" w:ascii="仿宋_GB2312" w:eastAsia="仿宋_GB2312"/>
          <w:sz w:val="32"/>
          <w:szCs w:val="32"/>
          <w:lang w:val="en-US" w:eastAsia="zh-CN"/>
        </w:rPr>
        <w:t>。</w:t>
      </w:r>
    </w:p>
    <w:p>
      <w:pPr>
        <w:ind w:firstLine="645"/>
        <w:rPr>
          <w:rFonts w:hint="eastAsia" w:ascii="仿宋_GB2312" w:eastAsia="仿宋_GB2312"/>
          <w:i w:val="0"/>
          <w:iCs/>
          <w:sz w:val="32"/>
          <w:szCs w:val="32"/>
          <w:highlight w:val="none"/>
          <w:u w:val="none"/>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一般公共服务支出</w:t>
      </w:r>
      <w:r>
        <w:rPr>
          <w:rFonts w:hint="eastAsia" w:ascii="仿宋_GB2312" w:eastAsia="仿宋_GB2312"/>
          <w:sz w:val="32"/>
          <w:szCs w:val="32"/>
        </w:rPr>
        <w:t>（类）</w:t>
      </w:r>
      <w:r>
        <w:rPr>
          <w:rFonts w:hint="eastAsia" w:ascii="仿宋_GB2312" w:eastAsia="仿宋_GB2312"/>
          <w:sz w:val="32"/>
          <w:szCs w:val="32"/>
          <w:lang w:val="en-US" w:eastAsia="zh-CN"/>
        </w:rPr>
        <w:t>人大事务</w:t>
      </w:r>
      <w:r>
        <w:rPr>
          <w:rFonts w:hint="eastAsia" w:ascii="仿宋_GB2312" w:eastAsia="仿宋_GB2312"/>
          <w:sz w:val="32"/>
          <w:szCs w:val="32"/>
        </w:rPr>
        <w:t>（款）</w:t>
      </w:r>
      <w:r>
        <w:rPr>
          <w:rFonts w:hint="eastAsia" w:ascii="仿宋_GB2312" w:eastAsia="仿宋_GB2312"/>
          <w:sz w:val="32"/>
          <w:szCs w:val="32"/>
          <w:lang w:val="en-US" w:eastAsia="zh-CN"/>
        </w:rPr>
        <w:t>人大代表履职能力提升</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30.00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增加30.00</w:t>
      </w:r>
      <w:r>
        <w:rPr>
          <w:rFonts w:hint="eastAsia" w:ascii="仿宋_GB2312" w:eastAsia="仿宋_GB2312"/>
          <w:sz w:val="32"/>
          <w:szCs w:val="32"/>
        </w:rPr>
        <w:t>万元，</w:t>
      </w:r>
      <w:r>
        <w:rPr>
          <w:rFonts w:hint="eastAsia" w:ascii="仿宋_GB2312" w:eastAsia="仿宋_GB2312"/>
          <w:sz w:val="32"/>
          <w:szCs w:val="32"/>
          <w:lang w:val="en-US" w:eastAsia="zh-CN"/>
        </w:rPr>
        <w:t>增长100.00</w:t>
      </w:r>
      <w:r>
        <w:rPr>
          <w:rFonts w:hint="eastAsia" w:ascii="仿宋_GB2312" w:eastAsia="仿宋_GB2312"/>
          <w:sz w:val="32"/>
          <w:szCs w:val="32"/>
        </w:rPr>
        <w:t>%。主要是</w:t>
      </w:r>
      <w:r>
        <w:rPr>
          <w:rFonts w:hint="eastAsia" w:ascii="仿宋_GB2312" w:eastAsia="仿宋_GB2312"/>
          <w:i w:val="0"/>
          <w:iCs/>
          <w:sz w:val="32"/>
          <w:szCs w:val="32"/>
          <w:highlight w:val="none"/>
          <w:u w:val="none"/>
          <w:lang w:eastAsia="zh-CN"/>
        </w:rPr>
        <w:t>人大代表履职能力提升培训经费增加</w:t>
      </w:r>
      <w:r>
        <w:rPr>
          <w:rFonts w:hint="eastAsia" w:ascii="仿宋_GB2312" w:eastAsia="仿宋_GB2312"/>
          <w:i w:val="0"/>
          <w:iCs/>
          <w:sz w:val="32"/>
          <w:szCs w:val="32"/>
          <w:highlight w:val="none"/>
          <w:u w:val="none"/>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3、</w:t>
      </w:r>
      <w:r>
        <w:rPr>
          <w:rFonts w:hint="eastAsia" w:ascii="仿宋_GB2312" w:eastAsia="仿宋_GB2312"/>
          <w:sz w:val="32"/>
          <w:szCs w:val="32"/>
          <w:lang w:val="en-US" w:eastAsia="zh-CN"/>
        </w:rPr>
        <w:t>一般公共服务支出</w:t>
      </w:r>
      <w:r>
        <w:rPr>
          <w:rFonts w:hint="eastAsia" w:ascii="仿宋_GB2312" w:eastAsia="仿宋_GB2312"/>
          <w:sz w:val="32"/>
          <w:szCs w:val="32"/>
        </w:rPr>
        <w:t>（类）</w:t>
      </w:r>
      <w:r>
        <w:rPr>
          <w:rFonts w:hint="eastAsia" w:ascii="仿宋_GB2312" w:eastAsia="仿宋_GB2312"/>
          <w:sz w:val="32"/>
          <w:szCs w:val="32"/>
          <w:lang w:val="en-US" w:eastAsia="zh-CN"/>
        </w:rPr>
        <w:t>人大事务</w:t>
      </w:r>
      <w:r>
        <w:rPr>
          <w:rFonts w:hint="eastAsia" w:ascii="仿宋_GB2312" w:eastAsia="仿宋_GB2312"/>
          <w:sz w:val="32"/>
          <w:szCs w:val="32"/>
        </w:rPr>
        <w:t>（款）</w:t>
      </w:r>
      <w:r>
        <w:rPr>
          <w:rFonts w:hint="eastAsia" w:ascii="仿宋_GB2312" w:eastAsia="仿宋_GB2312"/>
          <w:sz w:val="32"/>
          <w:szCs w:val="32"/>
          <w:lang w:val="en-US" w:eastAsia="zh-CN"/>
        </w:rPr>
        <w:t>代表工作</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12.00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增加0.00</w:t>
      </w:r>
      <w:r>
        <w:rPr>
          <w:rFonts w:hint="eastAsia" w:ascii="仿宋_GB2312" w:eastAsia="仿宋_GB2312"/>
          <w:sz w:val="32"/>
          <w:szCs w:val="32"/>
        </w:rPr>
        <w:t>万元，</w:t>
      </w:r>
      <w:r>
        <w:rPr>
          <w:rFonts w:hint="eastAsia" w:ascii="仿宋_GB2312" w:eastAsia="仿宋_GB2312"/>
          <w:sz w:val="32"/>
          <w:szCs w:val="32"/>
          <w:lang w:val="en-US" w:eastAsia="zh-CN"/>
        </w:rPr>
        <w:t>增长0.00</w:t>
      </w:r>
      <w:r>
        <w:rPr>
          <w:rFonts w:hint="eastAsia" w:ascii="仿宋_GB2312" w:eastAsia="仿宋_GB2312"/>
          <w:sz w:val="32"/>
          <w:szCs w:val="32"/>
        </w:rPr>
        <w:t>%。</w:t>
      </w:r>
      <w:r>
        <w:rPr>
          <w:rFonts w:hint="eastAsia" w:ascii="仿宋_GB2312" w:eastAsia="仿宋_GB2312"/>
          <w:i w:val="0"/>
          <w:iCs/>
          <w:sz w:val="32"/>
          <w:szCs w:val="32"/>
          <w:highlight w:val="none"/>
          <w:u w:val="none"/>
          <w:lang w:val="en-US" w:eastAsia="zh-CN"/>
        </w:rPr>
        <w:t>与上年持平</w:t>
      </w:r>
      <w:r>
        <w:rPr>
          <w:rFonts w:hint="eastAsia" w:ascii="仿宋_GB2312" w:eastAsia="仿宋_GB2312"/>
          <w:i w:val="0"/>
          <w:iCs/>
          <w:sz w:val="32"/>
          <w:szCs w:val="32"/>
          <w:highlight w:val="none"/>
          <w:u w:val="none"/>
          <w:lang w:val="en-US" w:eastAsia="zh-CN"/>
        </w:rPr>
        <w:t>。</w:t>
      </w:r>
    </w:p>
    <w:p>
      <w:pPr>
        <w:ind w:firstLine="645"/>
        <w:rPr>
          <w:rFonts w:hint="eastAsia" w:ascii="仿宋_GB2312" w:eastAsia="仿宋_GB2312"/>
          <w:i w:val="0"/>
          <w:iCs/>
          <w:sz w:val="32"/>
          <w:szCs w:val="32"/>
          <w:highlight w:val="none"/>
          <w:u w:val="none"/>
          <w:lang w:val="en-US" w:eastAsia="zh-CN"/>
        </w:rPr>
      </w:pPr>
      <w:r>
        <w:rPr>
          <w:rFonts w:hint="eastAsia" w:ascii="仿宋_GB2312" w:eastAsia="仿宋_GB2312"/>
          <w:sz w:val="32"/>
          <w:szCs w:val="32"/>
        </w:rPr>
        <w:t>4、</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机关事业单位基本养老保险缴费支出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42.75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增加3.23</w:t>
      </w:r>
      <w:r>
        <w:rPr>
          <w:rFonts w:hint="eastAsia" w:ascii="仿宋_GB2312" w:eastAsia="仿宋_GB2312"/>
          <w:sz w:val="32"/>
          <w:szCs w:val="32"/>
        </w:rPr>
        <w:t>万元，</w:t>
      </w:r>
      <w:r>
        <w:rPr>
          <w:rFonts w:hint="eastAsia" w:ascii="仿宋_GB2312" w:eastAsia="仿宋_GB2312"/>
          <w:sz w:val="32"/>
          <w:szCs w:val="32"/>
          <w:lang w:val="en-US" w:eastAsia="zh-CN"/>
        </w:rPr>
        <w:t>增长8.17</w:t>
      </w:r>
      <w:r>
        <w:rPr>
          <w:rFonts w:hint="eastAsia" w:ascii="仿宋_GB2312" w:eastAsia="仿宋_GB2312"/>
          <w:sz w:val="32"/>
          <w:szCs w:val="32"/>
        </w:rPr>
        <w:t>%。主要是</w:t>
      </w:r>
      <w:r>
        <w:rPr>
          <w:rFonts w:hint="eastAsia" w:ascii="仿宋_GB2312" w:eastAsia="仿宋_GB2312"/>
          <w:i w:val="0"/>
          <w:iCs/>
          <w:sz w:val="32"/>
          <w:szCs w:val="32"/>
          <w:highlight w:val="none"/>
          <w:u w:val="none"/>
          <w:lang w:eastAsia="zh-CN"/>
        </w:rPr>
        <w:t>行政人员养老基数上调</w:t>
      </w:r>
      <w:r>
        <w:rPr>
          <w:rFonts w:hint="eastAsia" w:ascii="仿宋_GB2312" w:eastAsia="仿宋_GB2312"/>
          <w:i w:val="0"/>
          <w:iCs/>
          <w:sz w:val="32"/>
          <w:szCs w:val="32"/>
          <w:highlight w:val="none"/>
          <w:u w:val="none"/>
          <w:lang w:val="en-US" w:eastAsia="zh-CN"/>
        </w:rPr>
        <w:t>。</w:t>
      </w:r>
    </w:p>
    <w:p>
      <w:pPr>
        <w:ind w:firstLine="645"/>
        <w:rPr>
          <w:rFonts w:hint="eastAsia" w:ascii="仿宋_GB2312" w:eastAsia="仿宋_GB2312"/>
          <w:i w:val="0"/>
          <w:iCs/>
          <w:sz w:val="32"/>
          <w:szCs w:val="32"/>
          <w:highlight w:val="none"/>
          <w:u w:val="none"/>
          <w:lang w:val="en-US" w:eastAsia="zh-CN"/>
        </w:rPr>
      </w:pPr>
      <w:r>
        <w:rPr>
          <w:rFonts w:hint="eastAsia" w:ascii="仿宋_GB2312" w:eastAsia="仿宋_GB2312"/>
          <w:sz w:val="32"/>
          <w:szCs w:val="32"/>
        </w:rPr>
        <w:t>5、</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机关事业单位职业年金缴费支出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21.38</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增加1.62</w:t>
      </w:r>
      <w:r>
        <w:rPr>
          <w:rFonts w:hint="eastAsia" w:ascii="仿宋_GB2312" w:eastAsia="仿宋_GB2312"/>
          <w:sz w:val="32"/>
          <w:szCs w:val="32"/>
        </w:rPr>
        <w:t>万元，</w:t>
      </w:r>
      <w:r>
        <w:rPr>
          <w:rFonts w:hint="eastAsia" w:ascii="仿宋_GB2312" w:eastAsia="仿宋_GB2312"/>
          <w:sz w:val="32"/>
          <w:szCs w:val="32"/>
          <w:lang w:val="en-US" w:eastAsia="zh-CN"/>
        </w:rPr>
        <w:t>增长8.20</w:t>
      </w:r>
      <w:r>
        <w:rPr>
          <w:rFonts w:hint="eastAsia" w:ascii="仿宋_GB2312" w:eastAsia="仿宋_GB2312"/>
          <w:sz w:val="32"/>
          <w:szCs w:val="32"/>
        </w:rPr>
        <w:t>%。主要是</w:t>
      </w:r>
      <w:r>
        <w:rPr>
          <w:rFonts w:hint="eastAsia" w:ascii="仿宋_GB2312" w:eastAsia="仿宋_GB2312"/>
          <w:i w:val="0"/>
          <w:iCs/>
          <w:sz w:val="32"/>
          <w:szCs w:val="32"/>
          <w:highlight w:val="none"/>
          <w:u w:val="none"/>
          <w:lang w:eastAsia="zh-CN"/>
        </w:rPr>
        <w:t>行政人员职业年金基数上调</w:t>
      </w:r>
      <w:r>
        <w:rPr>
          <w:rFonts w:hint="eastAsia" w:ascii="仿宋_GB2312" w:eastAsia="仿宋_GB2312"/>
          <w:i w:val="0"/>
          <w:iCs/>
          <w:sz w:val="32"/>
          <w:szCs w:val="32"/>
          <w:highlight w:val="none"/>
          <w:u w:val="none"/>
          <w:lang w:val="en-US" w:eastAsia="zh-CN"/>
        </w:rPr>
        <w:t>。</w:t>
      </w:r>
    </w:p>
    <w:p>
      <w:pPr>
        <w:ind w:firstLine="645"/>
        <w:rPr>
          <w:rFonts w:hint="eastAsia" w:ascii="仿宋_GB2312" w:eastAsia="仿宋_GB2312"/>
          <w:sz w:val="32"/>
          <w:szCs w:val="32"/>
          <w:highlight w:val="none"/>
          <w:lang w:val="en-US" w:eastAsia="zh-CN"/>
        </w:rPr>
      </w:pPr>
      <w:r>
        <w:rPr>
          <w:rFonts w:hint="eastAsia" w:ascii="仿宋_GB2312" w:eastAsia="仿宋_GB2312"/>
          <w:sz w:val="32"/>
          <w:szCs w:val="32"/>
        </w:rPr>
        <w:t>6、</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其他行政事业单位养老支出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35.06</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增加4.29</w:t>
      </w:r>
      <w:r>
        <w:rPr>
          <w:rFonts w:hint="eastAsia" w:ascii="仿宋_GB2312" w:eastAsia="仿宋_GB2312"/>
          <w:sz w:val="32"/>
          <w:szCs w:val="32"/>
        </w:rPr>
        <w:t>万元，</w:t>
      </w:r>
      <w:r>
        <w:rPr>
          <w:rFonts w:hint="eastAsia" w:ascii="仿宋_GB2312" w:eastAsia="仿宋_GB2312"/>
          <w:sz w:val="32"/>
          <w:szCs w:val="32"/>
          <w:lang w:val="en-US" w:eastAsia="zh-CN"/>
        </w:rPr>
        <w:t>增长13.94</w:t>
      </w:r>
      <w:r>
        <w:rPr>
          <w:rFonts w:hint="eastAsia" w:ascii="仿宋_GB2312" w:eastAsia="仿宋_GB2312"/>
          <w:sz w:val="32"/>
          <w:szCs w:val="32"/>
        </w:rPr>
        <w:t>%。主要是</w:t>
      </w:r>
      <w:r>
        <w:rPr>
          <w:rFonts w:hint="eastAsia" w:ascii="仿宋_GB2312" w:eastAsia="仿宋_GB2312"/>
          <w:i w:val="0"/>
          <w:iCs/>
          <w:sz w:val="32"/>
          <w:szCs w:val="32"/>
          <w:highlight w:val="none"/>
          <w:u w:val="none"/>
          <w:lang w:eastAsia="zh-CN"/>
        </w:rPr>
        <w:t>工资上调，</w:t>
      </w:r>
      <w:r>
        <w:rPr>
          <w:rFonts w:hint="eastAsia" w:ascii="仿宋_GB2312" w:eastAsia="仿宋_GB2312"/>
          <w:i w:val="0"/>
          <w:iCs/>
          <w:sz w:val="32"/>
          <w:szCs w:val="32"/>
          <w:highlight w:val="none"/>
          <w:u w:val="none"/>
          <w:lang w:val="en-US" w:eastAsia="zh-CN"/>
        </w:rPr>
        <w:t>养老</w:t>
      </w:r>
      <w:r>
        <w:rPr>
          <w:rFonts w:hint="eastAsia" w:ascii="仿宋_GB2312" w:eastAsia="仿宋_GB2312"/>
          <w:i w:val="0"/>
          <w:iCs/>
          <w:sz w:val="32"/>
          <w:szCs w:val="32"/>
          <w:highlight w:val="none"/>
          <w:u w:val="none"/>
          <w:lang w:eastAsia="zh-CN"/>
        </w:rPr>
        <w:t>基数上涨</w:t>
      </w:r>
      <w:r>
        <w:rPr>
          <w:rFonts w:hint="eastAsia" w:ascii="仿宋_GB2312" w:eastAsia="仿宋_GB2312"/>
          <w:sz w:val="32"/>
          <w:szCs w:val="32"/>
          <w:highlight w:val="none"/>
          <w:lang w:val="en-US" w:eastAsia="zh-CN"/>
        </w:rPr>
        <w:t>。</w:t>
      </w:r>
    </w:p>
    <w:p>
      <w:pPr>
        <w:ind w:firstLine="645"/>
        <w:rPr>
          <w:rFonts w:hint="eastAsia" w:ascii="仿宋_GB2312" w:eastAsia="仿宋_GB2312"/>
          <w:sz w:val="32"/>
          <w:szCs w:val="32"/>
          <w:highlight w:val="red"/>
          <w:lang w:val="en-US" w:eastAsia="zh-CN"/>
        </w:rPr>
      </w:pPr>
      <w:r>
        <w:rPr>
          <w:rFonts w:hint="eastAsia" w:ascii="仿宋_GB2312" w:eastAsia="仿宋_GB2312"/>
          <w:sz w:val="32"/>
          <w:szCs w:val="32"/>
        </w:rPr>
        <w:t>7、</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（款）</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0.51</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减少0.09</w:t>
      </w:r>
      <w:r>
        <w:rPr>
          <w:rFonts w:hint="eastAsia" w:ascii="仿宋_GB2312" w:eastAsia="仿宋_GB2312"/>
          <w:sz w:val="32"/>
          <w:szCs w:val="32"/>
        </w:rPr>
        <w:t>万元，</w:t>
      </w:r>
      <w:r>
        <w:rPr>
          <w:rFonts w:hint="eastAsia" w:ascii="仿宋_GB2312" w:eastAsia="仿宋_GB2312"/>
          <w:sz w:val="32"/>
          <w:szCs w:val="32"/>
          <w:lang w:val="en-US" w:eastAsia="zh-CN"/>
        </w:rPr>
        <w:t>下降15.00</w:t>
      </w:r>
      <w:r>
        <w:rPr>
          <w:rFonts w:hint="eastAsia" w:ascii="仿宋_GB2312" w:eastAsia="仿宋_GB2312"/>
          <w:sz w:val="32"/>
          <w:szCs w:val="32"/>
        </w:rPr>
        <w:t>%。主要</w:t>
      </w:r>
      <w:r>
        <w:rPr>
          <w:rFonts w:hint="eastAsia" w:ascii="仿宋_GB2312" w:eastAsia="仿宋_GB2312"/>
          <w:sz w:val="32"/>
          <w:szCs w:val="32"/>
          <w:highlight w:val="none"/>
        </w:rPr>
        <w:t>是</w:t>
      </w:r>
      <w:r>
        <w:rPr>
          <w:rFonts w:hint="eastAsia" w:ascii="仿宋_GB2312" w:eastAsia="仿宋_GB2312"/>
          <w:i w:val="0"/>
          <w:iCs/>
          <w:sz w:val="32"/>
          <w:szCs w:val="32"/>
          <w:highlight w:val="none"/>
          <w:u w:val="none"/>
          <w:lang w:eastAsia="zh-CN"/>
        </w:rPr>
        <w:t>人员减少</w:t>
      </w:r>
      <w:r>
        <w:rPr>
          <w:rFonts w:hint="eastAsia" w:ascii="仿宋_GB2312" w:eastAsia="仿宋_GB2312"/>
          <w:sz w:val="32"/>
          <w:szCs w:val="32"/>
          <w:highlight w:val="none"/>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8、</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行政单位医疗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41.88</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增加3.24</w:t>
      </w:r>
      <w:r>
        <w:rPr>
          <w:rFonts w:hint="eastAsia" w:ascii="仿宋_GB2312" w:eastAsia="仿宋_GB2312"/>
          <w:sz w:val="32"/>
          <w:szCs w:val="32"/>
        </w:rPr>
        <w:t>万元，</w:t>
      </w:r>
      <w:r>
        <w:rPr>
          <w:rFonts w:hint="eastAsia" w:ascii="仿宋_GB2312" w:eastAsia="仿宋_GB2312"/>
          <w:sz w:val="32"/>
          <w:szCs w:val="32"/>
          <w:lang w:val="en-US" w:eastAsia="zh-CN"/>
        </w:rPr>
        <w:t>增长8.39</w:t>
      </w:r>
      <w:r>
        <w:rPr>
          <w:rFonts w:hint="eastAsia" w:ascii="仿宋_GB2312" w:eastAsia="仿宋_GB2312"/>
          <w:sz w:val="32"/>
          <w:szCs w:val="32"/>
        </w:rPr>
        <w:t>%。主要是</w:t>
      </w:r>
      <w:r>
        <w:rPr>
          <w:rFonts w:hint="eastAsia" w:ascii="仿宋_GB2312" w:eastAsia="仿宋_GB2312"/>
          <w:i w:val="0"/>
          <w:iCs/>
          <w:sz w:val="32"/>
          <w:szCs w:val="32"/>
          <w:highlight w:val="none"/>
          <w:u w:val="none"/>
          <w:lang w:eastAsia="zh-CN"/>
        </w:rPr>
        <w:t>行政人员医疗基数上调</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9、</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公务员医疗补助</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20.30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减少3.68</w:t>
      </w:r>
      <w:r>
        <w:rPr>
          <w:rFonts w:hint="eastAsia" w:ascii="仿宋_GB2312" w:eastAsia="仿宋_GB2312"/>
          <w:sz w:val="32"/>
          <w:szCs w:val="32"/>
        </w:rPr>
        <w:t>万元，</w:t>
      </w:r>
      <w:r>
        <w:rPr>
          <w:rFonts w:hint="eastAsia" w:ascii="仿宋_GB2312" w:eastAsia="仿宋_GB2312"/>
          <w:sz w:val="32"/>
          <w:szCs w:val="32"/>
          <w:lang w:val="en-US" w:eastAsia="zh-CN"/>
        </w:rPr>
        <w:t>下降15.35</w:t>
      </w:r>
      <w:r>
        <w:rPr>
          <w:rFonts w:hint="eastAsia" w:ascii="仿宋_GB2312" w:eastAsia="仿宋_GB2312"/>
          <w:sz w:val="32"/>
          <w:szCs w:val="32"/>
        </w:rPr>
        <w:t>%。主要是</w:t>
      </w:r>
      <w:r>
        <w:rPr>
          <w:rFonts w:hint="eastAsia" w:ascii="仿宋_GB2312" w:eastAsia="仿宋_GB2312"/>
          <w:i w:val="0"/>
          <w:iCs/>
          <w:sz w:val="32"/>
          <w:szCs w:val="32"/>
          <w:highlight w:val="none"/>
          <w:u w:val="none"/>
          <w:lang w:eastAsia="zh-CN"/>
        </w:rPr>
        <w:t>行政人员退休和调出，人员减少</w:t>
      </w:r>
      <w:r>
        <w:rPr>
          <w:rFonts w:hint="eastAsia" w:ascii="仿宋_GB2312" w:eastAsia="仿宋_GB2312"/>
          <w:sz w:val="32"/>
          <w:szCs w:val="32"/>
          <w:lang w:val="en-US"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10、</w:t>
      </w:r>
      <w:r>
        <w:rPr>
          <w:rFonts w:hint="eastAsia" w:ascii="仿宋_GB2312" w:eastAsia="仿宋_GB2312"/>
          <w:sz w:val="32"/>
          <w:szCs w:val="32"/>
          <w:lang w:val="en-US" w:eastAsia="zh-CN"/>
        </w:rPr>
        <w:t>住房保障支出</w:t>
      </w:r>
      <w:r>
        <w:rPr>
          <w:rFonts w:hint="eastAsia" w:ascii="仿宋_GB2312" w:eastAsia="仿宋_GB2312"/>
          <w:sz w:val="32"/>
          <w:szCs w:val="32"/>
        </w:rPr>
        <w:t>（类）</w:t>
      </w:r>
      <w:r>
        <w:rPr>
          <w:rFonts w:hint="eastAsia" w:ascii="仿宋_GB2312" w:eastAsia="仿宋_GB2312"/>
          <w:sz w:val="32"/>
          <w:szCs w:val="32"/>
          <w:lang w:val="en-US" w:eastAsia="zh-CN"/>
        </w:rPr>
        <w:t>住房改革支出</w:t>
      </w:r>
      <w:r>
        <w:rPr>
          <w:rFonts w:hint="eastAsia" w:ascii="仿宋_GB2312" w:eastAsia="仿宋_GB2312"/>
          <w:sz w:val="32"/>
          <w:szCs w:val="32"/>
        </w:rPr>
        <w:t>（款）</w:t>
      </w:r>
      <w:r>
        <w:rPr>
          <w:rFonts w:hint="eastAsia" w:ascii="仿宋_GB2312" w:eastAsia="仿宋_GB2312"/>
          <w:sz w:val="32"/>
          <w:szCs w:val="32"/>
          <w:lang w:val="en-US" w:eastAsia="zh-CN"/>
        </w:rPr>
        <w:t>住房公积金</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38.88</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增加2.91</w:t>
      </w:r>
      <w:r>
        <w:rPr>
          <w:rFonts w:hint="eastAsia" w:ascii="仿宋_GB2312" w:eastAsia="仿宋_GB2312"/>
          <w:sz w:val="32"/>
          <w:szCs w:val="32"/>
        </w:rPr>
        <w:t>万元，</w:t>
      </w:r>
      <w:r>
        <w:rPr>
          <w:rFonts w:hint="eastAsia" w:ascii="仿宋_GB2312" w:eastAsia="仿宋_GB2312"/>
          <w:sz w:val="32"/>
          <w:szCs w:val="32"/>
          <w:lang w:val="en-US" w:eastAsia="zh-CN"/>
        </w:rPr>
        <w:t>增长8.09</w:t>
      </w:r>
      <w:r>
        <w:rPr>
          <w:rFonts w:hint="eastAsia" w:ascii="仿宋_GB2312" w:eastAsia="仿宋_GB2312"/>
          <w:sz w:val="32"/>
          <w:szCs w:val="32"/>
        </w:rPr>
        <w:t>%。主要是</w:t>
      </w:r>
      <w:r>
        <w:rPr>
          <w:rFonts w:hint="eastAsia" w:ascii="仿宋_GB2312" w:eastAsia="仿宋_GB2312"/>
          <w:i w:val="0"/>
          <w:iCs/>
          <w:sz w:val="32"/>
          <w:szCs w:val="32"/>
          <w:highlight w:val="none"/>
          <w:u w:val="none"/>
          <w:lang w:eastAsia="zh-CN"/>
        </w:rPr>
        <w:t>行政人员工资上调，公积金基数上涨</w:t>
      </w:r>
      <w:r>
        <w:rPr>
          <w:rFonts w:hint="eastAsia" w:ascii="仿宋_GB2312" w:eastAsia="仿宋_GB2312"/>
          <w:sz w:val="32"/>
          <w:szCs w:val="32"/>
          <w:lang w:val="en-US" w:eastAsia="zh-CN"/>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湟源县人民代表大会常务委员会办公室2023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湟源县人民代表大会常务委员会办公室2023</w:t>
      </w:r>
      <w:r>
        <w:rPr>
          <w:rFonts w:hint="eastAsia" w:ascii="仿宋_GB2312" w:eastAsia="仿宋_GB2312"/>
          <w:sz w:val="32"/>
          <w:szCs w:val="32"/>
        </w:rPr>
        <w:t>年一般公共预算基本支出</w:t>
      </w:r>
      <w:r>
        <w:rPr>
          <w:rFonts w:hint="eastAsia" w:ascii="仿宋_GB2312" w:eastAsia="仿宋_GB2312"/>
          <w:sz w:val="32"/>
          <w:szCs w:val="32"/>
          <w:lang w:val="en-US" w:eastAsia="zh-CN"/>
        </w:rPr>
        <w:t>617.47</w:t>
      </w:r>
      <w:r>
        <w:rPr>
          <w:rFonts w:hint="eastAsia" w:ascii="仿宋_GB2312" w:eastAsia="仿宋_GB2312"/>
          <w:sz w:val="32"/>
          <w:szCs w:val="32"/>
        </w:rPr>
        <w:t>万元，其中：</w:t>
      </w:r>
    </w:p>
    <w:p>
      <w:pPr>
        <w:ind w:firstLine="640" w:firstLineChars="200"/>
        <w:rPr>
          <w:rFonts w:hint="eastAsia"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lang w:val="en-US" w:eastAsia="zh-CN"/>
        </w:rPr>
        <w:t>580.21</w:t>
      </w:r>
      <w:r>
        <w:rPr>
          <w:rFonts w:hint="eastAsia" w:ascii="仿宋_GB2312" w:eastAsia="仿宋_GB2312"/>
          <w:sz w:val="32"/>
          <w:szCs w:val="32"/>
        </w:rPr>
        <w:t>万元，主要包括：</w:t>
      </w:r>
      <w:r>
        <w:rPr>
          <w:rFonts w:hint="eastAsia" w:ascii="仿宋_GB2312" w:eastAsia="仿宋_GB2312"/>
          <w:sz w:val="32"/>
          <w:szCs w:val="32"/>
          <w:lang w:val="en-US" w:eastAsia="zh-CN"/>
        </w:rPr>
        <w:t>基本工资115.43万元、津贴补贴137.44万元、奖金108.09万元、机关事业单位基本养老保险缴费42.75万元、职业年金缴费21.38万元、职工基本医疗保险缴费16.49万元、公务员医疗补助缴费20.30万元、其他社会保障缴费0.51万元、住房公积金38.88万元、其他工资福利支出18.50万元、退休费33.38万元、生活补助1.69万元、医疗费补助25.39万元</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lang w:val="en-US" w:eastAsia="zh-CN"/>
        </w:rPr>
        <w:t>37.27</w:t>
      </w:r>
      <w:r>
        <w:rPr>
          <w:rFonts w:hint="eastAsia" w:ascii="仿宋_GB2312" w:eastAsia="仿宋_GB2312"/>
          <w:sz w:val="32"/>
          <w:szCs w:val="32"/>
        </w:rPr>
        <w:t>万元，主要包括：</w:t>
      </w:r>
      <w:r>
        <w:rPr>
          <w:rFonts w:hint="eastAsia" w:ascii="仿宋_GB2312" w:eastAsia="仿宋_GB2312"/>
          <w:sz w:val="32"/>
          <w:szCs w:val="32"/>
          <w:lang w:val="en-US" w:eastAsia="zh-CN"/>
        </w:rPr>
        <w:t>办公费1.92万元、水费0.24万元、电费0.24万元、邮电费0.96万元、取暖费1.20万元、差旅费1.08万元、公务接待费0.36万元、工会经费5.07万元、公务用车运行维护费4.80万元、其他交通费用19.57万元、其他商品和服务支出1.83万元</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湟源县人民代表大会常务委员会办公室2023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lang w:val="en-US" w:eastAsia="zh-CN"/>
        </w:rPr>
        <w:t>湟源县人民代表大会常务委员会办公室2023</w:t>
      </w:r>
      <w:r>
        <w:rPr>
          <w:rFonts w:hint="eastAsia" w:ascii="仿宋_GB2312" w:eastAsia="仿宋_GB2312"/>
          <w:sz w:val="32"/>
          <w:szCs w:val="32"/>
        </w:rPr>
        <w:t>年一般公共预算“三公”经费预算数为</w:t>
      </w:r>
      <w:r>
        <w:rPr>
          <w:rFonts w:hint="eastAsia" w:ascii="仿宋_GB2312" w:eastAsia="仿宋_GB2312"/>
          <w:sz w:val="32"/>
          <w:szCs w:val="32"/>
          <w:lang w:val="en-US" w:eastAsia="zh-CN"/>
        </w:rPr>
        <w:t>5.16</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增加0.00</w:t>
      </w:r>
      <w:r>
        <w:rPr>
          <w:rFonts w:hint="eastAsia" w:ascii="仿宋_GB2312" w:eastAsia="仿宋_GB2312"/>
          <w:sz w:val="32"/>
          <w:szCs w:val="32"/>
        </w:rPr>
        <w:t>万元，其中：因公出国（境）费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万元；公务用车购置及运行费</w:t>
      </w:r>
      <w:r>
        <w:rPr>
          <w:rFonts w:hint="eastAsia" w:ascii="仿宋_GB2312" w:eastAsia="仿宋_GB2312"/>
          <w:sz w:val="32"/>
          <w:szCs w:val="32"/>
          <w:lang w:val="en-US" w:eastAsia="zh-CN"/>
        </w:rPr>
        <w:t>4.80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万元；公务接待费</w:t>
      </w:r>
      <w:r>
        <w:rPr>
          <w:rFonts w:hint="eastAsia" w:ascii="仿宋_GB2312" w:eastAsia="仿宋_GB2312"/>
          <w:sz w:val="32"/>
          <w:szCs w:val="32"/>
          <w:lang w:val="en-US" w:eastAsia="zh-CN"/>
        </w:rPr>
        <w:t>0.36</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w:t>
      </w:r>
      <w:r>
        <w:rPr>
          <w:rFonts w:hint="eastAsia" w:ascii="仿宋_GB2312" w:eastAsia="仿宋_GB2312"/>
          <w:sz w:val="32"/>
          <w:szCs w:val="32"/>
          <w:lang w:val="en-US" w:eastAsia="zh-CN"/>
        </w:rPr>
        <w:t>2023</w:t>
      </w:r>
      <w:r>
        <w:rPr>
          <w:rFonts w:hint="eastAsia" w:ascii="仿宋_GB2312" w:eastAsia="仿宋_GB2312"/>
          <w:sz w:val="32"/>
          <w:szCs w:val="32"/>
        </w:rPr>
        <w:t>年“三公”经费预算</w:t>
      </w:r>
      <w:r>
        <w:rPr>
          <w:rFonts w:hint="eastAsia" w:ascii="仿宋_GB2312" w:eastAsia="仿宋_GB2312"/>
          <w:sz w:val="32"/>
          <w:szCs w:val="32"/>
          <w:highlight w:val="none"/>
        </w:rPr>
        <w:t>比上年</w:t>
      </w:r>
      <w:r>
        <w:rPr>
          <w:rFonts w:hint="eastAsia" w:ascii="仿宋_GB2312" w:eastAsia="仿宋_GB2312"/>
          <w:sz w:val="32"/>
          <w:szCs w:val="32"/>
        </w:rPr>
        <w:t>“三公”经费预算</w:t>
      </w:r>
      <w:r>
        <w:rPr>
          <w:rFonts w:hint="eastAsia" w:ascii="仿宋_GB2312" w:eastAsia="仿宋_GB2312"/>
          <w:sz w:val="32"/>
          <w:szCs w:val="32"/>
          <w:highlight w:val="none"/>
          <w:lang w:val="en-US" w:eastAsia="zh-CN"/>
        </w:rPr>
        <w:t>与上年持平。</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湟源县人民代表大会常务委</w:t>
      </w:r>
      <w:bookmarkStart w:id="6" w:name="_GoBack"/>
      <w:bookmarkEnd w:id="6"/>
      <w:r>
        <w:rPr>
          <w:rFonts w:hint="eastAsia" w:ascii="黑体" w:hAnsi="宋体" w:eastAsia="黑体"/>
          <w:color w:val="000000"/>
          <w:sz w:val="32"/>
          <w:szCs w:val="32"/>
          <w:lang w:val="en-US" w:eastAsia="zh-CN"/>
        </w:rPr>
        <w:t>员会办公室2023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湟源县人民代表大会常务委员会办公室2023</w:t>
      </w:r>
      <w:r>
        <w:rPr>
          <w:rFonts w:hint="eastAsia" w:ascii="仿宋_GB2312" w:eastAsia="仿宋_GB2312"/>
          <w:sz w:val="32"/>
          <w:szCs w:val="32"/>
        </w:rPr>
        <w:t>年没有使用政府性基金预算拨款安排的支出。</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湟源县人民代表大会常务委员会办公室</w:t>
      </w:r>
      <w:r>
        <w:rPr>
          <w:rFonts w:hint="eastAsia" w:ascii="仿宋_GB2312" w:hAnsi="仿宋" w:eastAsia="仿宋_GB2312"/>
          <w:spacing w:val="-6"/>
          <w:kern w:val="2"/>
          <w:sz w:val="32"/>
          <w:szCs w:val="32"/>
          <w:lang w:val="en-US"/>
        </w:rPr>
        <w:t>机关运行经费财政拨款预算37.27万元，</w:t>
      </w:r>
      <w:r>
        <w:rPr>
          <w:rFonts w:hint="eastAsia" w:ascii="仿宋_GB2312" w:hAnsi="仿宋" w:eastAsia="仿宋_GB2312"/>
          <w:spacing w:val="-6"/>
          <w:kern w:val="2"/>
          <w:sz w:val="32"/>
          <w:szCs w:val="32"/>
          <w:highlight w:val="none"/>
          <w:lang w:val="en-US"/>
        </w:rPr>
        <w:t>比</w:t>
      </w:r>
      <w:r>
        <w:rPr>
          <w:rFonts w:hint="eastAsia" w:ascii="仿宋_GB2312" w:eastAsia="仿宋_GB2312"/>
          <w:sz w:val="32"/>
          <w:szCs w:val="32"/>
          <w:highlight w:val="none"/>
        </w:rPr>
        <w:t>上</w:t>
      </w:r>
      <w:r>
        <w:rPr>
          <w:rFonts w:hint="eastAsia" w:ascii="仿宋_GB2312" w:hAnsi="仿宋" w:eastAsia="仿宋_GB2312"/>
          <w:spacing w:val="-6"/>
          <w:kern w:val="2"/>
          <w:sz w:val="32"/>
          <w:szCs w:val="32"/>
          <w:highlight w:val="none"/>
          <w:lang w:val="en-US"/>
        </w:rPr>
        <w:t>年</w:t>
      </w:r>
      <w:r>
        <w:rPr>
          <w:rFonts w:hint="eastAsia" w:ascii="仿宋_GB2312" w:hAnsi="仿宋" w:eastAsia="仿宋_GB2312"/>
          <w:spacing w:val="-6"/>
          <w:kern w:val="2"/>
          <w:sz w:val="32"/>
          <w:szCs w:val="32"/>
          <w:lang w:val="en-US"/>
        </w:rPr>
        <w:t>预算减少4.8万元，下降11.41%。主要是</w:t>
      </w:r>
      <w:r>
        <w:rPr>
          <w:rFonts w:hint="eastAsia" w:ascii="仿宋_GB2312" w:hAnsi="仿宋" w:eastAsia="仿宋_GB2312"/>
          <w:b w:val="0"/>
          <w:bCs w:val="0"/>
          <w:i w:val="0"/>
          <w:iCs/>
          <w:spacing w:val="-6"/>
          <w:kern w:val="2"/>
          <w:sz w:val="32"/>
          <w:szCs w:val="32"/>
          <w:highlight w:val="none"/>
          <w:u w:val="none"/>
          <w:lang w:val="en-US" w:eastAsia="zh-CN"/>
        </w:rPr>
        <w:t>行政人员退休和调出，人员减少，经费支出减少</w:t>
      </w:r>
      <w:r>
        <w:rPr>
          <w:rFonts w:hint="eastAsia" w:ascii="仿宋_GB2312" w:hAnsi="仿宋" w:eastAsia="仿宋_GB2312"/>
          <w:spacing w:val="-6"/>
          <w:kern w:val="2"/>
          <w:sz w:val="32"/>
          <w:szCs w:val="32"/>
          <w:lang w:val="en-US"/>
        </w:rPr>
        <w:t>。</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highlight w:val="none"/>
          <w:lang w:val="en-US"/>
        </w:rPr>
      </w:pPr>
      <w:r>
        <w:rPr>
          <w:rFonts w:hint="eastAsia" w:ascii="仿宋_GB2312" w:hAnsi="仿宋" w:eastAsia="仿宋_GB2312"/>
          <w:spacing w:val="-6"/>
          <w:kern w:val="2"/>
          <w:sz w:val="32"/>
          <w:szCs w:val="32"/>
          <w:highlight w:val="none"/>
          <w:lang w:val="en-US" w:eastAsia="zh-CN"/>
        </w:rPr>
        <w:t>2023</w:t>
      </w:r>
      <w:r>
        <w:rPr>
          <w:rFonts w:hint="eastAsia" w:ascii="仿宋_GB2312" w:hAnsi="仿宋" w:eastAsia="仿宋_GB2312"/>
          <w:spacing w:val="-6"/>
          <w:kern w:val="2"/>
          <w:sz w:val="32"/>
          <w:szCs w:val="32"/>
          <w:highlight w:val="none"/>
          <w:lang w:val="en-US"/>
        </w:rPr>
        <w:t>年</w:t>
      </w:r>
      <w:r>
        <w:rPr>
          <w:rFonts w:hint="eastAsia" w:ascii="仿宋_GB2312" w:hAnsi="仿宋" w:eastAsia="仿宋_GB2312"/>
          <w:spacing w:val="-6"/>
          <w:kern w:val="2"/>
          <w:sz w:val="32"/>
          <w:szCs w:val="32"/>
          <w:highlight w:val="none"/>
          <w:lang w:val="en-US" w:eastAsia="zh-CN"/>
        </w:rPr>
        <w:t>湟源县人民代表大会常务委员会办公室各单位</w:t>
      </w:r>
      <w:r>
        <w:rPr>
          <w:rFonts w:hint="eastAsia" w:ascii="仿宋_GB2312" w:hAnsi="仿宋" w:eastAsia="仿宋_GB2312"/>
          <w:spacing w:val="-6"/>
          <w:kern w:val="2"/>
          <w:sz w:val="32"/>
          <w:szCs w:val="32"/>
          <w:highlight w:val="none"/>
          <w:lang w:val="en-US"/>
        </w:rPr>
        <w:t>政府采购预算总额</w:t>
      </w:r>
      <w:r>
        <w:rPr>
          <w:rFonts w:hint="eastAsia" w:ascii="仿宋_GB2312" w:hAnsi="仿宋" w:eastAsia="仿宋_GB2312"/>
          <w:spacing w:val="-6"/>
          <w:kern w:val="2"/>
          <w:sz w:val="32"/>
          <w:szCs w:val="32"/>
          <w:highlight w:val="none"/>
          <w:lang w:val="en-US" w:eastAsia="zh-CN"/>
        </w:rPr>
        <w:t>3</w:t>
      </w:r>
      <w:r>
        <w:rPr>
          <w:rFonts w:hint="eastAsia" w:ascii="仿宋_GB2312" w:hAnsi="仿宋" w:eastAsia="仿宋_GB2312"/>
          <w:spacing w:val="-6"/>
          <w:kern w:val="2"/>
          <w:sz w:val="32"/>
          <w:szCs w:val="32"/>
          <w:highlight w:val="none"/>
          <w:lang w:val="en-US"/>
        </w:rPr>
        <w:t>万元，其中：政府采购货物预算</w:t>
      </w:r>
      <w:r>
        <w:rPr>
          <w:rFonts w:hint="eastAsia" w:ascii="仿宋_GB2312" w:hAnsi="仿宋" w:eastAsia="仿宋_GB2312"/>
          <w:spacing w:val="-6"/>
          <w:kern w:val="2"/>
          <w:sz w:val="32"/>
          <w:szCs w:val="32"/>
          <w:highlight w:val="none"/>
          <w:lang w:val="en-US" w:eastAsia="zh-CN"/>
        </w:rPr>
        <w:t>3</w:t>
      </w:r>
      <w:r>
        <w:rPr>
          <w:rFonts w:hint="eastAsia" w:ascii="仿宋_GB2312" w:hAnsi="仿宋" w:eastAsia="仿宋_GB2312"/>
          <w:spacing w:val="-6"/>
          <w:kern w:val="2"/>
          <w:sz w:val="32"/>
          <w:szCs w:val="32"/>
          <w:highlight w:val="none"/>
          <w:lang w:val="en-US"/>
        </w:rPr>
        <w:t>万元、政府采购工程预算</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万元、政府采购服务预算</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万元。</w:t>
      </w:r>
    </w:p>
    <w:p>
      <w:pPr>
        <w:adjustRightInd w:val="0"/>
        <w:snapToGrid w:val="0"/>
        <w:spacing w:line="560" w:lineRule="exact"/>
        <w:ind w:firstLine="619" w:firstLineChars="200"/>
        <w:rPr>
          <w:rFonts w:hint="eastAsia" w:ascii="楷体" w:hAnsi="楷体" w:eastAsia="楷体"/>
          <w:color w:val="000000"/>
          <w:sz w:val="30"/>
          <w:szCs w:val="30"/>
          <w:highlight w:val="none"/>
        </w:rPr>
      </w:pPr>
      <w:r>
        <w:rPr>
          <w:rFonts w:hint="eastAsia" w:ascii="仿宋_GB2312" w:hAnsi="仿宋" w:eastAsia="仿宋_GB2312"/>
          <w:b/>
          <w:spacing w:val="-6"/>
          <w:sz w:val="32"/>
          <w:szCs w:val="32"/>
          <w:highlight w:val="none"/>
        </w:rPr>
        <w:t>（三）国有资产占有使用情况。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highlight w:val="none"/>
          <w:lang w:val="en-US"/>
        </w:rPr>
      </w:pPr>
      <w:r>
        <w:rPr>
          <w:rFonts w:hint="eastAsia" w:ascii="仿宋_GB2312" w:hAnsi="仿宋" w:eastAsia="仿宋_GB2312"/>
          <w:spacing w:val="-6"/>
          <w:kern w:val="2"/>
          <w:sz w:val="32"/>
          <w:szCs w:val="32"/>
          <w:highlight w:val="none"/>
          <w:lang w:val="en-US"/>
        </w:rPr>
        <w:t>截至2023年</w:t>
      </w:r>
      <w:r>
        <w:rPr>
          <w:rFonts w:hint="eastAsia" w:ascii="仿宋_GB2312" w:hAnsi="仿宋" w:eastAsia="仿宋_GB2312"/>
          <w:spacing w:val="-6"/>
          <w:kern w:val="2"/>
          <w:sz w:val="32"/>
          <w:szCs w:val="32"/>
          <w:highlight w:val="none"/>
          <w:lang w:val="en-US" w:eastAsia="zh-CN"/>
        </w:rPr>
        <w:t>2</w:t>
      </w:r>
      <w:r>
        <w:rPr>
          <w:rFonts w:hint="eastAsia" w:ascii="仿宋_GB2312" w:hAnsi="仿宋" w:eastAsia="仿宋_GB2312"/>
          <w:spacing w:val="-6"/>
          <w:kern w:val="2"/>
          <w:sz w:val="32"/>
          <w:szCs w:val="32"/>
          <w:highlight w:val="none"/>
          <w:lang w:val="en-US"/>
        </w:rPr>
        <w:t>月底，</w:t>
      </w:r>
      <w:r>
        <w:rPr>
          <w:rFonts w:hint="eastAsia" w:ascii="仿宋_GB2312" w:hAnsi="仿宋" w:eastAsia="仿宋_GB2312"/>
          <w:spacing w:val="-6"/>
          <w:kern w:val="2"/>
          <w:sz w:val="32"/>
          <w:szCs w:val="32"/>
          <w:highlight w:val="none"/>
          <w:lang w:val="en-US" w:eastAsia="zh-CN"/>
        </w:rPr>
        <w:t>湟源县人民代表大会常务委员会办公室所属各预算单位</w:t>
      </w:r>
      <w:r>
        <w:rPr>
          <w:rFonts w:hint="eastAsia" w:ascii="仿宋_GB2312" w:hAnsi="仿宋" w:eastAsia="仿宋_GB2312"/>
          <w:spacing w:val="-6"/>
          <w:kern w:val="2"/>
          <w:sz w:val="32"/>
          <w:szCs w:val="32"/>
          <w:highlight w:val="none"/>
          <w:lang w:val="en-US"/>
        </w:rPr>
        <w:t>共有车辆</w:t>
      </w:r>
      <w:r>
        <w:rPr>
          <w:rFonts w:hint="eastAsia" w:ascii="仿宋_GB2312" w:hAnsi="仿宋" w:eastAsia="仿宋_GB2312"/>
          <w:spacing w:val="-6"/>
          <w:kern w:val="2"/>
          <w:sz w:val="32"/>
          <w:szCs w:val="32"/>
          <w:highlight w:val="none"/>
          <w:lang w:val="en-US" w:eastAsia="zh-CN"/>
        </w:rPr>
        <w:t>3</w:t>
      </w:r>
      <w:r>
        <w:rPr>
          <w:rFonts w:hint="eastAsia" w:ascii="仿宋_GB2312" w:hAnsi="仿宋" w:eastAsia="仿宋_GB2312"/>
          <w:spacing w:val="-6"/>
          <w:kern w:val="2"/>
          <w:sz w:val="32"/>
          <w:szCs w:val="32"/>
          <w:highlight w:val="none"/>
          <w:lang w:val="en-US"/>
        </w:rPr>
        <w:t>辆，其中，省级领导干部用车</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辆、厅级领导干部用车</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辆、一般公务用车</w:t>
      </w:r>
      <w:r>
        <w:rPr>
          <w:rFonts w:hint="eastAsia" w:ascii="仿宋_GB2312" w:hAnsi="仿宋" w:eastAsia="仿宋_GB2312"/>
          <w:spacing w:val="-6"/>
          <w:kern w:val="2"/>
          <w:sz w:val="32"/>
          <w:szCs w:val="32"/>
          <w:highlight w:val="none"/>
          <w:lang w:val="en-US" w:eastAsia="zh-CN"/>
        </w:rPr>
        <w:t>3</w:t>
      </w:r>
      <w:r>
        <w:rPr>
          <w:rFonts w:hint="eastAsia" w:ascii="仿宋_GB2312" w:hAnsi="仿宋" w:eastAsia="仿宋_GB2312"/>
          <w:spacing w:val="-6"/>
          <w:kern w:val="2"/>
          <w:sz w:val="32"/>
          <w:szCs w:val="32"/>
          <w:highlight w:val="none"/>
          <w:lang w:val="en-US"/>
        </w:rPr>
        <w:t>辆、一般执法执勤用车</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辆、特种专业技术用车</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辆、其他用车</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辆。单价50万元以上通用设备</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台（套），单价100万元以上专用设备</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highlight w:val="none"/>
          <w:lang w:val="en-US"/>
        </w:rPr>
        <w:t>（套）。</w:t>
      </w:r>
    </w:p>
    <w:p>
      <w:pPr>
        <w:adjustRightInd w:val="0"/>
        <w:snapToGrid w:val="0"/>
        <w:spacing w:line="560" w:lineRule="exact"/>
        <w:ind w:firstLine="619" w:firstLineChars="200"/>
        <w:rPr>
          <w:rFonts w:hint="eastAsia"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（四）绩效目标设置情况。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w:t>
      </w:r>
      <w:r>
        <w:rPr>
          <w:rFonts w:hint="eastAsia" w:ascii="仿宋_GB2312" w:hAnsi="仿宋" w:eastAsia="仿宋_GB2312"/>
          <w:spacing w:val="-6"/>
          <w:kern w:val="2"/>
          <w:sz w:val="32"/>
          <w:szCs w:val="32"/>
          <w:lang w:val="en-US" w:eastAsia="zh-CN"/>
        </w:rPr>
        <w:t>湟源县人民代表大会常务委员会办公室</w:t>
      </w:r>
      <w:r>
        <w:rPr>
          <w:rFonts w:hint="eastAsia" w:ascii="仿宋_GB2312" w:hAnsi="仿宋" w:eastAsia="仿宋_GB2312"/>
          <w:spacing w:val="-6"/>
          <w:kern w:val="2"/>
          <w:sz w:val="32"/>
          <w:szCs w:val="32"/>
          <w:lang w:val="en-US"/>
        </w:rPr>
        <w:t>预算均实行绩效目标管理，涉及项目</w:t>
      </w:r>
      <w:r>
        <w:rPr>
          <w:rFonts w:hint="eastAsia" w:ascii="仿宋_GB2312" w:hAnsi="仿宋" w:eastAsia="仿宋_GB2312"/>
          <w:spacing w:val="-6"/>
          <w:kern w:val="2"/>
          <w:sz w:val="32"/>
          <w:szCs w:val="32"/>
          <w:lang w:val="en-US" w:eastAsia="zh-CN"/>
        </w:rPr>
        <w:t>3</w:t>
      </w:r>
      <w:r>
        <w:rPr>
          <w:rFonts w:hint="eastAsia" w:ascii="仿宋_GB2312" w:hAnsi="仿宋" w:eastAsia="仿宋_GB2312"/>
          <w:spacing w:val="-6"/>
          <w:kern w:val="2"/>
          <w:sz w:val="32"/>
          <w:szCs w:val="32"/>
          <w:lang w:val="en-US"/>
        </w:rPr>
        <w:t>个，预算金额</w:t>
      </w:r>
      <w:r>
        <w:rPr>
          <w:rFonts w:hint="eastAsia" w:ascii="仿宋_GB2312" w:hAnsi="仿宋" w:eastAsia="仿宋_GB2312"/>
          <w:spacing w:val="-6"/>
          <w:kern w:val="2"/>
          <w:sz w:val="32"/>
          <w:szCs w:val="32"/>
          <w:highlight w:val="none"/>
          <w:lang w:val="en-US" w:eastAsia="zh-CN"/>
        </w:rPr>
        <w:t>72.00</w:t>
      </w:r>
      <w:r>
        <w:rPr>
          <w:rFonts w:hint="eastAsia" w:ascii="仿宋_GB2312" w:hAnsi="仿宋" w:eastAsia="仿宋_GB2312"/>
          <w:spacing w:val="-6"/>
          <w:kern w:val="2"/>
          <w:sz w:val="32"/>
          <w:szCs w:val="32"/>
          <w:lang w:val="en-US"/>
        </w:rPr>
        <w:t>万元。</w:t>
      </w:r>
    </w:p>
    <w:p>
      <w:pPr>
        <w:jc w:val="center"/>
        <w:rPr>
          <w:rFonts w:hint="eastAsia" w:ascii="仿宋_GB2312" w:eastAsia="仿宋_GB2312"/>
          <w:b/>
          <w:sz w:val="32"/>
          <w:szCs w:val="32"/>
        </w:rPr>
      </w:pPr>
    </w:p>
    <w:p>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lang w:val="en-US" w:eastAsia="zh-CN" w:bidi="ar"/>
        </w:rPr>
      </w:pPr>
      <w:r>
        <w:rPr>
          <w:rFonts w:hint="eastAsia" w:ascii="黑体" w:hAnsi="宋体" w:eastAsia="黑体" w:cs="黑体"/>
          <w:b/>
          <w:bCs/>
          <w:i w:val="0"/>
          <w:iCs w:val="0"/>
          <w:color w:val="000000"/>
          <w:kern w:val="0"/>
          <w:sz w:val="32"/>
          <w:szCs w:val="32"/>
          <w:u w:val="none"/>
          <w:lang w:val="en-US" w:eastAsia="zh-CN" w:bidi="ar"/>
        </w:rPr>
        <w:br w:type="page"/>
      </w:r>
    </w:p>
    <w:tbl>
      <w:tblPr>
        <w:tblStyle w:val="6"/>
        <w:tblW w:w="104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6"/>
        <w:gridCol w:w="884"/>
        <w:gridCol w:w="1634"/>
        <w:gridCol w:w="792"/>
        <w:gridCol w:w="694"/>
        <w:gridCol w:w="2156"/>
        <w:gridCol w:w="938"/>
        <w:gridCol w:w="26"/>
        <w:gridCol w:w="964"/>
        <w:gridCol w:w="3"/>
        <w:gridCol w:w="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0459"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924" w:type="dxa"/>
            <w:gridSpan w:val="3"/>
            <w:tcBorders>
              <w:top w:val="nil"/>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792"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94"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56" w:type="dxa"/>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tcBorders>
              <w:top w:val="nil"/>
              <w:left w:val="nil"/>
              <w:bottom w:val="single" w:color="auto"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55" w:type="dxa"/>
            <w:gridSpan w:val="4"/>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4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8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6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6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9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9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6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21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93"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14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县人代会会议经费</w:t>
            </w:r>
          </w:p>
        </w:tc>
        <w:tc>
          <w:tcPr>
            <w:tcW w:w="88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12.00</w:t>
            </w:r>
          </w:p>
        </w:tc>
        <w:tc>
          <w:tcPr>
            <w:tcW w:w="16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164名县级人大代表活动工作经费、误工补贴等，组织县级人大代表召开会议或者开展活动，无固定收入代表参加集中组织的代表活动时，根据规定给予补贴。县人大部门要坚持县级人大代表培训工作制度，制定年度培训计划，组织好县级人大代表培训工作</w:t>
            </w:r>
          </w:p>
        </w:tc>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21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保障县级人大代表培训及误工补贴的及时发放</w:t>
            </w:r>
          </w:p>
        </w:tc>
        <w:tc>
          <w:tcPr>
            <w:tcW w:w="9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可持续影响指标</w:t>
            </w:r>
          </w:p>
        </w:tc>
        <w:tc>
          <w:tcPr>
            <w:tcW w:w="21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积极开展县级人大代表培训活动，保障县级人大代表业务能力的提升</w:t>
            </w:r>
          </w:p>
        </w:tc>
        <w:tc>
          <w:tcPr>
            <w:tcW w:w="9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21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县级人大代表误工补贴的发放大大调动了县级人大代表参加培训及会议的积极性，使县级人大代表对人大工作满意度达到90%以上</w:t>
            </w:r>
          </w:p>
        </w:tc>
        <w:tc>
          <w:tcPr>
            <w:tcW w:w="9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14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重要业务保障经费</w:t>
            </w:r>
          </w:p>
        </w:tc>
        <w:tc>
          <w:tcPr>
            <w:tcW w:w="88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30.00</w:t>
            </w:r>
          </w:p>
        </w:tc>
        <w:tc>
          <w:tcPr>
            <w:tcW w:w="16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人大通讯等重要业务保障经费，保障业务工作正常进行，保障人大办公室正常运转</w:t>
            </w:r>
          </w:p>
        </w:tc>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质量指标</w:t>
            </w:r>
          </w:p>
        </w:tc>
        <w:tc>
          <w:tcPr>
            <w:tcW w:w="21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此项业务工作保障人大办公室业务工作正常运行</w:t>
            </w:r>
          </w:p>
        </w:tc>
        <w:tc>
          <w:tcPr>
            <w:tcW w:w="9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可持续影响指标</w:t>
            </w:r>
          </w:p>
        </w:tc>
        <w:tc>
          <w:tcPr>
            <w:tcW w:w="21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保障人大重要业务工作持续长远发展</w:t>
            </w:r>
          </w:p>
        </w:tc>
        <w:tc>
          <w:tcPr>
            <w:tcW w:w="9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21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保障业务对象对此项业务工作的满意</w:t>
            </w:r>
          </w:p>
        </w:tc>
        <w:tc>
          <w:tcPr>
            <w:tcW w:w="9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代表培训经费</w:t>
            </w:r>
          </w:p>
        </w:tc>
        <w:tc>
          <w:tcPr>
            <w:tcW w:w="88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30.00</w:t>
            </w:r>
          </w:p>
        </w:tc>
        <w:tc>
          <w:tcPr>
            <w:tcW w:w="16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根据中共青海省委办公厅青办字【2020】46号文件《中共青海省委办公厅转发《省人大常委会党组关于进一步加强和改进新时代人大代表工作的意见》的通知》精神，进一步提升代表素质和履职能力一项中提出，加强代表培训学习，将代表任期内的培训分为初任培训学习、履职培训学习和专题培训学习，初任培训学习在每届人代会第一次会议之前组织代表进行，履职培训学习在届中前三年进行，专题培训学习根据形势发展和代表需要适时组织，套统筹安排代表参加培训，实现代表届内参加培训学习全覆盖。我县总共165名县级人大代表，计划每年组织培训50人，分三年进行。</w:t>
            </w:r>
          </w:p>
        </w:tc>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数量指标</w:t>
            </w:r>
          </w:p>
        </w:tc>
        <w:tc>
          <w:tcPr>
            <w:tcW w:w="21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165名县级人大代表培训</w:t>
            </w:r>
          </w:p>
        </w:tc>
        <w:tc>
          <w:tcPr>
            <w:tcW w:w="9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可持续影响指标</w:t>
            </w:r>
          </w:p>
        </w:tc>
        <w:tc>
          <w:tcPr>
            <w:tcW w:w="21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165名县级人大代表培训</w:t>
            </w:r>
          </w:p>
        </w:tc>
        <w:tc>
          <w:tcPr>
            <w:tcW w:w="9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服务对象满意度指标</w:t>
            </w:r>
          </w:p>
        </w:tc>
        <w:tc>
          <w:tcPr>
            <w:tcW w:w="21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165名县级人大代表培训</w:t>
            </w:r>
          </w:p>
        </w:tc>
        <w:tc>
          <w:tcPr>
            <w:tcW w:w="9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人/年</w:t>
            </w:r>
          </w:p>
        </w:tc>
      </w:tr>
    </w:tbl>
    <w:p>
      <w:pPr>
        <w:rPr>
          <w:sz w:val="32"/>
          <w:szCs w:val="32"/>
        </w:rPr>
      </w:pPr>
    </w:p>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hint="eastAsia" w:ascii="仿宋_GB2312" w:eastAsia="仿宋_GB2312"/>
          <w:sz w:val="32"/>
          <w:szCs w:val="32"/>
        </w:rPr>
      </w:pP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w:t>
      </w:r>
      <w:r>
        <w:rPr>
          <w:rFonts w:hint="eastAsia" w:ascii="仿宋_GB2312" w:eastAsia="仿宋_GB2312"/>
          <w:sz w:val="32"/>
          <w:szCs w:val="32"/>
          <w:lang w:eastAsia="zh-CN"/>
        </w:rPr>
        <w:t>部门</w:t>
      </w:r>
      <w:r>
        <w:rPr>
          <w:rFonts w:hint="eastAsia" w:ascii="仿宋_GB2312" w:eastAsia="仿宋_GB2312"/>
          <w:sz w:val="32"/>
          <w:szCs w:val="32"/>
        </w:rPr>
        <w:t>经费拨款、专项收入、行政事业性收费收入、罚没收入、国有资源（资产）有偿使用收入和其他收入。</w:t>
      </w:r>
    </w:p>
    <w:p>
      <w:pPr>
        <w:ind w:firstLine="640" w:firstLineChars="200"/>
        <w:rPr>
          <w:rFonts w:hint="eastAsia" w:ascii="宋体" w:hAnsi="宋体"/>
          <w:b/>
          <w:sz w:val="32"/>
          <w:szCs w:val="32"/>
        </w:rPr>
      </w:pPr>
      <w:r>
        <w:rPr>
          <w:rFonts w:hint="eastAsia" w:ascii="黑体" w:hAnsi="宋体" w:eastAsia="黑体"/>
          <w:color w:val="000000"/>
          <w:sz w:val="32"/>
          <w:szCs w:val="32"/>
        </w:rPr>
        <w:t>二、支出类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三</w:t>
      </w:r>
      <w:r>
        <w:rPr>
          <w:rFonts w:hint="eastAsia" w:ascii="仿宋_GB2312" w:hAnsi="仿宋" w:eastAsia="仿宋_GB2312"/>
          <w:b/>
          <w:spacing w:val="-6"/>
          <w:sz w:val="32"/>
          <w:szCs w:val="32"/>
        </w:rPr>
        <w:t>）一般公共预算</w:t>
      </w:r>
      <w:r>
        <w:rPr>
          <w:rFonts w:ascii="仿宋_GB2312" w:hAnsi="仿宋" w:eastAsia="仿宋_GB2312"/>
          <w:b/>
          <w:spacing w:val="-6"/>
          <w:sz w:val="32"/>
          <w:szCs w:val="32"/>
        </w:rPr>
        <w:t>“三公”经费支出：</w:t>
      </w:r>
      <w:r>
        <w:rPr>
          <w:rFonts w:ascii="仿宋_GB2312" w:eastAsia="仿宋_GB2312"/>
          <w:sz w:val="32"/>
          <w:szCs w:val="32"/>
        </w:rPr>
        <w:t>指</w:t>
      </w:r>
      <w:r>
        <w:rPr>
          <w:rFonts w:hint="eastAsia" w:ascii="仿宋_GB2312" w:eastAsia="仿宋_GB2312"/>
          <w:sz w:val="32"/>
          <w:szCs w:val="32"/>
        </w:rPr>
        <w:t>一般公共预算</w:t>
      </w:r>
      <w:r>
        <w:rPr>
          <w:rFonts w:ascii="仿宋_GB2312" w:eastAsia="仿宋_GB2312"/>
          <w:sz w:val="32"/>
          <w:szCs w:val="32"/>
        </w:rPr>
        <w:t>安排的因公出国（境）费、公务用车购置及运行费和公务接待费支出。其中，因公出国（境）费是指</w:t>
      </w:r>
      <w:r>
        <w:rPr>
          <w:rFonts w:hint="eastAsia" w:ascii="仿宋_GB2312" w:eastAsia="仿宋_GB2312"/>
          <w:sz w:val="32"/>
          <w:szCs w:val="32"/>
          <w:lang w:eastAsia="zh-CN"/>
        </w:rPr>
        <w:t>部门</w:t>
      </w:r>
      <w:r>
        <w:rPr>
          <w:rFonts w:ascii="仿宋_GB2312" w:eastAsia="仿宋_GB2312"/>
          <w:sz w:val="32"/>
          <w:szCs w:val="32"/>
        </w:rPr>
        <w:t>工作人员因公务出国（境）的往返机票费、住宿费、伙食费、培训费等支出；公务用车购置及运行费是指</w:t>
      </w:r>
      <w:r>
        <w:rPr>
          <w:rFonts w:hint="eastAsia" w:ascii="仿宋_GB2312" w:eastAsia="仿宋_GB2312"/>
          <w:sz w:val="32"/>
          <w:szCs w:val="32"/>
          <w:lang w:eastAsia="zh-CN"/>
        </w:rPr>
        <w:t>部门</w:t>
      </w:r>
      <w:r>
        <w:rPr>
          <w:rFonts w:ascii="仿宋_GB2312" w:eastAsia="仿宋_GB2312"/>
          <w:sz w:val="32"/>
          <w:szCs w:val="32"/>
        </w:rPr>
        <w:t>购置公务用车支出及公务用车使用过程中发生的租用费、燃料费、过路过桥费、保险费等支出；公务接待费支出是指</w:t>
      </w:r>
      <w:r>
        <w:rPr>
          <w:rFonts w:hint="eastAsia" w:ascii="仿宋_GB2312" w:eastAsia="仿宋_GB2312"/>
          <w:sz w:val="32"/>
          <w:szCs w:val="32"/>
          <w:lang w:eastAsia="zh-CN"/>
        </w:rPr>
        <w:t>部门</w:t>
      </w:r>
      <w:r>
        <w:rPr>
          <w:rFonts w:ascii="仿宋_GB2312" w:eastAsia="仿宋_GB2312"/>
          <w:sz w:val="32"/>
          <w:szCs w:val="32"/>
        </w:rPr>
        <w:t>按规定开支的各类公务接待（含外宾接待）支出。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四</w:t>
      </w:r>
      <w:r>
        <w:rPr>
          <w:rFonts w:hint="eastAsia" w:ascii="仿宋_GB2312" w:hAnsi="仿宋" w:eastAsia="仿宋_GB2312"/>
          <w:b/>
          <w:spacing w:val="-6"/>
          <w:sz w:val="32"/>
          <w:szCs w:val="32"/>
        </w:rPr>
        <w:t>）</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lang w:eastAsia="zh-CN"/>
        </w:rPr>
        <w:t>部门</w:t>
      </w:r>
      <w:r>
        <w:rPr>
          <w:rFonts w:ascii="仿宋_GB2312" w:eastAsia="仿宋_GB2312"/>
          <w:sz w:val="32"/>
          <w:szCs w:val="32"/>
        </w:rPr>
        <w:t>（含参照公务员法管理的事业</w:t>
      </w:r>
      <w:r>
        <w:rPr>
          <w:rFonts w:hint="eastAsia" w:ascii="仿宋_GB2312" w:eastAsia="仿宋_GB2312"/>
          <w:sz w:val="32"/>
          <w:szCs w:val="32"/>
          <w:lang w:eastAsia="zh-CN"/>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三、支出科目类</w:t>
      </w:r>
    </w:p>
    <w:p>
      <w:pPr>
        <w:ind w:firstLine="643"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eastAsia="zh-CN"/>
        </w:rPr>
        <w:t>（</w:t>
      </w:r>
      <w:r>
        <w:rPr>
          <w:rFonts w:hint="eastAsia" w:ascii="仿宋_GB2312" w:hAnsi="Times New Roman" w:eastAsia="仿宋_GB2312" w:cs="Times New Roman"/>
          <w:b/>
          <w:bCs/>
          <w:sz w:val="32"/>
          <w:szCs w:val="32"/>
          <w:lang w:val="en-US" w:eastAsia="zh-CN"/>
        </w:rPr>
        <w:t>一）</w:t>
      </w:r>
      <w:r>
        <w:rPr>
          <w:rFonts w:hint="eastAsia" w:ascii="仿宋_GB2312" w:hAnsi="Times New Roman" w:eastAsia="仿宋_GB2312" w:cs="Times New Roman"/>
          <w:b/>
          <w:bCs/>
          <w:sz w:val="32"/>
          <w:szCs w:val="32"/>
        </w:rPr>
        <w:t>一般公共服务支出</w:t>
      </w:r>
      <w:r>
        <w:rPr>
          <w:rFonts w:hint="eastAsia" w:ascii="仿宋_GB2312" w:hAnsi="Times New Roman" w:eastAsia="仿宋_GB2312" w:cs="Times New Roman"/>
          <w:b/>
          <w:bCs/>
          <w:sz w:val="32"/>
          <w:szCs w:val="32"/>
          <w:lang w:eastAsia="zh-CN"/>
        </w:rPr>
        <w:t>（</w:t>
      </w:r>
      <w:r>
        <w:rPr>
          <w:rFonts w:hint="eastAsia" w:ascii="仿宋_GB2312" w:hAnsi="Times New Roman" w:eastAsia="仿宋_GB2312" w:cs="Times New Roman"/>
          <w:b/>
          <w:bCs/>
          <w:sz w:val="32"/>
          <w:szCs w:val="32"/>
          <w:lang w:val="en-US" w:eastAsia="zh-CN"/>
        </w:rPr>
        <w:t>类）人大事务（款）行政运行（项）：</w:t>
      </w:r>
      <w:r>
        <w:rPr>
          <w:rFonts w:hint="eastAsia" w:ascii="仿宋_GB2312" w:hAnsi="Times New Roman" w:eastAsia="仿宋_GB2312" w:cs="Times New Roman"/>
          <w:sz w:val="32"/>
          <w:szCs w:val="32"/>
          <w:lang w:val="en-US" w:eastAsia="zh-CN"/>
        </w:rPr>
        <w:t>指行政单位(包括实行公务员管理的事业单位)的基本支出。</w:t>
      </w:r>
    </w:p>
    <w:p>
      <w:pPr>
        <w:ind w:firstLine="643"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（二）一般公共服务支出</w:t>
      </w:r>
      <w:r>
        <w:rPr>
          <w:rFonts w:hint="eastAsia" w:ascii="仿宋_GB2312" w:hAnsi="Times New Roman" w:eastAsia="仿宋_GB2312" w:cs="Times New Roman"/>
          <w:b/>
          <w:bCs/>
          <w:sz w:val="32"/>
          <w:szCs w:val="32"/>
        </w:rPr>
        <w:t>（类）</w:t>
      </w:r>
      <w:r>
        <w:rPr>
          <w:rFonts w:hint="eastAsia" w:ascii="仿宋_GB2312" w:hAnsi="Times New Roman" w:eastAsia="仿宋_GB2312" w:cs="Times New Roman"/>
          <w:b/>
          <w:bCs/>
          <w:sz w:val="32"/>
          <w:szCs w:val="32"/>
          <w:lang w:val="en-US" w:eastAsia="zh-CN"/>
        </w:rPr>
        <w:t>人大事务</w:t>
      </w:r>
      <w:r>
        <w:rPr>
          <w:rFonts w:hint="eastAsia" w:ascii="仿宋_GB2312" w:hAnsi="Times New Roman" w:eastAsia="仿宋_GB2312" w:cs="Times New Roman"/>
          <w:b/>
          <w:bCs/>
          <w:sz w:val="32"/>
          <w:szCs w:val="32"/>
        </w:rPr>
        <w:t>（款）</w:t>
      </w:r>
      <w:r>
        <w:rPr>
          <w:rFonts w:hint="eastAsia" w:ascii="仿宋_GB2312" w:hAnsi="Times New Roman" w:eastAsia="仿宋_GB2312" w:cs="Times New Roman"/>
          <w:b/>
          <w:bCs/>
          <w:sz w:val="32"/>
          <w:szCs w:val="32"/>
          <w:lang w:val="en-US" w:eastAsia="zh-CN"/>
        </w:rPr>
        <w:t>人大代表履职能力提升</w:t>
      </w:r>
      <w:r>
        <w:rPr>
          <w:rFonts w:hint="eastAsia" w:ascii="仿宋_GB2312" w:hAnsi="Times New Roman" w:eastAsia="仿宋_GB2312" w:cs="Times New Roman"/>
          <w:b/>
          <w:bCs/>
          <w:sz w:val="32"/>
          <w:szCs w:val="32"/>
        </w:rPr>
        <w:t>（项）</w:t>
      </w:r>
      <w:r>
        <w:rPr>
          <w:rFonts w:hint="eastAsia" w:ascii="仿宋_GB2312" w:hAnsi="Times New Roman" w:eastAsia="仿宋_GB2312" w:cs="Times New Roman"/>
          <w:b/>
          <w:bCs/>
          <w:sz w:val="32"/>
          <w:szCs w:val="32"/>
          <w:lang w:eastAsia="zh-CN"/>
        </w:rPr>
        <w:t>：</w:t>
      </w:r>
      <w:r>
        <w:rPr>
          <w:rFonts w:hint="eastAsia" w:ascii="仿宋_GB2312" w:hAnsi="Times New Roman" w:eastAsia="仿宋_GB2312" w:cs="Times New Roman"/>
          <w:sz w:val="32"/>
          <w:szCs w:val="32"/>
          <w:lang w:val="en-US" w:eastAsia="zh-CN"/>
        </w:rPr>
        <w:t>反映各级人大为提高代表履职能力所发生的各项支出。</w:t>
      </w:r>
    </w:p>
    <w:p>
      <w:pPr>
        <w:ind w:firstLine="643"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（三）</w:t>
      </w:r>
      <w:r>
        <w:rPr>
          <w:rFonts w:hint="default" w:ascii="仿宋_GB2312" w:hAnsi="Times New Roman" w:eastAsia="仿宋_GB2312" w:cs="Times New Roman"/>
          <w:b/>
          <w:bCs/>
          <w:sz w:val="32"/>
          <w:szCs w:val="32"/>
          <w:lang w:val="en-US" w:eastAsia="zh-CN"/>
        </w:rPr>
        <w:t>一般公共服务支出（类）人大事务（款）代表工作</w:t>
      </w:r>
      <w:r>
        <w:rPr>
          <w:rFonts w:hint="eastAsia" w:ascii="仿宋_GB2312" w:hAnsi="Times New Roman" w:eastAsia="仿宋_GB2312" w:cs="Times New Roman"/>
          <w:b/>
          <w:bCs/>
          <w:sz w:val="32"/>
          <w:szCs w:val="32"/>
          <w:lang w:val="en-US" w:eastAsia="zh-CN"/>
        </w:rPr>
        <w:t>（项）：</w:t>
      </w:r>
      <w:r>
        <w:rPr>
          <w:rFonts w:hint="eastAsia" w:ascii="仿宋_GB2312" w:hAnsi="Times New Roman" w:eastAsia="仿宋_GB2312" w:cs="Times New Roman"/>
          <w:sz w:val="32"/>
          <w:szCs w:val="32"/>
          <w:lang w:val="en-US" w:eastAsia="zh-CN"/>
        </w:rPr>
        <w:t>指人大代表开展各类视察等方面的支出。</w:t>
      </w:r>
    </w:p>
    <w:p>
      <w:pPr>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四</w:t>
      </w:r>
      <w:r>
        <w:rPr>
          <w:rFonts w:hint="eastAsia" w:ascii="仿宋_GB2312" w:eastAsia="仿宋_GB2312"/>
          <w:b/>
          <w:bCs/>
          <w:sz w:val="32"/>
          <w:szCs w:val="32"/>
          <w:lang w:eastAsia="zh-CN"/>
        </w:rPr>
        <w:t>）社会保障和就业支出（类）行政事业单位养老支出（款）机关事业单位基本养老保险缴费支出（项）：</w:t>
      </w:r>
      <w:r>
        <w:rPr>
          <w:rFonts w:hint="eastAsia" w:ascii="仿宋_GB2312" w:eastAsia="仿宋_GB2312"/>
          <w:b w:val="0"/>
          <w:bCs w:val="0"/>
          <w:sz w:val="32"/>
          <w:szCs w:val="32"/>
          <w:lang w:eastAsia="zh-CN"/>
        </w:rPr>
        <w:t>反映机关事业单位实施养老保险制度由单位缴纳的基本养老保险费支出。</w:t>
      </w:r>
    </w:p>
    <w:p>
      <w:pPr>
        <w:ind w:firstLine="643" w:firstLineChars="200"/>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五</w:t>
      </w:r>
      <w:r>
        <w:rPr>
          <w:rFonts w:hint="eastAsia" w:ascii="仿宋_GB2312" w:eastAsia="仿宋_GB2312"/>
          <w:b/>
          <w:bCs/>
          <w:sz w:val="32"/>
          <w:szCs w:val="32"/>
          <w:lang w:eastAsia="zh-CN"/>
        </w:rPr>
        <w:t>）社会保障和就业支出（类）行政事业单位养老支出（款）机关事业单位职业年金缴费支出（项）：</w:t>
      </w:r>
      <w:r>
        <w:rPr>
          <w:rFonts w:hint="eastAsia" w:ascii="仿宋_GB2312" w:eastAsia="仿宋_GB2312"/>
          <w:b w:val="0"/>
          <w:bCs w:val="0"/>
          <w:sz w:val="32"/>
          <w:szCs w:val="32"/>
          <w:lang w:eastAsia="zh-CN"/>
        </w:rPr>
        <w:t>反映机关事业单位实施养老保险制度由单位实际缴纳的职业年金支出。</w:t>
      </w:r>
    </w:p>
    <w:p>
      <w:pPr>
        <w:ind w:firstLine="643" w:firstLineChars="200"/>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六</w:t>
      </w:r>
      <w:r>
        <w:rPr>
          <w:rFonts w:hint="eastAsia" w:ascii="仿宋_GB2312" w:eastAsia="仿宋_GB2312"/>
          <w:b/>
          <w:bCs/>
          <w:sz w:val="32"/>
          <w:szCs w:val="32"/>
          <w:lang w:eastAsia="zh-CN"/>
        </w:rPr>
        <w:t>）社会保障和就业支出（类）行政事业单位养老支出（款）其他行政事业单位养老支出（项）：</w:t>
      </w:r>
      <w:r>
        <w:rPr>
          <w:rFonts w:hint="eastAsia" w:ascii="仿宋_GB2312" w:eastAsia="仿宋_GB2312"/>
          <w:b w:val="0"/>
          <w:bCs w:val="0"/>
          <w:sz w:val="32"/>
          <w:szCs w:val="32"/>
          <w:lang w:eastAsia="zh-CN"/>
        </w:rPr>
        <w:t>反映除上述项目以外其他用于行政事业单位养老方面的支出。</w:t>
      </w:r>
    </w:p>
    <w:p>
      <w:pPr>
        <w:ind w:firstLine="643" w:firstLineChars="200"/>
        <w:rPr>
          <w:rFonts w:hint="eastAsia" w:ascii="仿宋_GB2312" w:eastAsia="仿宋_GB2312"/>
          <w:b w:val="0"/>
          <w:bCs w:val="0"/>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七</w:t>
      </w:r>
      <w:r>
        <w:rPr>
          <w:rFonts w:hint="eastAsia" w:ascii="仿宋_GB2312" w:eastAsia="仿宋_GB2312"/>
          <w:b/>
          <w:bCs/>
          <w:sz w:val="32"/>
          <w:szCs w:val="32"/>
          <w:lang w:eastAsia="zh-CN"/>
        </w:rPr>
        <w:t>）社会保障和就业支出（类）其他社会保障和就业支出（款）其他社会保障和就业支出（项）：</w:t>
      </w:r>
      <w:r>
        <w:rPr>
          <w:rFonts w:hint="eastAsia" w:ascii="仿宋_GB2312" w:eastAsia="仿宋_GB2312"/>
          <w:b w:val="0"/>
          <w:bCs w:val="0"/>
          <w:sz w:val="32"/>
          <w:szCs w:val="32"/>
          <w:lang w:eastAsia="zh-CN"/>
        </w:rPr>
        <w:t>反映除上述项目以外其他用于社会保障和就业方面的支出。</w:t>
      </w:r>
    </w:p>
    <w:p>
      <w:pPr>
        <w:ind w:firstLine="643" w:firstLineChars="200"/>
        <w:rPr>
          <w:rFonts w:hint="eastAsia" w:ascii="仿宋_GB2312" w:eastAsia="仿宋_GB2312"/>
          <w:b w:val="0"/>
          <w:bCs w:val="0"/>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八</w:t>
      </w:r>
      <w:r>
        <w:rPr>
          <w:rFonts w:hint="eastAsia" w:ascii="仿宋_GB2312" w:eastAsia="仿宋_GB2312"/>
          <w:b/>
          <w:bCs/>
          <w:sz w:val="32"/>
          <w:szCs w:val="32"/>
          <w:lang w:eastAsia="zh-CN"/>
        </w:rPr>
        <w:t>）卫生健康支出（类）行政事业单位医疗（款）行政单位医疗（项）：</w:t>
      </w:r>
      <w:r>
        <w:rPr>
          <w:rFonts w:hint="eastAsia" w:ascii="仿宋_GB2312" w:eastAsia="仿宋_GB2312"/>
          <w:b w:val="0"/>
          <w:bCs w:val="0"/>
          <w:sz w:val="32"/>
          <w:szCs w:val="32"/>
          <w:lang w:eastAsia="zh-CN"/>
        </w:rPr>
        <w:t>反映财政部门安排的行政单位（包括实行公务员管理的事业单位，下同）基本医疗保险缴费经费、未参加医疗保险的行政单位的公费医疗经费，按国家规定享受离休人员、红军老战士待遇人员的医疗经费。</w:t>
      </w:r>
    </w:p>
    <w:p>
      <w:pPr>
        <w:ind w:firstLine="643" w:firstLineChars="200"/>
        <w:rPr>
          <w:rFonts w:hint="eastAsia" w:ascii="仿宋_GB2312" w:eastAsia="仿宋_GB2312"/>
          <w:b w:val="0"/>
          <w:bCs w:val="0"/>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九</w:t>
      </w:r>
      <w:r>
        <w:rPr>
          <w:rFonts w:hint="eastAsia" w:ascii="仿宋_GB2312" w:eastAsia="仿宋_GB2312"/>
          <w:b/>
          <w:bCs/>
          <w:sz w:val="32"/>
          <w:szCs w:val="32"/>
          <w:lang w:eastAsia="zh-CN"/>
        </w:rPr>
        <w:t>）卫生健康支出（类）行政事业单位医疗（款）公务员医疗补助（项）：</w:t>
      </w:r>
      <w:r>
        <w:rPr>
          <w:rFonts w:hint="eastAsia" w:ascii="仿宋_GB2312" w:eastAsia="仿宋_GB2312"/>
          <w:b w:val="0"/>
          <w:bCs w:val="0"/>
          <w:sz w:val="32"/>
          <w:szCs w:val="32"/>
          <w:lang w:eastAsia="zh-CN"/>
        </w:rPr>
        <w:t>反映财政部门安排的公务员医疗补助经费。</w:t>
      </w:r>
    </w:p>
    <w:p>
      <w:pPr>
        <w:ind w:firstLine="643" w:firstLineChars="200"/>
        <w:rPr>
          <w:rFonts w:hint="eastAsia" w:ascii="仿宋_GB2312" w:eastAsia="仿宋_GB2312"/>
          <w:b w:val="0"/>
          <w:bCs w:val="0"/>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十</w:t>
      </w:r>
      <w:r>
        <w:rPr>
          <w:rFonts w:hint="eastAsia" w:ascii="仿宋_GB2312" w:eastAsia="仿宋_GB2312"/>
          <w:b/>
          <w:bCs/>
          <w:sz w:val="32"/>
          <w:szCs w:val="32"/>
          <w:lang w:eastAsia="zh-CN"/>
        </w:rPr>
        <w:t>）住房保障支出（类）住房改革支出（款）住房公积金（项）：</w:t>
      </w:r>
      <w:r>
        <w:rPr>
          <w:rFonts w:hint="eastAsia" w:ascii="仿宋_GB2312" w:eastAsia="仿宋_GB2312"/>
          <w:b w:val="0"/>
          <w:bCs w:val="0"/>
          <w:sz w:val="32"/>
          <w:szCs w:val="32"/>
          <w:lang w:val="en-US" w:eastAsia="zh-CN"/>
        </w:rPr>
        <w:t>反映</w:t>
      </w:r>
      <w:r>
        <w:rPr>
          <w:rFonts w:hint="eastAsia" w:ascii="仿宋_GB2312" w:eastAsia="仿宋_GB2312"/>
          <w:b w:val="0"/>
          <w:bCs w:val="0"/>
          <w:sz w:val="32"/>
          <w:szCs w:val="32"/>
          <w:lang w:eastAsia="zh-CN"/>
        </w:rPr>
        <w:t>行政事业单位按人力资源和社会保障部、财政部规定的基本工资和津贴补贴以及规定比例为职工缴纳的住房公积金。</w:t>
      </w:r>
    </w:p>
    <w:p/>
    <w:p>
      <w:pPr>
        <w:ind w:firstLine="640" w:firstLineChars="200"/>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部门</w:t>
      </w:r>
      <w:r>
        <w:rPr>
          <w:rFonts w:hint="eastAsia" w:ascii="黑体" w:hAnsi="黑体" w:eastAsia="黑体"/>
          <w:sz w:val="32"/>
          <w:szCs w:val="32"/>
        </w:rPr>
        <w:t>专业类名词</w:t>
      </w:r>
    </w:p>
    <w:p>
      <w:pPr>
        <w:adjustRightInd w:val="0"/>
        <w:snapToGrid w:val="0"/>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无</w:t>
      </w:r>
    </w:p>
    <w:sectPr>
      <w:headerReference r:id="rId3" w:type="default"/>
      <w:footerReference r:id="rId4" w:type="default"/>
      <w:footerReference r:id="rId5" w:type="even"/>
      <w:pgSz w:w="11906" w:h="16838"/>
      <w:pgMar w:top="1440" w:right="1531" w:bottom="1440" w:left="1531"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琥珀">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15</w:t>
    </w:r>
    <w:r>
      <w:rPr>
        <w:rStyle w:val="8"/>
      </w:rPr>
      <w:fldChar w:fldCharType="end"/>
    </w:r>
  </w:p>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ZTlhNzU0M2RhYjI4ZTJkZWE2MzE1ZjA1OTNlN2Y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F5134"/>
    <w:rsid w:val="000F7828"/>
    <w:rsid w:val="001003D0"/>
    <w:rsid w:val="00112781"/>
    <w:rsid w:val="00113D0A"/>
    <w:rsid w:val="00125BF5"/>
    <w:rsid w:val="00132BE0"/>
    <w:rsid w:val="00144223"/>
    <w:rsid w:val="00144744"/>
    <w:rsid w:val="00146FBE"/>
    <w:rsid w:val="00151EBE"/>
    <w:rsid w:val="001641F0"/>
    <w:rsid w:val="00177230"/>
    <w:rsid w:val="00180105"/>
    <w:rsid w:val="0018451E"/>
    <w:rsid w:val="00186851"/>
    <w:rsid w:val="0018696D"/>
    <w:rsid w:val="00186DAC"/>
    <w:rsid w:val="00191C8F"/>
    <w:rsid w:val="00193483"/>
    <w:rsid w:val="0019620F"/>
    <w:rsid w:val="001B37BE"/>
    <w:rsid w:val="001B4A45"/>
    <w:rsid w:val="001C6722"/>
    <w:rsid w:val="001C7303"/>
    <w:rsid w:val="001C73F8"/>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793A"/>
    <w:rsid w:val="003521E5"/>
    <w:rsid w:val="00355008"/>
    <w:rsid w:val="00356191"/>
    <w:rsid w:val="00356B67"/>
    <w:rsid w:val="003675C2"/>
    <w:rsid w:val="00371966"/>
    <w:rsid w:val="003769CA"/>
    <w:rsid w:val="00376E07"/>
    <w:rsid w:val="003775AF"/>
    <w:rsid w:val="00380BE9"/>
    <w:rsid w:val="00392EC4"/>
    <w:rsid w:val="0039578D"/>
    <w:rsid w:val="003A5B8D"/>
    <w:rsid w:val="003B6430"/>
    <w:rsid w:val="003C2061"/>
    <w:rsid w:val="003C228E"/>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A792D"/>
    <w:rsid w:val="007B24DE"/>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F4763"/>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2014"/>
    <w:rsid w:val="00FF6DA0"/>
    <w:rsid w:val="00FF75F4"/>
    <w:rsid w:val="012A1FD4"/>
    <w:rsid w:val="01362E30"/>
    <w:rsid w:val="017D4F5C"/>
    <w:rsid w:val="018D0F17"/>
    <w:rsid w:val="019B2BEF"/>
    <w:rsid w:val="019B53E2"/>
    <w:rsid w:val="01DA23AF"/>
    <w:rsid w:val="02021905"/>
    <w:rsid w:val="026C5C30"/>
    <w:rsid w:val="02AE7397"/>
    <w:rsid w:val="03174F3D"/>
    <w:rsid w:val="033D21D3"/>
    <w:rsid w:val="033F3750"/>
    <w:rsid w:val="03561F09"/>
    <w:rsid w:val="03596737"/>
    <w:rsid w:val="039D18E6"/>
    <w:rsid w:val="03BA365B"/>
    <w:rsid w:val="03BB1D6C"/>
    <w:rsid w:val="03F67248"/>
    <w:rsid w:val="04024FAD"/>
    <w:rsid w:val="041D688F"/>
    <w:rsid w:val="0430275A"/>
    <w:rsid w:val="043C2D23"/>
    <w:rsid w:val="044E0E32"/>
    <w:rsid w:val="04812FB5"/>
    <w:rsid w:val="0486237A"/>
    <w:rsid w:val="048E7480"/>
    <w:rsid w:val="04920E1D"/>
    <w:rsid w:val="04BD38C2"/>
    <w:rsid w:val="04DD4B94"/>
    <w:rsid w:val="04DF7CDC"/>
    <w:rsid w:val="051200B1"/>
    <w:rsid w:val="051931EE"/>
    <w:rsid w:val="05222FB6"/>
    <w:rsid w:val="052A53FB"/>
    <w:rsid w:val="053E0EA6"/>
    <w:rsid w:val="055C132D"/>
    <w:rsid w:val="056F1060"/>
    <w:rsid w:val="0571302A"/>
    <w:rsid w:val="05740424"/>
    <w:rsid w:val="059C06AB"/>
    <w:rsid w:val="05A341D2"/>
    <w:rsid w:val="05C018BB"/>
    <w:rsid w:val="05C220DB"/>
    <w:rsid w:val="05C263D6"/>
    <w:rsid w:val="05CC0260"/>
    <w:rsid w:val="05E01F5E"/>
    <w:rsid w:val="05F81055"/>
    <w:rsid w:val="0612484F"/>
    <w:rsid w:val="06135E8F"/>
    <w:rsid w:val="061A5470"/>
    <w:rsid w:val="062956B3"/>
    <w:rsid w:val="062E6693"/>
    <w:rsid w:val="064A5629"/>
    <w:rsid w:val="069A0522"/>
    <w:rsid w:val="06DB44D3"/>
    <w:rsid w:val="06E710CA"/>
    <w:rsid w:val="06EE3BED"/>
    <w:rsid w:val="06FC2DC7"/>
    <w:rsid w:val="07170AD3"/>
    <w:rsid w:val="073360BD"/>
    <w:rsid w:val="073C1416"/>
    <w:rsid w:val="07550B8D"/>
    <w:rsid w:val="075E75DE"/>
    <w:rsid w:val="07645B4A"/>
    <w:rsid w:val="076860A8"/>
    <w:rsid w:val="076D7821"/>
    <w:rsid w:val="079052BE"/>
    <w:rsid w:val="07A62D33"/>
    <w:rsid w:val="07A733F6"/>
    <w:rsid w:val="07C82CA9"/>
    <w:rsid w:val="07CD206E"/>
    <w:rsid w:val="07E35D35"/>
    <w:rsid w:val="08163548"/>
    <w:rsid w:val="08391ED2"/>
    <w:rsid w:val="089716ED"/>
    <w:rsid w:val="08CC2655"/>
    <w:rsid w:val="09151112"/>
    <w:rsid w:val="091B52F7"/>
    <w:rsid w:val="091C13C7"/>
    <w:rsid w:val="092B4317"/>
    <w:rsid w:val="093A7BD7"/>
    <w:rsid w:val="093B4BC3"/>
    <w:rsid w:val="094232FC"/>
    <w:rsid w:val="094620D8"/>
    <w:rsid w:val="099A2423"/>
    <w:rsid w:val="099E1F14"/>
    <w:rsid w:val="09A34935"/>
    <w:rsid w:val="09B62700"/>
    <w:rsid w:val="09BB5640"/>
    <w:rsid w:val="0A033A90"/>
    <w:rsid w:val="0A2520A2"/>
    <w:rsid w:val="0A3F79A3"/>
    <w:rsid w:val="0A59408D"/>
    <w:rsid w:val="0AE75B3C"/>
    <w:rsid w:val="0AE95411"/>
    <w:rsid w:val="0AF344E1"/>
    <w:rsid w:val="0AFD2C6A"/>
    <w:rsid w:val="0AFD318D"/>
    <w:rsid w:val="0B9335CE"/>
    <w:rsid w:val="0BBF43C3"/>
    <w:rsid w:val="0BE718B9"/>
    <w:rsid w:val="0C1666D9"/>
    <w:rsid w:val="0C33338D"/>
    <w:rsid w:val="0C3837AD"/>
    <w:rsid w:val="0C461B4F"/>
    <w:rsid w:val="0CB620EA"/>
    <w:rsid w:val="0CBF274A"/>
    <w:rsid w:val="0CE83E39"/>
    <w:rsid w:val="0D10137A"/>
    <w:rsid w:val="0D103128"/>
    <w:rsid w:val="0D190642"/>
    <w:rsid w:val="0D1F15BD"/>
    <w:rsid w:val="0D347D03"/>
    <w:rsid w:val="0D4C7ED9"/>
    <w:rsid w:val="0E193301"/>
    <w:rsid w:val="0E2447F1"/>
    <w:rsid w:val="0EB9334C"/>
    <w:rsid w:val="0EE02A09"/>
    <w:rsid w:val="0EF30338"/>
    <w:rsid w:val="0EF820C6"/>
    <w:rsid w:val="0F0C3167"/>
    <w:rsid w:val="0F1B23BF"/>
    <w:rsid w:val="0F4E7F7D"/>
    <w:rsid w:val="0F5D63CD"/>
    <w:rsid w:val="0F9D0EBF"/>
    <w:rsid w:val="0FBC2FF0"/>
    <w:rsid w:val="0FDF10D4"/>
    <w:rsid w:val="0FEB5787"/>
    <w:rsid w:val="107734BE"/>
    <w:rsid w:val="107C6D27"/>
    <w:rsid w:val="10915F18"/>
    <w:rsid w:val="10A51DDA"/>
    <w:rsid w:val="10CA42ED"/>
    <w:rsid w:val="10D26947"/>
    <w:rsid w:val="10D60A11"/>
    <w:rsid w:val="10D91A83"/>
    <w:rsid w:val="10F20D97"/>
    <w:rsid w:val="111C6472"/>
    <w:rsid w:val="11276C93"/>
    <w:rsid w:val="11963E18"/>
    <w:rsid w:val="11B06C88"/>
    <w:rsid w:val="11FC011F"/>
    <w:rsid w:val="12402145"/>
    <w:rsid w:val="12525F91"/>
    <w:rsid w:val="126B2BAF"/>
    <w:rsid w:val="12AD31C8"/>
    <w:rsid w:val="12B46304"/>
    <w:rsid w:val="12F232D0"/>
    <w:rsid w:val="132316DC"/>
    <w:rsid w:val="132D60B6"/>
    <w:rsid w:val="13315BA7"/>
    <w:rsid w:val="13675B6C"/>
    <w:rsid w:val="13815343"/>
    <w:rsid w:val="138A3509"/>
    <w:rsid w:val="13936AB9"/>
    <w:rsid w:val="13983E78"/>
    <w:rsid w:val="13A10F83"/>
    <w:rsid w:val="13AB531F"/>
    <w:rsid w:val="13AF2F6F"/>
    <w:rsid w:val="14264FE0"/>
    <w:rsid w:val="142B6A9A"/>
    <w:rsid w:val="14357918"/>
    <w:rsid w:val="145C4EA5"/>
    <w:rsid w:val="14717BEF"/>
    <w:rsid w:val="14A405FA"/>
    <w:rsid w:val="14B52807"/>
    <w:rsid w:val="14C10AEB"/>
    <w:rsid w:val="14D25941"/>
    <w:rsid w:val="14E76E65"/>
    <w:rsid w:val="15080666"/>
    <w:rsid w:val="1509227B"/>
    <w:rsid w:val="15145780"/>
    <w:rsid w:val="156F29B6"/>
    <w:rsid w:val="159266A5"/>
    <w:rsid w:val="15B773A6"/>
    <w:rsid w:val="15CF16A7"/>
    <w:rsid w:val="15D346A7"/>
    <w:rsid w:val="15EA028F"/>
    <w:rsid w:val="16041DC2"/>
    <w:rsid w:val="160937DE"/>
    <w:rsid w:val="167A22A3"/>
    <w:rsid w:val="16A058AD"/>
    <w:rsid w:val="16BF796D"/>
    <w:rsid w:val="17711442"/>
    <w:rsid w:val="178D1819"/>
    <w:rsid w:val="179E54C0"/>
    <w:rsid w:val="17C84600"/>
    <w:rsid w:val="17F65611"/>
    <w:rsid w:val="17F71F10"/>
    <w:rsid w:val="182038E0"/>
    <w:rsid w:val="185540E5"/>
    <w:rsid w:val="18602A8A"/>
    <w:rsid w:val="189D783A"/>
    <w:rsid w:val="18A312F5"/>
    <w:rsid w:val="18D019BE"/>
    <w:rsid w:val="18DF60A5"/>
    <w:rsid w:val="18DF798A"/>
    <w:rsid w:val="18F30F3D"/>
    <w:rsid w:val="18F57676"/>
    <w:rsid w:val="190D2C12"/>
    <w:rsid w:val="19143CAF"/>
    <w:rsid w:val="191E61EF"/>
    <w:rsid w:val="191F64A1"/>
    <w:rsid w:val="19755131"/>
    <w:rsid w:val="19834C82"/>
    <w:rsid w:val="19AC41D9"/>
    <w:rsid w:val="19B968F6"/>
    <w:rsid w:val="19CC487B"/>
    <w:rsid w:val="19FF1621"/>
    <w:rsid w:val="1A015016"/>
    <w:rsid w:val="1A165AF6"/>
    <w:rsid w:val="1A591713"/>
    <w:rsid w:val="1A915957"/>
    <w:rsid w:val="1A951111"/>
    <w:rsid w:val="1A9C424D"/>
    <w:rsid w:val="1AA71539"/>
    <w:rsid w:val="1AC35C7E"/>
    <w:rsid w:val="1AC47317"/>
    <w:rsid w:val="1B0F2F7A"/>
    <w:rsid w:val="1B1C0ED8"/>
    <w:rsid w:val="1B2A0D10"/>
    <w:rsid w:val="1B387E5A"/>
    <w:rsid w:val="1B8448F8"/>
    <w:rsid w:val="1BB67591"/>
    <w:rsid w:val="1BD3623E"/>
    <w:rsid w:val="1BE539D2"/>
    <w:rsid w:val="1BF15446"/>
    <w:rsid w:val="1C2D0D45"/>
    <w:rsid w:val="1C76487C"/>
    <w:rsid w:val="1C784475"/>
    <w:rsid w:val="1CDA7AC0"/>
    <w:rsid w:val="1CDC4DD5"/>
    <w:rsid w:val="1CDD0B4D"/>
    <w:rsid w:val="1CF7709A"/>
    <w:rsid w:val="1D2624F4"/>
    <w:rsid w:val="1D47530C"/>
    <w:rsid w:val="1D57445C"/>
    <w:rsid w:val="1D714363"/>
    <w:rsid w:val="1D752B34"/>
    <w:rsid w:val="1D9643E8"/>
    <w:rsid w:val="1DA67191"/>
    <w:rsid w:val="1DCC31FE"/>
    <w:rsid w:val="1DF83E91"/>
    <w:rsid w:val="1E1D5F13"/>
    <w:rsid w:val="1E2A152E"/>
    <w:rsid w:val="1E320A25"/>
    <w:rsid w:val="1E366767"/>
    <w:rsid w:val="1E4075E6"/>
    <w:rsid w:val="1E5D33B2"/>
    <w:rsid w:val="1E8C45D9"/>
    <w:rsid w:val="1ECF44C6"/>
    <w:rsid w:val="1ED57D2E"/>
    <w:rsid w:val="1EE6018D"/>
    <w:rsid w:val="1EE937D9"/>
    <w:rsid w:val="1F57E50F"/>
    <w:rsid w:val="1F585875"/>
    <w:rsid w:val="1F6248B1"/>
    <w:rsid w:val="1F7532BF"/>
    <w:rsid w:val="1F7C464D"/>
    <w:rsid w:val="1FBE4C66"/>
    <w:rsid w:val="1FC63B1B"/>
    <w:rsid w:val="1FE76146"/>
    <w:rsid w:val="200D34F7"/>
    <w:rsid w:val="206E3DD0"/>
    <w:rsid w:val="20846DB3"/>
    <w:rsid w:val="20A06C94"/>
    <w:rsid w:val="20A26336"/>
    <w:rsid w:val="20D2147C"/>
    <w:rsid w:val="20EA55E7"/>
    <w:rsid w:val="210261A6"/>
    <w:rsid w:val="210A7A37"/>
    <w:rsid w:val="21156B08"/>
    <w:rsid w:val="21785657"/>
    <w:rsid w:val="218E0668"/>
    <w:rsid w:val="21B27325"/>
    <w:rsid w:val="21D73DBD"/>
    <w:rsid w:val="22995516"/>
    <w:rsid w:val="22A7378F"/>
    <w:rsid w:val="22CA56D0"/>
    <w:rsid w:val="22EE7610"/>
    <w:rsid w:val="23020B9B"/>
    <w:rsid w:val="23563407"/>
    <w:rsid w:val="2369043B"/>
    <w:rsid w:val="23D83E1C"/>
    <w:rsid w:val="23F171DD"/>
    <w:rsid w:val="24013373"/>
    <w:rsid w:val="241035B6"/>
    <w:rsid w:val="24173588"/>
    <w:rsid w:val="245446C4"/>
    <w:rsid w:val="248400FD"/>
    <w:rsid w:val="24BB5C18"/>
    <w:rsid w:val="24D52712"/>
    <w:rsid w:val="24F744DF"/>
    <w:rsid w:val="250255F5"/>
    <w:rsid w:val="2504136D"/>
    <w:rsid w:val="25216B98"/>
    <w:rsid w:val="2522492D"/>
    <w:rsid w:val="25347FF8"/>
    <w:rsid w:val="255B3E43"/>
    <w:rsid w:val="25627E42"/>
    <w:rsid w:val="25AE3087"/>
    <w:rsid w:val="25B20DC9"/>
    <w:rsid w:val="25DE2FF9"/>
    <w:rsid w:val="25EE5B79"/>
    <w:rsid w:val="25F90E12"/>
    <w:rsid w:val="260B672B"/>
    <w:rsid w:val="2628108B"/>
    <w:rsid w:val="26A56376"/>
    <w:rsid w:val="26B75F6B"/>
    <w:rsid w:val="26C1503C"/>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80D0539"/>
    <w:rsid w:val="28123DA1"/>
    <w:rsid w:val="28520659"/>
    <w:rsid w:val="286A598B"/>
    <w:rsid w:val="287A36F4"/>
    <w:rsid w:val="28920A3E"/>
    <w:rsid w:val="28A8476E"/>
    <w:rsid w:val="28D86FE0"/>
    <w:rsid w:val="28EB0DF4"/>
    <w:rsid w:val="28EC45F2"/>
    <w:rsid w:val="290B498A"/>
    <w:rsid w:val="29422464"/>
    <w:rsid w:val="299965AB"/>
    <w:rsid w:val="29CB06AB"/>
    <w:rsid w:val="29DC2957"/>
    <w:rsid w:val="2A9D2EAF"/>
    <w:rsid w:val="2ADF44BC"/>
    <w:rsid w:val="2B24409F"/>
    <w:rsid w:val="2B3D7387"/>
    <w:rsid w:val="2B467F3F"/>
    <w:rsid w:val="2B681F2A"/>
    <w:rsid w:val="2BA411B4"/>
    <w:rsid w:val="2BA84A00"/>
    <w:rsid w:val="2BAA0794"/>
    <w:rsid w:val="2BAF1907"/>
    <w:rsid w:val="2BBE7D9C"/>
    <w:rsid w:val="2BD2547C"/>
    <w:rsid w:val="2C165AE7"/>
    <w:rsid w:val="2C4633EA"/>
    <w:rsid w:val="2C862667"/>
    <w:rsid w:val="2C9F2793"/>
    <w:rsid w:val="2CB82A3D"/>
    <w:rsid w:val="2CC80ED2"/>
    <w:rsid w:val="2CD812B0"/>
    <w:rsid w:val="2D0A3299"/>
    <w:rsid w:val="2D142369"/>
    <w:rsid w:val="2D1660E1"/>
    <w:rsid w:val="2D4F33A1"/>
    <w:rsid w:val="2D5F7AEE"/>
    <w:rsid w:val="2D7C1CBC"/>
    <w:rsid w:val="2D9C6C0D"/>
    <w:rsid w:val="2DCE076A"/>
    <w:rsid w:val="2DF61A6F"/>
    <w:rsid w:val="2E2A34C6"/>
    <w:rsid w:val="2E5D1AEE"/>
    <w:rsid w:val="2E7E2FE0"/>
    <w:rsid w:val="2EA944D2"/>
    <w:rsid w:val="2EBF2578"/>
    <w:rsid w:val="2EF35057"/>
    <w:rsid w:val="2F0A0548"/>
    <w:rsid w:val="2F0B32F8"/>
    <w:rsid w:val="2F511653"/>
    <w:rsid w:val="2F5C639F"/>
    <w:rsid w:val="2F666780"/>
    <w:rsid w:val="2FB13EB5"/>
    <w:rsid w:val="2FE029D7"/>
    <w:rsid w:val="30074904"/>
    <w:rsid w:val="300A1801"/>
    <w:rsid w:val="300E30A0"/>
    <w:rsid w:val="30A92DC8"/>
    <w:rsid w:val="30B15BC1"/>
    <w:rsid w:val="30E47124"/>
    <w:rsid w:val="3119625B"/>
    <w:rsid w:val="31524179"/>
    <w:rsid w:val="31741628"/>
    <w:rsid w:val="317E4255"/>
    <w:rsid w:val="318B6972"/>
    <w:rsid w:val="319121DA"/>
    <w:rsid w:val="31A041CB"/>
    <w:rsid w:val="31D16A7B"/>
    <w:rsid w:val="31EF0CAF"/>
    <w:rsid w:val="32035783"/>
    <w:rsid w:val="32186458"/>
    <w:rsid w:val="322A7F39"/>
    <w:rsid w:val="324D69E2"/>
    <w:rsid w:val="32625925"/>
    <w:rsid w:val="32966AE3"/>
    <w:rsid w:val="33223F5B"/>
    <w:rsid w:val="333C1DAF"/>
    <w:rsid w:val="33420075"/>
    <w:rsid w:val="33705886"/>
    <w:rsid w:val="337E22EA"/>
    <w:rsid w:val="33916FB3"/>
    <w:rsid w:val="33A4500D"/>
    <w:rsid w:val="33F15215"/>
    <w:rsid w:val="341669C7"/>
    <w:rsid w:val="34221BAB"/>
    <w:rsid w:val="342310E4"/>
    <w:rsid w:val="342804A8"/>
    <w:rsid w:val="34574ACF"/>
    <w:rsid w:val="34666500"/>
    <w:rsid w:val="3485379F"/>
    <w:rsid w:val="349C5FC1"/>
    <w:rsid w:val="34C05684"/>
    <w:rsid w:val="34C839CB"/>
    <w:rsid w:val="35301D0A"/>
    <w:rsid w:val="354E7C5B"/>
    <w:rsid w:val="35915BC6"/>
    <w:rsid w:val="359D0A43"/>
    <w:rsid w:val="35B446E9"/>
    <w:rsid w:val="35BC17F0"/>
    <w:rsid w:val="35F25212"/>
    <w:rsid w:val="36116DAA"/>
    <w:rsid w:val="363C540D"/>
    <w:rsid w:val="36416515"/>
    <w:rsid w:val="36521CA0"/>
    <w:rsid w:val="366205A6"/>
    <w:rsid w:val="366235D0"/>
    <w:rsid w:val="366E2AEA"/>
    <w:rsid w:val="36712734"/>
    <w:rsid w:val="369E4A52"/>
    <w:rsid w:val="36AD2EE7"/>
    <w:rsid w:val="36B33EA4"/>
    <w:rsid w:val="36B97ADD"/>
    <w:rsid w:val="370A4123"/>
    <w:rsid w:val="37105007"/>
    <w:rsid w:val="3714046D"/>
    <w:rsid w:val="37166CDE"/>
    <w:rsid w:val="371B60A2"/>
    <w:rsid w:val="379F0A81"/>
    <w:rsid w:val="379F6CD3"/>
    <w:rsid w:val="37C93D50"/>
    <w:rsid w:val="37DE05C8"/>
    <w:rsid w:val="37EE4E6A"/>
    <w:rsid w:val="37F75570"/>
    <w:rsid w:val="38185412"/>
    <w:rsid w:val="3832028F"/>
    <w:rsid w:val="384855BD"/>
    <w:rsid w:val="38A8605B"/>
    <w:rsid w:val="38F90665"/>
    <w:rsid w:val="38FF5DE7"/>
    <w:rsid w:val="394C4C39"/>
    <w:rsid w:val="39836BEC"/>
    <w:rsid w:val="398D772B"/>
    <w:rsid w:val="39A44A75"/>
    <w:rsid w:val="39B35AC2"/>
    <w:rsid w:val="39D87059"/>
    <w:rsid w:val="39E76FAA"/>
    <w:rsid w:val="3A1C0AAF"/>
    <w:rsid w:val="3A5C534F"/>
    <w:rsid w:val="3A667F7C"/>
    <w:rsid w:val="3AC151B3"/>
    <w:rsid w:val="3AE57819"/>
    <w:rsid w:val="3AF85078"/>
    <w:rsid w:val="3B253993"/>
    <w:rsid w:val="3B2E2848"/>
    <w:rsid w:val="3B2F4FC9"/>
    <w:rsid w:val="3B626996"/>
    <w:rsid w:val="3B653D90"/>
    <w:rsid w:val="3BEE2461"/>
    <w:rsid w:val="3C292100"/>
    <w:rsid w:val="3C3E2DF0"/>
    <w:rsid w:val="3C552955"/>
    <w:rsid w:val="3C664263"/>
    <w:rsid w:val="3C667DC0"/>
    <w:rsid w:val="3C7613D4"/>
    <w:rsid w:val="3CEF6007"/>
    <w:rsid w:val="3D0A4BEF"/>
    <w:rsid w:val="3D4445A5"/>
    <w:rsid w:val="3D6C7658"/>
    <w:rsid w:val="3D704D42"/>
    <w:rsid w:val="3D8F1791"/>
    <w:rsid w:val="3D9F4236"/>
    <w:rsid w:val="3DBB586E"/>
    <w:rsid w:val="3DFE308E"/>
    <w:rsid w:val="3E043D34"/>
    <w:rsid w:val="3E3B41B2"/>
    <w:rsid w:val="3E416D36"/>
    <w:rsid w:val="3E436887"/>
    <w:rsid w:val="3E72001C"/>
    <w:rsid w:val="3E7802D0"/>
    <w:rsid w:val="3E823B0A"/>
    <w:rsid w:val="3EB23790"/>
    <w:rsid w:val="3ECC2B23"/>
    <w:rsid w:val="3EF7239A"/>
    <w:rsid w:val="3F1B30E3"/>
    <w:rsid w:val="3F4A21FD"/>
    <w:rsid w:val="3F6525B0"/>
    <w:rsid w:val="3F6C3694"/>
    <w:rsid w:val="3F7D3D9E"/>
    <w:rsid w:val="3F934A87"/>
    <w:rsid w:val="3FCF2120"/>
    <w:rsid w:val="3FDD6F27"/>
    <w:rsid w:val="3FEA0D08"/>
    <w:rsid w:val="402971CE"/>
    <w:rsid w:val="402B55A8"/>
    <w:rsid w:val="403F5BFA"/>
    <w:rsid w:val="4047615A"/>
    <w:rsid w:val="40583EC3"/>
    <w:rsid w:val="40D519B8"/>
    <w:rsid w:val="40DE086C"/>
    <w:rsid w:val="40E81285"/>
    <w:rsid w:val="419A2DBD"/>
    <w:rsid w:val="41E2613A"/>
    <w:rsid w:val="41E966D6"/>
    <w:rsid w:val="42445FBE"/>
    <w:rsid w:val="42650575"/>
    <w:rsid w:val="42700A46"/>
    <w:rsid w:val="4281555E"/>
    <w:rsid w:val="42930BD6"/>
    <w:rsid w:val="43000F6E"/>
    <w:rsid w:val="430B346F"/>
    <w:rsid w:val="43140575"/>
    <w:rsid w:val="43210EE4"/>
    <w:rsid w:val="432A62D3"/>
    <w:rsid w:val="433C5D1E"/>
    <w:rsid w:val="4350530C"/>
    <w:rsid w:val="43BB4117"/>
    <w:rsid w:val="43C27FD1"/>
    <w:rsid w:val="43D67F21"/>
    <w:rsid w:val="440A59E9"/>
    <w:rsid w:val="44412933"/>
    <w:rsid w:val="445D5F4C"/>
    <w:rsid w:val="446A2417"/>
    <w:rsid w:val="44703ED1"/>
    <w:rsid w:val="44B32010"/>
    <w:rsid w:val="44D04970"/>
    <w:rsid w:val="44EF1C2A"/>
    <w:rsid w:val="456311BE"/>
    <w:rsid w:val="45857508"/>
    <w:rsid w:val="45A100BA"/>
    <w:rsid w:val="45C00171"/>
    <w:rsid w:val="45C54E48"/>
    <w:rsid w:val="45D1274E"/>
    <w:rsid w:val="45E16FF2"/>
    <w:rsid w:val="45E216A1"/>
    <w:rsid w:val="46933EA7"/>
    <w:rsid w:val="469F0913"/>
    <w:rsid w:val="46AC58E1"/>
    <w:rsid w:val="4723522B"/>
    <w:rsid w:val="47411B55"/>
    <w:rsid w:val="4760647F"/>
    <w:rsid w:val="47CB42B8"/>
    <w:rsid w:val="47F210A1"/>
    <w:rsid w:val="47F41D83"/>
    <w:rsid w:val="48226D7F"/>
    <w:rsid w:val="482C45B3"/>
    <w:rsid w:val="483E7E42"/>
    <w:rsid w:val="48894852"/>
    <w:rsid w:val="48AA5FF4"/>
    <w:rsid w:val="48B819A3"/>
    <w:rsid w:val="48C400DF"/>
    <w:rsid w:val="48C47BE7"/>
    <w:rsid w:val="48C91E02"/>
    <w:rsid w:val="48D83DF3"/>
    <w:rsid w:val="48E56510"/>
    <w:rsid w:val="48FF3A76"/>
    <w:rsid w:val="494D658F"/>
    <w:rsid w:val="49520049"/>
    <w:rsid w:val="49731D6E"/>
    <w:rsid w:val="4977185E"/>
    <w:rsid w:val="497E098C"/>
    <w:rsid w:val="49891591"/>
    <w:rsid w:val="498B355B"/>
    <w:rsid w:val="499C12C5"/>
    <w:rsid w:val="49AB775A"/>
    <w:rsid w:val="49D01551"/>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87D6B"/>
    <w:rsid w:val="4C137A41"/>
    <w:rsid w:val="4C1C66ED"/>
    <w:rsid w:val="4C50191A"/>
    <w:rsid w:val="4C692F12"/>
    <w:rsid w:val="4C990922"/>
    <w:rsid w:val="4CBB4158"/>
    <w:rsid w:val="4CCF550D"/>
    <w:rsid w:val="4D235A67"/>
    <w:rsid w:val="4D237E1F"/>
    <w:rsid w:val="4D29404E"/>
    <w:rsid w:val="4D7178A9"/>
    <w:rsid w:val="4D8C0AFD"/>
    <w:rsid w:val="4DA62712"/>
    <w:rsid w:val="4DDD4434"/>
    <w:rsid w:val="4E173610"/>
    <w:rsid w:val="4E2118E3"/>
    <w:rsid w:val="4E265601"/>
    <w:rsid w:val="4E4F6905"/>
    <w:rsid w:val="4EA336D8"/>
    <w:rsid w:val="4EA36C51"/>
    <w:rsid w:val="4EE06F77"/>
    <w:rsid w:val="4EF80DAD"/>
    <w:rsid w:val="4F2558B8"/>
    <w:rsid w:val="4F2627F5"/>
    <w:rsid w:val="4F275265"/>
    <w:rsid w:val="4F3124AF"/>
    <w:rsid w:val="4F337FD5"/>
    <w:rsid w:val="4F716D4F"/>
    <w:rsid w:val="4F9C3DCC"/>
    <w:rsid w:val="4FAD5FDA"/>
    <w:rsid w:val="4FB43616"/>
    <w:rsid w:val="4FB70C06"/>
    <w:rsid w:val="4FCA0330"/>
    <w:rsid w:val="4FFF435B"/>
    <w:rsid w:val="500D0826"/>
    <w:rsid w:val="505428F9"/>
    <w:rsid w:val="50575F45"/>
    <w:rsid w:val="50597F0F"/>
    <w:rsid w:val="506568B4"/>
    <w:rsid w:val="50895907"/>
    <w:rsid w:val="508A1E77"/>
    <w:rsid w:val="508D5E0B"/>
    <w:rsid w:val="50CF01D2"/>
    <w:rsid w:val="50CF1F80"/>
    <w:rsid w:val="50D46B08"/>
    <w:rsid w:val="50FA629D"/>
    <w:rsid w:val="511646DB"/>
    <w:rsid w:val="513F7105"/>
    <w:rsid w:val="516F72BF"/>
    <w:rsid w:val="517A1653"/>
    <w:rsid w:val="517E2B19"/>
    <w:rsid w:val="517E430A"/>
    <w:rsid w:val="51C27D36"/>
    <w:rsid w:val="5202788D"/>
    <w:rsid w:val="52302EF2"/>
    <w:rsid w:val="523072B3"/>
    <w:rsid w:val="524644C3"/>
    <w:rsid w:val="52691F60"/>
    <w:rsid w:val="528462EE"/>
    <w:rsid w:val="529E01D6"/>
    <w:rsid w:val="52B94C95"/>
    <w:rsid w:val="52BE405A"/>
    <w:rsid w:val="52D7511B"/>
    <w:rsid w:val="535B1F07"/>
    <w:rsid w:val="5382152B"/>
    <w:rsid w:val="53B316E5"/>
    <w:rsid w:val="53C75190"/>
    <w:rsid w:val="54446A80"/>
    <w:rsid w:val="54622056"/>
    <w:rsid w:val="54776BB6"/>
    <w:rsid w:val="548457F1"/>
    <w:rsid w:val="549F0B68"/>
    <w:rsid w:val="54AB5BF1"/>
    <w:rsid w:val="54AB6860"/>
    <w:rsid w:val="550A7A2A"/>
    <w:rsid w:val="550F5041"/>
    <w:rsid w:val="55472A2C"/>
    <w:rsid w:val="554C0043"/>
    <w:rsid w:val="55546EF7"/>
    <w:rsid w:val="55CC0ABE"/>
    <w:rsid w:val="5606196D"/>
    <w:rsid w:val="56494582"/>
    <w:rsid w:val="566B0279"/>
    <w:rsid w:val="568775D5"/>
    <w:rsid w:val="568E4899"/>
    <w:rsid w:val="574C75CB"/>
    <w:rsid w:val="57713D91"/>
    <w:rsid w:val="57727B09"/>
    <w:rsid w:val="578A30A4"/>
    <w:rsid w:val="579E26AC"/>
    <w:rsid w:val="57D26DC6"/>
    <w:rsid w:val="57F56069"/>
    <w:rsid w:val="58071B26"/>
    <w:rsid w:val="581A4428"/>
    <w:rsid w:val="586438F5"/>
    <w:rsid w:val="58931AE5"/>
    <w:rsid w:val="589A10C5"/>
    <w:rsid w:val="58B72394"/>
    <w:rsid w:val="58BD4DB3"/>
    <w:rsid w:val="58DA7713"/>
    <w:rsid w:val="58E961AE"/>
    <w:rsid w:val="594D4389"/>
    <w:rsid w:val="595A2228"/>
    <w:rsid w:val="59B461B6"/>
    <w:rsid w:val="59D80245"/>
    <w:rsid w:val="5A032C9A"/>
    <w:rsid w:val="5A3A10D3"/>
    <w:rsid w:val="5A6373D1"/>
    <w:rsid w:val="5A84657D"/>
    <w:rsid w:val="5AAF7962"/>
    <w:rsid w:val="5AB000F4"/>
    <w:rsid w:val="5ABD033C"/>
    <w:rsid w:val="5B57504B"/>
    <w:rsid w:val="5B793B29"/>
    <w:rsid w:val="5B8449DB"/>
    <w:rsid w:val="5B9B13DC"/>
    <w:rsid w:val="5BB64468"/>
    <w:rsid w:val="5BCD22B6"/>
    <w:rsid w:val="5BD41FC1"/>
    <w:rsid w:val="5BF907F8"/>
    <w:rsid w:val="5C237623"/>
    <w:rsid w:val="5CAC7619"/>
    <w:rsid w:val="5CB169DD"/>
    <w:rsid w:val="5D096819"/>
    <w:rsid w:val="5D135E9A"/>
    <w:rsid w:val="5D4F5F4A"/>
    <w:rsid w:val="5DB9023F"/>
    <w:rsid w:val="5DCD5A99"/>
    <w:rsid w:val="5DD82F19"/>
    <w:rsid w:val="5DEC4171"/>
    <w:rsid w:val="5E180F16"/>
    <w:rsid w:val="5E9F11E3"/>
    <w:rsid w:val="5EA70098"/>
    <w:rsid w:val="5EB278C9"/>
    <w:rsid w:val="5EDF7832"/>
    <w:rsid w:val="5EE71275"/>
    <w:rsid w:val="5EF17565"/>
    <w:rsid w:val="5EFF1C82"/>
    <w:rsid w:val="5F183046"/>
    <w:rsid w:val="5F3F4774"/>
    <w:rsid w:val="5F582B88"/>
    <w:rsid w:val="5F97010C"/>
    <w:rsid w:val="5FF61893"/>
    <w:rsid w:val="602709F8"/>
    <w:rsid w:val="6038228F"/>
    <w:rsid w:val="605E6476"/>
    <w:rsid w:val="606103C9"/>
    <w:rsid w:val="608D150F"/>
    <w:rsid w:val="60B62814"/>
    <w:rsid w:val="60B95927"/>
    <w:rsid w:val="60BF5B6D"/>
    <w:rsid w:val="610362D4"/>
    <w:rsid w:val="610B7004"/>
    <w:rsid w:val="6118527D"/>
    <w:rsid w:val="61202383"/>
    <w:rsid w:val="61371BA7"/>
    <w:rsid w:val="614222FA"/>
    <w:rsid w:val="61425A64"/>
    <w:rsid w:val="614B3CBF"/>
    <w:rsid w:val="617970BB"/>
    <w:rsid w:val="617978B5"/>
    <w:rsid w:val="61EE47DE"/>
    <w:rsid w:val="61F74CB9"/>
    <w:rsid w:val="61FA2BD4"/>
    <w:rsid w:val="61FF2350"/>
    <w:rsid w:val="62C3746A"/>
    <w:rsid w:val="62DE7EE0"/>
    <w:rsid w:val="630C0E11"/>
    <w:rsid w:val="631150EB"/>
    <w:rsid w:val="63750765"/>
    <w:rsid w:val="63860E8D"/>
    <w:rsid w:val="63BA45E6"/>
    <w:rsid w:val="63C17E4E"/>
    <w:rsid w:val="63CB2A7A"/>
    <w:rsid w:val="63D57455"/>
    <w:rsid w:val="63D715A1"/>
    <w:rsid w:val="63E15DFA"/>
    <w:rsid w:val="63E37DC4"/>
    <w:rsid w:val="63E63410"/>
    <w:rsid w:val="63FC658A"/>
    <w:rsid w:val="64034EC5"/>
    <w:rsid w:val="64576DFD"/>
    <w:rsid w:val="64654C7D"/>
    <w:rsid w:val="64664AA2"/>
    <w:rsid w:val="648A0240"/>
    <w:rsid w:val="648D1FCA"/>
    <w:rsid w:val="648D3899"/>
    <w:rsid w:val="64BD0615"/>
    <w:rsid w:val="653D3504"/>
    <w:rsid w:val="657C4DAA"/>
    <w:rsid w:val="65842EE1"/>
    <w:rsid w:val="65965345"/>
    <w:rsid w:val="65A6554D"/>
    <w:rsid w:val="65D379C4"/>
    <w:rsid w:val="65D73958"/>
    <w:rsid w:val="65E505B2"/>
    <w:rsid w:val="65E73470"/>
    <w:rsid w:val="65F82495"/>
    <w:rsid w:val="660404C6"/>
    <w:rsid w:val="663721A5"/>
    <w:rsid w:val="665E1984"/>
    <w:rsid w:val="66A77ED0"/>
    <w:rsid w:val="66ED18C1"/>
    <w:rsid w:val="66FB2B9B"/>
    <w:rsid w:val="67035656"/>
    <w:rsid w:val="67086EF1"/>
    <w:rsid w:val="67087B42"/>
    <w:rsid w:val="67114C48"/>
    <w:rsid w:val="67185FD7"/>
    <w:rsid w:val="67580275"/>
    <w:rsid w:val="677A0A3F"/>
    <w:rsid w:val="67915D89"/>
    <w:rsid w:val="680C46FC"/>
    <w:rsid w:val="68307350"/>
    <w:rsid w:val="683B0A95"/>
    <w:rsid w:val="687F50CC"/>
    <w:rsid w:val="688E20AC"/>
    <w:rsid w:val="689A2A1B"/>
    <w:rsid w:val="68C208E3"/>
    <w:rsid w:val="68D75C06"/>
    <w:rsid w:val="693D1D24"/>
    <w:rsid w:val="694806C9"/>
    <w:rsid w:val="69DA187A"/>
    <w:rsid w:val="69E228CC"/>
    <w:rsid w:val="6A102F95"/>
    <w:rsid w:val="6A1E49EE"/>
    <w:rsid w:val="6A1F58CE"/>
    <w:rsid w:val="6A386990"/>
    <w:rsid w:val="6A517800"/>
    <w:rsid w:val="6A733988"/>
    <w:rsid w:val="6A80346D"/>
    <w:rsid w:val="6A84252C"/>
    <w:rsid w:val="6B2667E8"/>
    <w:rsid w:val="6B2E7D36"/>
    <w:rsid w:val="6B317667"/>
    <w:rsid w:val="6B39651C"/>
    <w:rsid w:val="6B454EC0"/>
    <w:rsid w:val="6B4A697B"/>
    <w:rsid w:val="6B511AB7"/>
    <w:rsid w:val="6B8A321B"/>
    <w:rsid w:val="6BBF1117"/>
    <w:rsid w:val="6BD808EE"/>
    <w:rsid w:val="6BF60B14"/>
    <w:rsid w:val="6C142268"/>
    <w:rsid w:val="6C182A5D"/>
    <w:rsid w:val="6C3C4515"/>
    <w:rsid w:val="6C3F3D03"/>
    <w:rsid w:val="6C45090D"/>
    <w:rsid w:val="6C783074"/>
    <w:rsid w:val="6C906CD0"/>
    <w:rsid w:val="6C9F2F49"/>
    <w:rsid w:val="6CCC34A0"/>
    <w:rsid w:val="6CD01102"/>
    <w:rsid w:val="6CD81D64"/>
    <w:rsid w:val="6CEB1A97"/>
    <w:rsid w:val="6CF070AE"/>
    <w:rsid w:val="6D056FFD"/>
    <w:rsid w:val="6D140FEE"/>
    <w:rsid w:val="6D1C7EA3"/>
    <w:rsid w:val="6D3715F0"/>
    <w:rsid w:val="6D45284C"/>
    <w:rsid w:val="6D610768"/>
    <w:rsid w:val="6DEF510F"/>
    <w:rsid w:val="6E0049EA"/>
    <w:rsid w:val="6E205AC9"/>
    <w:rsid w:val="6E2711F5"/>
    <w:rsid w:val="6E6765D2"/>
    <w:rsid w:val="6E7361E8"/>
    <w:rsid w:val="6EB34837"/>
    <w:rsid w:val="6EEB3447"/>
    <w:rsid w:val="6EF536BE"/>
    <w:rsid w:val="6EF966EE"/>
    <w:rsid w:val="6F165DD9"/>
    <w:rsid w:val="6F204B98"/>
    <w:rsid w:val="6F213E96"/>
    <w:rsid w:val="6F2B261F"/>
    <w:rsid w:val="6F4E16D7"/>
    <w:rsid w:val="6F814935"/>
    <w:rsid w:val="6FAD71DC"/>
    <w:rsid w:val="6FB9606E"/>
    <w:rsid w:val="6FD40F09"/>
    <w:rsid w:val="6FD607DD"/>
    <w:rsid w:val="6FF664A7"/>
    <w:rsid w:val="7007308C"/>
    <w:rsid w:val="70281CF1"/>
    <w:rsid w:val="70425E72"/>
    <w:rsid w:val="705160B5"/>
    <w:rsid w:val="707F6E74"/>
    <w:rsid w:val="709C4DBC"/>
    <w:rsid w:val="70A24B63"/>
    <w:rsid w:val="71283BDB"/>
    <w:rsid w:val="713F0604"/>
    <w:rsid w:val="715F1BDC"/>
    <w:rsid w:val="71673246"/>
    <w:rsid w:val="71704AAF"/>
    <w:rsid w:val="71705FC9"/>
    <w:rsid w:val="71A65242"/>
    <w:rsid w:val="71D71024"/>
    <w:rsid w:val="72281098"/>
    <w:rsid w:val="72282CA4"/>
    <w:rsid w:val="7238752D"/>
    <w:rsid w:val="72541E8D"/>
    <w:rsid w:val="7258372B"/>
    <w:rsid w:val="726102B7"/>
    <w:rsid w:val="72E6342D"/>
    <w:rsid w:val="72FA2A34"/>
    <w:rsid w:val="7318735E"/>
    <w:rsid w:val="733F2B3D"/>
    <w:rsid w:val="734E35CA"/>
    <w:rsid w:val="735C724B"/>
    <w:rsid w:val="735FDFD4"/>
    <w:rsid w:val="738C2E7A"/>
    <w:rsid w:val="74033B6B"/>
    <w:rsid w:val="741527AA"/>
    <w:rsid w:val="74507BFC"/>
    <w:rsid w:val="74824CA6"/>
    <w:rsid w:val="74862DDB"/>
    <w:rsid w:val="74866CC7"/>
    <w:rsid w:val="749E5641"/>
    <w:rsid w:val="74A76831"/>
    <w:rsid w:val="74AA0C93"/>
    <w:rsid w:val="74B549A6"/>
    <w:rsid w:val="74DF0134"/>
    <w:rsid w:val="752D5343"/>
    <w:rsid w:val="75353045"/>
    <w:rsid w:val="75457920"/>
    <w:rsid w:val="754D1541"/>
    <w:rsid w:val="75501031"/>
    <w:rsid w:val="757A4300"/>
    <w:rsid w:val="75994786"/>
    <w:rsid w:val="759E1D9D"/>
    <w:rsid w:val="75CF4FA6"/>
    <w:rsid w:val="75F6612F"/>
    <w:rsid w:val="76176804"/>
    <w:rsid w:val="761B33ED"/>
    <w:rsid w:val="76530DD9"/>
    <w:rsid w:val="766703E1"/>
    <w:rsid w:val="76724FD8"/>
    <w:rsid w:val="76870A83"/>
    <w:rsid w:val="76A038F3"/>
    <w:rsid w:val="76C361D8"/>
    <w:rsid w:val="76FD6F97"/>
    <w:rsid w:val="770F2826"/>
    <w:rsid w:val="77381D7D"/>
    <w:rsid w:val="773A3199"/>
    <w:rsid w:val="77510F5D"/>
    <w:rsid w:val="776B2153"/>
    <w:rsid w:val="77805F00"/>
    <w:rsid w:val="778B45A3"/>
    <w:rsid w:val="77A141A5"/>
    <w:rsid w:val="77BD2282"/>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A608A8"/>
    <w:rsid w:val="79B17BC5"/>
    <w:rsid w:val="79B97512"/>
    <w:rsid w:val="79C36276"/>
    <w:rsid w:val="7A1A1C0E"/>
    <w:rsid w:val="7A481563"/>
    <w:rsid w:val="7A490C32"/>
    <w:rsid w:val="7A4E42C3"/>
    <w:rsid w:val="7A5275FA"/>
    <w:rsid w:val="7A603AC5"/>
    <w:rsid w:val="7A684727"/>
    <w:rsid w:val="7AA5772A"/>
    <w:rsid w:val="7AA716F4"/>
    <w:rsid w:val="7AFD1314"/>
    <w:rsid w:val="7B226FCC"/>
    <w:rsid w:val="7B255D68"/>
    <w:rsid w:val="7B3041E8"/>
    <w:rsid w:val="7B322F9B"/>
    <w:rsid w:val="7B3D7962"/>
    <w:rsid w:val="7B4A207F"/>
    <w:rsid w:val="7B811F45"/>
    <w:rsid w:val="7BB35E76"/>
    <w:rsid w:val="7BB46E71"/>
    <w:rsid w:val="7BB64E3B"/>
    <w:rsid w:val="7BBA0721"/>
    <w:rsid w:val="7BC260B9"/>
    <w:rsid w:val="7BEC568C"/>
    <w:rsid w:val="7BF73FB5"/>
    <w:rsid w:val="7BFD3F26"/>
    <w:rsid w:val="7C1D1542"/>
    <w:rsid w:val="7C4D62CB"/>
    <w:rsid w:val="7C624B36"/>
    <w:rsid w:val="7C6B6751"/>
    <w:rsid w:val="7C812849"/>
    <w:rsid w:val="7CB77BE8"/>
    <w:rsid w:val="7CD60D99"/>
    <w:rsid w:val="7CE352DA"/>
    <w:rsid w:val="7D031D4D"/>
    <w:rsid w:val="7D0746CC"/>
    <w:rsid w:val="7D28412D"/>
    <w:rsid w:val="7D474AC8"/>
    <w:rsid w:val="7D4C20DE"/>
    <w:rsid w:val="7D621902"/>
    <w:rsid w:val="7D715FE9"/>
    <w:rsid w:val="7D9D0B8C"/>
    <w:rsid w:val="7DDA593C"/>
    <w:rsid w:val="7E6C1E82"/>
    <w:rsid w:val="7E7E09BD"/>
    <w:rsid w:val="7EA128FE"/>
    <w:rsid w:val="7EA6685A"/>
    <w:rsid w:val="7EBC79B7"/>
    <w:rsid w:val="7F0D1FD5"/>
    <w:rsid w:val="7F2839F3"/>
    <w:rsid w:val="7F3E1EFB"/>
    <w:rsid w:val="7F463BFE"/>
    <w:rsid w:val="7F601E71"/>
    <w:rsid w:val="7F631C62"/>
    <w:rsid w:val="7F6C2F0C"/>
    <w:rsid w:val="7F9B559F"/>
    <w:rsid w:val="7FFB7DEC"/>
    <w:rsid w:val="8EEF521B"/>
    <w:rsid w:val="BBF705B7"/>
    <w:rsid w:val="BE7EBD27"/>
    <w:rsid w:val="BE7FCB13"/>
    <w:rsid w:val="C9FF71C5"/>
    <w:rsid w:val="DBFB64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widowControl/>
      <w:adjustRightInd/>
      <w:spacing w:before="100" w:beforeAutospacing="1" w:after="100" w:afterAutospacing="1" w:line="240" w:lineRule="auto"/>
      <w:jc w:val="left"/>
      <w:outlineLvl w:val="0"/>
    </w:pPr>
    <w:rPr>
      <w:rFonts w:ascii="宋体" w:hAnsi="宋体" w:eastAsia="宋体" w:cs="宋体"/>
      <w:b/>
      <w:bCs/>
      <w:kern w:val="36"/>
      <w:sz w:val="48"/>
      <w:szCs w:val="48"/>
    </w:rPr>
  </w:style>
  <w:style w:type="character" w:default="1" w:styleId="7">
    <w:name w:val="Default Paragraph Font"/>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alloon Text"/>
    <w:basedOn w:val="1"/>
    <w:link w:val="9"/>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批注框文本 Char"/>
    <w:link w:val="3"/>
    <w:semiHidden/>
    <w:qFormat/>
    <w:uiPriority w:val="99"/>
    <w:rPr>
      <w:rFonts w:ascii="Times New Roman" w:hAnsi="Times New Roman"/>
      <w:kern w:val="2"/>
      <w:sz w:val="18"/>
      <w:szCs w:val="18"/>
    </w:rPr>
  </w:style>
  <w:style w:type="character" w:customStyle="1" w:styleId="10">
    <w:name w:val="页脚 Char"/>
    <w:link w:val="4"/>
    <w:qFormat/>
    <w:uiPriority w:val="99"/>
    <w:rPr>
      <w:rFonts w:ascii="Times New Roman" w:hAnsi="Times New Roman"/>
      <w:kern w:val="2"/>
      <w:sz w:val="18"/>
      <w:szCs w:val="18"/>
    </w:rPr>
  </w:style>
  <w:style w:type="character" w:customStyle="1" w:styleId="11">
    <w:name w:val="页眉 Char"/>
    <w:link w:val="5"/>
    <w:qFormat/>
    <w:uiPriority w:val="99"/>
    <w:rPr>
      <w:rFonts w:ascii="Times New Roman" w:hAnsi="Times New Roman"/>
      <w:kern w:val="2"/>
      <w:sz w:val="18"/>
      <w:szCs w:val="18"/>
    </w:rPr>
  </w:style>
  <w:style w:type="paragraph" w:styleId="12">
    <w:name w:val="List Paragraph"/>
    <w:basedOn w:val="1"/>
    <w:qFormat/>
    <w:uiPriority w:val="34"/>
    <w:pPr>
      <w:ind w:firstLine="420" w:firstLineChars="200"/>
    </w:pPr>
  </w:style>
  <w:style w:type="paragraph" w:styleId="13">
    <w:name w:val="No Spacing"/>
    <w:link w:val="14"/>
    <w:qFormat/>
    <w:uiPriority w:val="0"/>
    <w:rPr>
      <w:rFonts w:ascii="Calibri" w:hAnsi="Calibri" w:eastAsia="宋体" w:cs="Times New Roman"/>
      <w:sz w:val="22"/>
      <w:szCs w:val="22"/>
      <w:lang w:val="en-US" w:eastAsia="zh-CN" w:bidi="ar-SA"/>
    </w:rPr>
  </w:style>
  <w:style w:type="character" w:customStyle="1" w:styleId="14">
    <w:name w:val="无间隔 Char"/>
    <w:link w:val="13"/>
    <w:qFormat/>
    <w:uiPriority w:val="0"/>
    <w:rPr>
      <w:sz w:val="22"/>
      <w:szCs w:val="22"/>
      <w:lang w:bidi="ar-SA"/>
    </w:rPr>
  </w:style>
  <w:style w:type="paragraph" w:customStyle="1" w:styleId="15">
    <w:name w:val="正文1"/>
    <w:basedOn w:val="1"/>
    <w:qFormat/>
    <w:uiPriority w:val="0"/>
    <w:pPr>
      <w:widowControl/>
    </w:pPr>
    <w:rPr>
      <w:rFonts w:eastAsia="Times New Roman"/>
      <w:kern w:val="0"/>
      <w:lang w:val="zh-CN"/>
    </w:rPr>
  </w:style>
  <w:style w:type="character" w:customStyle="1" w:styleId="16">
    <w:name w:val="font1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7352</Words>
  <Characters>8799</Characters>
  <Lines>43</Lines>
  <Paragraphs>12</Paragraphs>
  <TotalTime>0</TotalTime>
  <ScaleCrop>false</ScaleCrop>
  <LinksUpToDate>false</LinksUpToDate>
  <CharactersWithSpaces>8905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2017-12-15T17:02:00Z</dcterms:created>
  <dc:creator>王炜(部门内部人)</dc:creator>
  <cp:lastModifiedBy>大琹</cp:lastModifiedBy>
  <cp:lastPrinted>2021-01-31T19:43:00Z</cp:lastPrinted>
  <dcterms:modified xsi:type="dcterms:W3CDTF">2023-06-08T07:26:14Z</dcterms:modified>
  <dc:title>×××部门</dc:title>
  <cp:revision>393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E7F6621260264B9691FC5EFCAE57ADDE_13</vt:lpwstr>
  </property>
</Properties>
</file>