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6"/>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6"/>
              <w:jc w:val="center"/>
              <w:rPr>
                <w:rFonts w:ascii="Cambria" w:hAnsi="Cambria"/>
                <w:b/>
                <w:sz w:val="80"/>
                <w:szCs w:val="80"/>
              </w:rPr>
            </w:pPr>
            <w:r>
              <w:rPr>
                <w:rFonts w:hint="eastAsia" w:ascii="Cambria" w:hAnsi="Cambria"/>
                <w:b/>
                <w:sz w:val="80"/>
                <w:szCs w:val="80"/>
                <w:lang w:val="en-US" w:eastAsia="zh-CN"/>
              </w:rPr>
              <w:t>湟源县人民医院</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6"/>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6"/>
              <w:jc w:val="center"/>
            </w:pPr>
          </w:p>
        </w:tc>
      </w:tr>
    </w:tbl>
    <w:p/>
    <w:tbl>
      <w:tblPr>
        <w:tblStyle w:val="9"/>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6"/>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adjustRightInd w:val="0"/>
        <w:snapToGrid w:val="0"/>
        <w:spacing w:line="560" w:lineRule="exact"/>
        <w:ind w:firstLine="640" w:firstLineChars="200"/>
        <w:rPr>
          <w:rFonts w:hint="eastAsia" w:ascii="仿宋_GB2312" w:hAnsi="仿宋_GB2312" w:eastAsia="仿宋_GB2312" w:cs="仿宋"/>
          <w:sz w:val="32"/>
          <w:szCs w:val="32"/>
          <w:lang w:val="en-US" w:eastAsia="zh-CN"/>
        </w:rPr>
      </w:pPr>
      <w:r>
        <w:rPr>
          <w:rFonts w:hint="eastAsia" w:ascii="仿宋_GB2312" w:hAnsi="仿宋_GB2312" w:eastAsia="仿宋_GB2312" w:cs="仿宋"/>
          <w:sz w:val="32"/>
          <w:szCs w:val="32"/>
          <w:lang w:val="en-US" w:eastAsia="zh-CN"/>
        </w:rPr>
        <w:t>我院主要从事1、医疗与护理2、医学教学3、卫生医疗人员培训4、卫生技术人员继续教育5、保健与健康教育。服务宗旨是为人民身体健康提供医疗与护理保健服务。</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adjustRightInd w:val="0"/>
        <w:snapToGrid w:val="0"/>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我院是湟源县</w:t>
      </w:r>
      <w:r>
        <w:rPr>
          <w:rFonts w:hint="eastAsia" w:ascii="仿宋_GB2312" w:hAnsi="仿宋_GB2312" w:eastAsia="仿宋_GB2312" w:cs="仿宋"/>
          <w:sz w:val="32"/>
          <w:szCs w:val="32"/>
        </w:rPr>
        <w:t>唯一的一所集医疗、预防、保健、康复、教学、科研、急救为一体的二级甲等非营利性综合医院，在县域病患的救治的基础上承担着农牧区群众的医疗需求。2019年牵头组建县紧密型一体化医疗服务共同体，分管6所卫生院及辖村卫生室。编制病床499张，开放病床299张，设有临床科室、护理单元、医技科室和职能科室40余个。年平均门、急诊量近22万人次，住院患者近1万人次，开展各类手术约3000例，病床使用率、危重病人抢救成功率、治愈好转率均达到90%以上</w:t>
      </w:r>
      <w:r>
        <w:rPr>
          <w:rFonts w:hint="eastAsia" w:ascii="仿宋_GB2312" w:hAnsi="仿宋_GB2312" w:eastAsia="仿宋_GB2312" w:cs="仿宋"/>
          <w:sz w:val="32"/>
          <w:szCs w:val="32"/>
          <w:lang w:eastAsia="zh-CN"/>
        </w:rPr>
        <w:t>。</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sz w:val="32"/>
          <w:szCs w:val="32"/>
          <w:u w:val="single"/>
          <w:lang w:val="en-US" w:eastAsia="zh-CN"/>
        </w:rPr>
      </w:pPr>
      <w:r>
        <w:rPr>
          <w:rFonts w:hint="eastAsia" w:ascii="仿宋_GB2312" w:eastAsia="仿宋_GB2312"/>
          <w:sz w:val="32"/>
          <w:szCs w:val="32"/>
        </w:rPr>
        <w:t>纳入</w:t>
      </w:r>
      <w:r>
        <w:rPr>
          <w:rFonts w:hint="eastAsia" w:ascii="仿宋_GB2312" w:eastAsia="仿宋_GB2312"/>
          <w:sz w:val="32"/>
          <w:szCs w:val="32"/>
          <w:lang w:val="en-US" w:eastAsia="zh-CN"/>
        </w:rPr>
        <w:t>湟源县人民医院2023年</w:t>
      </w:r>
      <w:r>
        <w:rPr>
          <w:rFonts w:hint="eastAsia" w:ascii="仿宋_GB2312" w:eastAsia="仿宋_GB2312"/>
          <w:sz w:val="32"/>
          <w:szCs w:val="32"/>
          <w:lang w:eastAsia="zh-CN"/>
        </w:rPr>
        <w:t>部门</w:t>
      </w:r>
      <w:r>
        <w:rPr>
          <w:rFonts w:hint="eastAsia" w:ascii="仿宋_GB2312" w:eastAsia="仿宋_GB2312"/>
          <w:sz w:val="32"/>
          <w:szCs w:val="32"/>
        </w:rPr>
        <w:t>预算编制范围的二级预算</w:t>
      </w:r>
      <w:r>
        <w:rPr>
          <w:rFonts w:hint="eastAsia" w:ascii="仿宋_GB2312" w:eastAsia="仿宋_GB2312"/>
          <w:sz w:val="32"/>
          <w:szCs w:val="32"/>
          <w:lang w:eastAsia="zh-CN"/>
        </w:rPr>
        <w:t>部门</w:t>
      </w:r>
      <w:r>
        <w:rPr>
          <w:rFonts w:hint="eastAsia" w:ascii="仿宋_GB2312" w:eastAsia="仿宋_GB2312"/>
          <w:sz w:val="32"/>
          <w:szCs w:val="32"/>
        </w:rPr>
        <w:t>包括：</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9"/>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4931.31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917.50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3660.77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353.05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300.00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4931.31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5231.31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300.00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5231.31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5231.31</w:t>
            </w:r>
          </w:p>
        </w:tc>
      </w:tr>
    </w:tbl>
    <w:tbl>
      <w:tblPr>
        <w:tblStyle w:val="9"/>
        <w:tblpPr w:leftFromText="180" w:rightFromText="180" w:vertAnchor="text" w:horzAnchor="page" w:tblpXSpec="center" w:tblpY="618"/>
        <w:tblOverlap w:val="never"/>
        <w:tblW w:w="11663" w:type="dxa"/>
        <w:jc w:val="center"/>
        <w:tblLayout w:type="fixed"/>
        <w:tblCellMar>
          <w:top w:w="0" w:type="dxa"/>
          <w:left w:w="108" w:type="dxa"/>
          <w:bottom w:w="0" w:type="dxa"/>
          <w:right w:w="108" w:type="dxa"/>
        </w:tblCellMar>
      </w:tblPr>
      <w:tblGrid>
        <w:gridCol w:w="1100"/>
        <w:gridCol w:w="960"/>
        <w:gridCol w:w="960"/>
        <w:gridCol w:w="960"/>
        <w:gridCol w:w="960"/>
        <w:gridCol w:w="960"/>
        <w:gridCol w:w="960"/>
        <w:gridCol w:w="960"/>
        <w:gridCol w:w="960"/>
        <w:gridCol w:w="960"/>
        <w:gridCol w:w="960"/>
        <w:gridCol w:w="963"/>
      </w:tblGrid>
      <w:tr>
        <w:tblPrEx>
          <w:tblCellMar>
            <w:top w:w="0" w:type="dxa"/>
            <w:left w:w="108" w:type="dxa"/>
            <w:bottom w:w="0" w:type="dxa"/>
            <w:right w:w="108" w:type="dxa"/>
          </w:tblCellMar>
        </w:tblPrEx>
        <w:trPr>
          <w:trHeight w:val="392" w:hRule="atLeast"/>
          <w:jc w:val="center"/>
        </w:trPr>
        <w:tc>
          <w:tcPr>
            <w:tcW w:w="1166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66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663"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5231.31</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300.00</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4931.31</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湟源县卫生健康局</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5231.31</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300.00</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4931.31</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湟源县人民医院</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5231.31</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300.00</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4931.31</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9"/>
        <w:tblW w:w="11750" w:type="dxa"/>
        <w:jc w:val="center"/>
        <w:tblLayout w:type="fixed"/>
        <w:tblCellMar>
          <w:top w:w="0" w:type="dxa"/>
          <w:left w:w="108" w:type="dxa"/>
          <w:bottom w:w="0" w:type="dxa"/>
          <w:right w:w="108" w:type="dxa"/>
        </w:tblCellMar>
      </w:tblPr>
      <w:tblGrid>
        <w:gridCol w:w="1100"/>
        <w:gridCol w:w="3846"/>
        <w:gridCol w:w="1134"/>
        <w:gridCol w:w="1134"/>
        <w:gridCol w:w="1134"/>
        <w:gridCol w:w="1134"/>
        <w:gridCol w:w="1134"/>
        <w:gridCol w:w="1134"/>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4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5231.31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4883.31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348.00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917.50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917.50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906.43</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906.43</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377.25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377.25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188.63</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188.63</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340.55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340.55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11.06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11.06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11.06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11.06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3660.77</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3612.77</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21002</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公立医院</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3119.09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3101.09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2100201</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综合医院</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3119.09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3101.09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21004</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公共卫生</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2100499</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其他公共卫生支出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511.69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511.69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334.97</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334.97</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176.72</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176.72</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353.05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353.05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353.05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353.05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353.05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353.05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22904</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其他政府性基金及对应专项债务收入安排的支出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2290402</w:t>
            </w:r>
          </w:p>
        </w:tc>
        <w:tc>
          <w:tcPr>
            <w:tcW w:w="38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其他地方自行试点项目收益专项债券收入安排的支出</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9"/>
        <w:tblpPr w:leftFromText="180" w:rightFromText="180" w:vertAnchor="text" w:horzAnchor="page" w:tblpXSpec="center" w:tblpY="183"/>
        <w:tblOverlap w:val="never"/>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0"/>
        <w:gridCol w:w="1014"/>
        <w:gridCol w:w="1751"/>
        <w:gridCol w:w="1080"/>
        <w:gridCol w:w="128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4"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94"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4"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4"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1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08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8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55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1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4931.31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5231.31</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4931.31</w:t>
            </w: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1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4931.31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917.50</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917.50</w:t>
            </w: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3660.77</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3660.77</w:t>
            </w: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353.05</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353.05</w:t>
            </w: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300.00</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1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300.00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1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1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300.00</w:t>
            </w:r>
          </w:p>
        </w:tc>
        <w:tc>
          <w:tcPr>
            <w:tcW w:w="1751" w:type="dxa"/>
            <w:shd w:val="clear" w:color="auto" w:fill="FFFFFF"/>
            <w:noWrap/>
            <w:vAlign w:val="center"/>
          </w:tcPr>
          <w:p>
            <w:pPr>
              <w:widowControl/>
              <w:jc w:val="left"/>
              <w:rPr>
                <w:rFonts w:ascii="宋体" w:hAnsi="宋体" w:cs="宋体"/>
                <w:kern w:val="0"/>
                <w:sz w:val="20"/>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1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5231.31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5231.31</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4931.31</w:t>
            </w: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300.00</w:t>
            </w:r>
          </w:p>
        </w:tc>
      </w:tr>
    </w:tbl>
    <w:p>
      <w:r>
        <w:br w:type="page"/>
      </w:r>
    </w:p>
    <w:tbl>
      <w:tblPr>
        <w:tblStyle w:val="9"/>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35"/>
        <w:gridCol w:w="1441"/>
        <w:gridCol w:w="1441"/>
        <w:gridCol w:w="1443"/>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884"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4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4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4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884"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4931.31</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4883.31</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917.50</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917.50</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906.43</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906.43</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377.25</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377.25</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188.63</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188.63</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340.55</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340.55</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11.06</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11.06</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11.06</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11.06</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3660.77</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3612.77</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公立医院</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3119.09</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3101.09</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综合医院</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3119.09</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3101.09</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公共卫生</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30.00</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其他公共卫生支出</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30.00</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511.69</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511.69</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334.97</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334.97</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176.72</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176.72</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353.05</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353.05</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353.05</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353.05</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353.05</w:t>
            </w:r>
          </w:p>
        </w:tc>
        <w:tc>
          <w:tcPr>
            <w:tcW w:w="14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353.05</w:t>
            </w:r>
          </w:p>
        </w:tc>
        <w:tc>
          <w:tcPr>
            <w:tcW w:w="14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9"/>
        <w:tblW w:w="11245" w:type="dxa"/>
        <w:jc w:val="center"/>
        <w:tblLayout w:type="fixed"/>
        <w:tblCellMar>
          <w:top w:w="0" w:type="dxa"/>
          <w:left w:w="108" w:type="dxa"/>
          <w:bottom w:w="0" w:type="dxa"/>
          <w:right w:w="108" w:type="dxa"/>
        </w:tblCellMar>
      </w:tblPr>
      <w:tblGrid>
        <w:gridCol w:w="650"/>
        <w:gridCol w:w="650"/>
        <w:gridCol w:w="2907"/>
        <w:gridCol w:w="2346"/>
        <w:gridCol w:w="2346"/>
        <w:gridCol w:w="2346"/>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3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90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9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20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4883.31</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4809.70</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73.61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4278.03</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4278.03</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859.15</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859.15</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892.56</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892.56</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1268.02</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1268.02</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377.25</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377.25</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188.63</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188.63</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143.84</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143.84</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176.72</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176.72</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11.06</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11.06</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353.05</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353.05</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7.74</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7.74</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73.61</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73.61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73.61</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73.61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531.67</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531.67</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340.55</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340.55</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191.12</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191.12</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其他对个人和家庭的补助</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9"/>
        <w:tblW w:w="11587" w:type="dxa"/>
        <w:tblInd w:w="-1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15"/>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lang w:eastAsia="zh-CN"/>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lang w:eastAsia="zh-CN"/>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72" w:type="dxa"/>
            <w:noWrap w:val="0"/>
            <w:vAlign w:val="center"/>
          </w:tcPr>
          <w:p>
            <w:pPr>
              <w:widowControl/>
              <w:jc w:val="left"/>
              <w:rPr>
                <w:rFonts w:ascii="宋体" w:hAnsi="宋体" w:cs="宋体"/>
                <w:b/>
                <w:bCs/>
                <w:color w:val="000000"/>
                <w:kern w:val="0"/>
                <w:sz w:val="22"/>
                <w:szCs w:val="22"/>
              </w:rPr>
            </w:pPr>
          </w:p>
        </w:tc>
      </w:tr>
    </w:tbl>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（注：此表为空表）</w:t>
      </w:r>
    </w:p>
    <w:p>
      <w:pPr>
        <w:rPr>
          <w:rFonts w:hint="eastAsia" w:ascii="仿宋_GB2312" w:eastAsia="仿宋_GB2312"/>
          <w:sz w:val="32"/>
          <w:szCs w:val="32"/>
        </w:rPr>
      </w:pPr>
      <w:r>
        <w:rPr>
          <w:rFonts w:hint="eastAsia" w:ascii="仿宋_GB2312" w:eastAsia="仿宋_GB2312"/>
          <w:sz w:val="32"/>
          <w:szCs w:val="32"/>
        </w:rPr>
        <w:br w:type="page"/>
      </w:r>
    </w:p>
    <w:tbl>
      <w:tblPr>
        <w:tblStyle w:val="9"/>
        <w:tblW w:w="10279" w:type="dxa"/>
        <w:tblInd w:w="-589" w:type="dxa"/>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湟源县人民医院2023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湟源县人民医院</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一般公共预算拨款收入4931.31万元，上年结转300.00万元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社会保障和就业支出917.50万元，卫生健康支出3660.77万元，住房保障支出353.05万元，其他支出300.00万元</w:t>
      </w:r>
      <w:r>
        <w:rPr>
          <w:rFonts w:hint="eastAsia" w:ascii="仿宋_GB2312" w:eastAsia="仿宋_GB2312"/>
          <w:sz w:val="32"/>
          <w:szCs w:val="32"/>
        </w:rPr>
        <w:t>。</w:t>
      </w:r>
      <w:r>
        <w:rPr>
          <w:rFonts w:hint="eastAsia" w:ascii="仿宋_GB2312" w:eastAsia="仿宋_GB2312"/>
          <w:sz w:val="32"/>
          <w:szCs w:val="32"/>
          <w:lang w:val="en-US" w:eastAsia="zh-CN"/>
        </w:rPr>
        <w:t>湟源县人民医院2023</w:t>
      </w:r>
      <w:r>
        <w:rPr>
          <w:rFonts w:hint="eastAsia" w:ascii="仿宋_GB2312" w:eastAsia="仿宋_GB2312"/>
          <w:sz w:val="32"/>
          <w:szCs w:val="32"/>
        </w:rPr>
        <w:t>年收支总预算</w:t>
      </w:r>
      <w:r>
        <w:rPr>
          <w:rFonts w:hint="eastAsia" w:ascii="仿宋_GB2312" w:eastAsia="仿宋_GB2312"/>
          <w:sz w:val="32"/>
          <w:szCs w:val="32"/>
          <w:lang w:val="en-US" w:eastAsia="zh-CN"/>
        </w:rPr>
        <w:t>5231.31</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湟源县人民医院2023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湟源县人民医院2023</w:t>
      </w:r>
      <w:r>
        <w:rPr>
          <w:rFonts w:hint="eastAsia" w:ascii="仿宋_GB2312" w:eastAsia="仿宋_GB2312"/>
          <w:sz w:val="32"/>
          <w:szCs w:val="32"/>
        </w:rPr>
        <w:t>年收入预算</w:t>
      </w:r>
      <w:r>
        <w:rPr>
          <w:rFonts w:hint="eastAsia" w:ascii="仿宋_GB2312" w:eastAsia="仿宋_GB2312"/>
          <w:sz w:val="32"/>
          <w:szCs w:val="32"/>
          <w:lang w:val="en-US" w:eastAsia="zh-CN"/>
        </w:rPr>
        <w:t>5231.31</w:t>
      </w:r>
      <w:r>
        <w:rPr>
          <w:rFonts w:hint="eastAsia" w:ascii="仿宋_GB2312" w:eastAsia="仿宋_GB2312"/>
          <w:sz w:val="32"/>
          <w:szCs w:val="32"/>
        </w:rPr>
        <w:t>万元，其中：</w:t>
      </w:r>
      <w:r>
        <w:rPr>
          <w:rFonts w:hint="eastAsia" w:ascii="仿宋_GB2312" w:eastAsia="仿宋_GB2312"/>
          <w:sz w:val="32"/>
          <w:szCs w:val="32"/>
          <w:lang w:val="en-US" w:eastAsia="zh-CN"/>
        </w:rPr>
        <w:t>上年结转300.00万元，占5.73%；一般公共预算拨款收入4931.31万元，占94.27%</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3.15pt;width:354.6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湟源县人民医院2023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湟源县人民医院2023</w:t>
      </w:r>
      <w:r>
        <w:rPr>
          <w:rFonts w:hint="eastAsia" w:ascii="仿宋_GB2312" w:eastAsia="仿宋_GB2312"/>
          <w:sz w:val="32"/>
          <w:szCs w:val="32"/>
        </w:rPr>
        <w:t>年支出预算</w:t>
      </w:r>
      <w:r>
        <w:rPr>
          <w:rFonts w:hint="eastAsia" w:ascii="仿宋_GB2312" w:eastAsia="仿宋_GB2312"/>
          <w:sz w:val="32"/>
          <w:szCs w:val="32"/>
          <w:lang w:val="en-US" w:eastAsia="zh-CN"/>
        </w:rPr>
        <w:t>5231.31</w:t>
      </w:r>
      <w:r>
        <w:rPr>
          <w:rFonts w:hint="eastAsia" w:ascii="仿宋_GB2312" w:eastAsia="仿宋_GB2312"/>
          <w:sz w:val="32"/>
          <w:szCs w:val="32"/>
        </w:rPr>
        <w:t>万元，其中：</w:t>
      </w:r>
      <w:r>
        <w:rPr>
          <w:rFonts w:hint="eastAsia" w:ascii="仿宋_GB2312" w:eastAsia="仿宋_GB2312"/>
          <w:sz w:val="32"/>
          <w:szCs w:val="32"/>
          <w:lang w:val="en-US" w:eastAsia="zh-CN"/>
        </w:rPr>
        <w:t>基本支出4883.31万元，占93.35%；项目支出348.00万元，占6.65%</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3.1pt;width:354.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湟源县人民医院2023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湟源县人民医院2023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5231.31</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增加729.77</w:t>
      </w:r>
      <w:r>
        <w:rPr>
          <w:rFonts w:hint="eastAsia" w:ascii="仿宋_GB2312" w:eastAsia="仿宋_GB2312"/>
          <w:sz w:val="32"/>
          <w:szCs w:val="32"/>
        </w:rPr>
        <w:t>万元，主要是</w:t>
      </w:r>
      <w:r>
        <w:rPr>
          <w:rFonts w:hint="eastAsia" w:ascii="仿宋_GB2312" w:hAnsi="Times New Roman" w:eastAsia="仿宋_GB2312" w:cs="Times New Roman"/>
          <w:sz w:val="32"/>
          <w:szCs w:val="32"/>
          <w:lang w:val="en-US" w:eastAsia="zh-CN"/>
        </w:rPr>
        <w:t>本年度我院人员经费支出预算增加，收入包括：一般公共预算拨款收</w:t>
      </w:r>
      <w:r>
        <w:rPr>
          <w:rFonts w:hint="eastAsia" w:ascii="仿宋_GB2312" w:eastAsia="仿宋_GB2312"/>
          <w:sz w:val="32"/>
          <w:szCs w:val="32"/>
          <w:lang w:val="en-US" w:eastAsia="zh-CN"/>
        </w:rPr>
        <w:t>入4931.31万元，上年结转0.00万元；政府性基金预算拨款收入0.00万元，上年结转300.00万元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社会保障和就业支出917.50万元， 卫生健康支出3660.77万元， 住房保障支出353.05万元， 其他支出300.00万元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0.35pt;width:348.5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湟源县人民医院2023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湟源县人民医院2023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4931.31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增加429.77</w:t>
      </w:r>
      <w:r>
        <w:rPr>
          <w:rFonts w:hint="eastAsia" w:ascii="仿宋_GB2312" w:eastAsia="仿宋_GB2312"/>
          <w:sz w:val="32"/>
          <w:szCs w:val="32"/>
        </w:rPr>
        <w:t>万元，主要是</w:t>
      </w:r>
      <w:r>
        <w:rPr>
          <w:rFonts w:hint="eastAsia" w:ascii="仿宋_GB2312" w:hAnsi="Times New Roman" w:eastAsia="仿宋_GB2312" w:cs="Times New Roman"/>
          <w:sz w:val="32"/>
          <w:szCs w:val="32"/>
          <w:lang w:val="en-US" w:eastAsia="zh-CN"/>
        </w:rPr>
        <w:t>本年度我院职工人数增加，工资及社保总额增加</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28.25pt;width:375pt;" filled="f"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社会保障和就业支出917.50万元，占18.61%；卫生健康支出3660.77万元，占74.24%；住房保障支出353.05万元，占7.16%</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63.15pt;width:354.6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377.25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增加73.02</w:t>
      </w:r>
      <w:r>
        <w:rPr>
          <w:rFonts w:hint="eastAsia" w:ascii="仿宋_GB2312" w:eastAsia="仿宋_GB2312"/>
          <w:sz w:val="32"/>
          <w:szCs w:val="32"/>
        </w:rPr>
        <w:t>万元，</w:t>
      </w:r>
      <w:r>
        <w:rPr>
          <w:rFonts w:hint="eastAsia" w:ascii="仿宋_GB2312" w:eastAsia="仿宋_GB2312"/>
          <w:sz w:val="32"/>
          <w:szCs w:val="32"/>
          <w:lang w:val="en-US" w:eastAsia="zh-CN"/>
        </w:rPr>
        <w:t>增长24.00</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本年度我院职工人数及社保基数增加，养老保险总额增加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188.63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增加36.51</w:t>
      </w:r>
      <w:r>
        <w:rPr>
          <w:rFonts w:hint="eastAsia" w:ascii="仿宋_GB2312" w:eastAsia="仿宋_GB2312"/>
          <w:sz w:val="32"/>
          <w:szCs w:val="32"/>
        </w:rPr>
        <w:t>万元，</w:t>
      </w:r>
      <w:r>
        <w:rPr>
          <w:rFonts w:hint="eastAsia" w:ascii="仿宋_GB2312" w:eastAsia="仿宋_GB2312"/>
          <w:sz w:val="32"/>
          <w:szCs w:val="32"/>
          <w:lang w:val="en-US" w:eastAsia="zh-CN"/>
        </w:rPr>
        <w:t>增长24.00</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本年度我院职工人数及社保基数增加，职业年金总额增加</w:t>
      </w:r>
      <w:r>
        <w:rPr>
          <w:rFonts w:hint="eastAsia" w:ascii="仿宋_GB2312" w:eastAsia="仿宋_GB2312"/>
          <w:sz w:val="32"/>
          <w:szCs w:val="32"/>
          <w:lang w:val="en-US" w:eastAsia="zh-CN"/>
        </w:rPr>
        <w:t>。</w:t>
      </w:r>
    </w:p>
    <w:p>
      <w:pPr>
        <w:ind w:firstLine="645"/>
        <w:rPr>
          <w:rFonts w:hint="eastAsia" w:ascii="仿宋_GB2312" w:hAnsi="Times New Roman" w:eastAsia="仿宋_GB2312" w:cs="Times New Roman"/>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340.55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增加15.64</w:t>
      </w:r>
      <w:r>
        <w:rPr>
          <w:rFonts w:hint="eastAsia" w:ascii="仿宋_GB2312" w:eastAsia="仿宋_GB2312"/>
          <w:sz w:val="32"/>
          <w:szCs w:val="32"/>
        </w:rPr>
        <w:t>万元，</w:t>
      </w:r>
      <w:r>
        <w:rPr>
          <w:rFonts w:hint="eastAsia" w:ascii="仿宋_GB2312" w:eastAsia="仿宋_GB2312"/>
          <w:sz w:val="32"/>
          <w:szCs w:val="32"/>
          <w:lang w:val="en-US" w:eastAsia="zh-CN"/>
        </w:rPr>
        <w:t>增长4.81</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本年度社保基数增加，养老支出相应增加。</w:t>
      </w:r>
    </w:p>
    <w:p>
      <w:pPr>
        <w:ind w:firstLine="645"/>
        <w:rPr>
          <w:rFonts w:hint="eastAsia" w:ascii="仿宋_GB2312" w:hAnsi="Times New Roman" w:eastAsia="仿宋_GB2312" w:cs="Times New Roman"/>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11.06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减少9.55</w:t>
      </w:r>
      <w:r>
        <w:rPr>
          <w:rFonts w:hint="eastAsia" w:ascii="仿宋_GB2312" w:eastAsia="仿宋_GB2312"/>
          <w:sz w:val="32"/>
          <w:szCs w:val="32"/>
        </w:rPr>
        <w:t>万元，</w:t>
      </w:r>
      <w:r>
        <w:rPr>
          <w:rFonts w:hint="eastAsia" w:ascii="仿宋_GB2312" w:eastAsia="仿宋_GB2312"/>
          <w:sz w:val="32"/>
          <w:szCs w:val="32"/>
          <w:lang w:val="en-US" w:eastAsia="zh-CN"/>
        </w:rPr>
        <w:t>下降46.34</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上年度预算比例过高。</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公立医院</w:t>
      </w:r>
      <w:r>
        <w:rPr>
          <w:rFonts w:hint="eastAsia" w:ascii="仿宋_GB2312" w:eastAsia="仿宋_GB2312"/>
          <w:sz w:val="32"/>
          <w:szCs w:val="32"/>
        </w:rPr>
        <w:t>（款）</w:t>
      </w:r>
      <w:r>
        <w:rPr>
          <w:rFonts w:hint="eastAsia" w:ascii="仿宋_GB2312" w:eastAsia="仿宋_GB2312"/>
          <w:sz w:val="32"/>
          <w:szCs w:val="32"/>
          <w:lang w:val="en-US" w:eastAsia="zh-CN"/>
        </w:rPr>
        <w:t>综合医院</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3119.09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增加172.74</w:t>
      </w:r>
      <w:r>
        <w:rPr>
          <w:rFonts w:hint="eastAsia" w:ascii="仿宋_GB2312" w:eastAsia="仿宋_GB2312"/>
          <w:sz w:val="32"/>
          <w:szCs w:val="32"/>
        </w:rPr>
        <w:t>万元，</w:t>
      </w:r>
      <w:r>
        <w:rPr>
          <w:rFonts w:hint="eastAsia" w:ascii="仿宋_GB2312" w:eastAsia="仿宋_GB2312"/>
          <w:sz w:val="32"/>
          <w:szCs w:val="32"/>
          <w:lang w:val="en-US" w:eastAsia="zh-CN"/>
        </w:rPr>
        <w:t>增长5.86</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本年度我院职工人数增加，人员经费支出增加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公共卫生</w:t>
      </w:r>
      <w:r>
        <w:rPr>
          <w:rFonts w:hint="eastAsia" w:ascii="仿宋_GB2312" w:eastAsia="仿宋_GB2312"/>
          <w:sz w:val="32"/>
          <w:szCs w:val="32"/>
        </w:rPr>
        <w:t>（款）</w:t>
      </w:r>
      <w:r>
        <w:rPr>
          <w:rFonts w:hint="eastAsia" w:ascii="仿宋_GB2312" w:eastAsia="仿宋_GB2312"/>
          <w:sz w:val="32"/>
          <w:szCs w:val="32"/>
          <w:lang w:val="en-US" w:eastAsia="zh-CN"/>
        </w:rPr>
        <w:t>其他公共卫生支出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sz w:val="32"/>
          <w:szCs w:val="32"/>
          <w:lang w:val="en-US" w:eastAsia="zh-CN"/>
        </w:rPr>
        <w:t>与上一年持平。</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334.97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增加74.09</w:t>
      </w:r>
      <w:r>
        <w:rPr>
          <w:rFonts w:hint="eastAsia" w:ascii="仿宋_GB2312" w:eastAsia="仿宋_GB2312"/>
          <w:sz w:val="32"/>
          <w:szCs w:val="32"/>
        </w:rPr>
        <w:t>万元，</w:t>
      </w:r>
      <w:r>
        <w:rPr>
          <w:rFonts w:hint="eastAsia" w:ascii="仿宋_GB2312" w:eastAsia="仿宋_GB2312"/>
          <w:sz w:val="32"/>
          <w:szCs w:val="32"/>
          <w:lang w:val="en-US" w:eastAsia="zh-CN"/>
        </w:rPr>
        <w:t>增长28.40</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本年度我院职工人数及社保基数增加，医疗保险总额增加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176.72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减少8.06</w:t>
      </w:r>
      <w:r>
        <w:rPr>
          <w:rFonts w:hint="eastAsia" w:ascii="仿宋_GB2312" w:eastAsia="仿宋_GB2312"/>
          <w:sz w:val="32"/>
          <w:szCs w:val="32"/>
        </w:rPr>
        <w:t>万元，</w:t>
      </w:r>
      <w:r>
        <w:rPr>
          <w:rFonts w:hint="eastAsia" w:ascii="仿宋_GB2312" w:eastAsia="仿宋_GB2312"/>
          <w:sz w:val="32"/>
          <w:szCs w:val="32"/>
          <w:lang w:val="en-US" w:eastAsia="zh-CN"/>
        </w:rPr>
        <w:t>下降4.36</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上年度公务员医疗补助预算比例过高。</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353.05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增加75.39</w:t>
      </w:r>
      <w:r>
        <w:rPr>
          <w:rFonts w:hint="eastAsia" w:ascii="仿宋_GB2312" w:eastAsia="仿宋_GB2312"/>
          <w:sz w:val="32"/>
          <w:szCs w:val="32"/>
        </w:rPr>
        <w:t>万元，</w:t>
      </w:r>
      <w:r>
        <w:rPr>
          <w:rFonts w:hint="eastAsia" w:ascii="仿宋_GB2312" w:eastAsia="仿宋_GB2312"/>
          <w:sz w:val="32"/>
          <w:szCs w:val="32"/>
          <w:lang w:val="en-US" w:eastAsia="zh-CN"/>
        </w:rPr>
        <w:t>增长27.15</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本年度我院职工人数增加，</w:t>
      </w:r>
      <w:r>
        <w:rPr>
          <w:rFonts w:hint="eastAsia" w:ascii="仿宋_GB2312" w:eastAsia="仿宋_GB2312"/>
          <w:sz w:val="32"/>
          <w:szCs w:val="32"/>
        </w:rPr>
        <w:t>住房公积金</w:t>
      </w:r>
      <w:r>
        <w:rPr>
          <w:rFonts w:hint="eastAsia" w:ascii="仿宋_GB2312" w:hAnsi="Times New Roman" w:eastAsia="仿宋_GB2312" w:cs="Times New Roman"/>
          <w:sz w:val="32"/>
          <w:szCs w:val="32"/>
          <w:lang w:val="en-US" w:eastAsia="zh-CN"/>
        </w:rPr>
        <w:t>总额增加</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湟源县人民医院2023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湟源县人民医院2023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4883.31</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4809.70</w:t>
      </w:r>
      <w:r>
        <w:rPr>
          <w:rFonts w:hint="eastAsia" w:ascii="仿宋_GB2312" w:eastAsia="仿宋_GB2312"/>
          <w:sz w:val="32"/>
          <w:szCs w:val="32"/>
        </w:rPr>
        <w:t>万元，主要包括：</w:t>
      </w:r>
      <w:r>
        <w:rPr>
          <w:rFonts w:hint="eastAsia" w:ascii="仿宋_GB2312" w:eastAsia="仿宋_GB2312"/>
          <w:sz w:val="32"/>
          <w:szCs w:val="32"/>
          <w:lang w:val="en-US" w:eastAsia="zh-CN"/>
        </w:rPr>
        <w:t>基本工资859.15万元、津贴补贴892.56万元、绩效工资1268.02万元、机关事业单位基本养老保险缴费377.25万元、职业年金缴费188.63万元、职工基本医疗保险缴费143.84万元、公务员医疗补助缴费176.72万元、其他社会保障缴费11.06万元、住房公积金353.05万元、其他工资福利支出7.74万元、退休费340.55万元、医疗费补助191.12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73.61</w:t>
      </w:r>
      <w:r>
        <w:rPr>
          <w:rFonts w:hint="eastAsia" w:ascii="仿宋_GB2312" w:eastAsia="仿宋_GB2312"/>
          <w:sz w:val="32"/>
          <w:szCs w:val="32"/>
        </w:rPr>
        <w:t>万元，主要包括：</w:t>
      </w:r>
      <w:r>
        <w:rPr>
          <w:rFonts w:hint="eastAsia" w:ascii="仿宋_GB2312" w:eastAsia="仿宋_GB2312"/>
          <w:sz w:val="32"/>
          <w:szCs w:val="32"/>
          <w:lang w:val="en-US" w:eastAsia="zh-CN"/>
        </w:rPr>
        <w:t>工会经费73.61万元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湟源县人民医院2023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湟源县人民医院2023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lang w:val="en-US" w:eastAsia="zh-CN"/>
        </w:rPr>
        <w:t>与上一年持平。</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湟源县人民医院2023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湟源县人民医院2023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cs="Times New Roman"/>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湟源县人民医院</w:t>
      </w:r>
      <w:r>
        <w:rPr>
          <w:rFonts w:hint="eastAsia" w:ascii="仿宋_GB2312" w:hAnsi="仿宋" w:eastAsia="仿宋_GB2312"/>
          <w:spacing w:val="-6"/>
          <w:kern w:val="2"/>
          <w:sz w:val="32"/>
          <w:szCs w:val="32"/>
          <w:lang w:val="en-US"/>
        </w:rPr>
        <w:t>机关运行经费财政拨款预算73.61万元，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预算增加6.61万元，增长9.87%。主要是</w:t>
      </w:r>
      <w:r>
        <w:rPr>
          <w:rFonts w:hint="eastAsia" w:ascii="仿宋_GB2312" w:hAnsi="仿宋" w:eastAsia="仿宋_GB2312" w:cs="Times New Roman"/>
          <w:spacing w:val="-6"/>
          <w:kern w:val="2"/>
          <w:sz w:val="32"/>
          <w:szCs w:val="32"/>
          <w:lang w:val="en-US" w:eastAsia="zh-CN"/>
        </w:rPr>
        <w:t>本年度职工工资总额增加，按比例预算的工会预算总额增加</w:t>
      </w:r>
      <w:r>
        <w:rPr>
          <w:rFonts w:hint="eastAsia" w:ascii="仿宋_GB2312" w:hAnsi="仿宋" w:eastAsia="仿宋_GB2312" w:cs="Times New Roman"/>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湟源县人民医院各单位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1600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1200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300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100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cs="Times New Roman"/>
          <w:spacing w:val="-6"/>
          <w:kern w:val="2"/>
          <w:sz w:val="32"/>
          <w:szCs w:val="32"/>
          <w:lang w:val="en-US" w:eastAsia="zh-CN"/>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湟源县人民医院所属各预算单位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cs="Times New Roman"/>
          <w:spacing w:val="-6"/>
          <w:kern w:val="2"/>
          <w:sz w:val="32"/>
          <w:szCs w:val="32"/>
          <w:lang w:val="en-US" w:eastAsia="zh-CN"/>
        </w:rPr>
        <w:t>16辆，其中，省级领导干部用车0辆、厅级领导干部用车0辆、一般公务用车0辆、一般执法执勤用车0辆、特种专业技术用车12辆、其他用车4辆。单价50万元以上通用设备台（套），单价100万元以上专用设备18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湟源县人民医院</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48.00</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9"/>
        <w:tblW w:w="10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3"/>
        <w:gridCol w:w="1166"/>
        <w:gridCol w:w="1595"/>
        <w:gridCol w:w="722"/>
        <w:gridCol w:w="797"/>
        <w:gridCol w:w="1873"/>
        <w:gridCol w:w="977"/>
        <w:gridCol w:w="1050"/>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41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99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6"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2023年湟源县人民医院院长年薪</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18.00</w:t>
            </w:r>
          </w:p>
        </w:tc>
        <w:tc>
          <w:tcPr>
            <w:tcW w:w="15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推进公立医院综合医疗改革和运行新机制的建立，强化医院公益性。</w:t>
            </w:r>
          </w:p>
        </w:tc>
        <w:tc>
          <w:tcPr>
            <w:tcW w:w="7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数量指标</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实验室设备配备率</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医疗服务收入（不含药品、耗材、检查、化验收入）占比情况</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质量指标</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药品收入占医疗收入（不含中药饮片）的比重</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社会效益指标</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基层医疗卫生机构诊疗人次数占医疗卫生机构诊疗总人次数的比例</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服务对象满意度指标</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医务人员满意度</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患者满意度</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2023年预防性健康体检费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15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加强职业健康监控管理，保证卫生健康服务。</w:t>
            </w:r>
          </w:p>
        </w:tc>
        <w:tc>
          <w:tcPr>
            <w:tcW w:w="7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数量指标</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监测任务完成率</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质量指标</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体检报告准确性</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时效指标</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健康证办理及时性</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可持续影响指标</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社会知晓及认可程度</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承担全县健康体检工作</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服务对象满意度指标</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门诊患者满意度</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经济成本指标</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成本收益率</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hint="eastAsia" w:ascii="仿宋_GB2312" w:hAnsi="仿宋" w:eastAsia="仿宋_GB2312"/>
          <w:b w:val="0"/>
          <w:bCs/>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一）</w:t>
      </w:r>
      <w:r>
        <w:rPr>
          <w:rFonts w:hint="eastAsia" w:ascii="仿宋_GB2312" w:hAnsi="仿宋" w:eastAsia="仿宋_GB2312"/>
          <w:b/>
          <w:spacing w:val="-6"/>
          <w:sz w:val="32"/>
          <w:szCs w:val="32"/>
        </w:rPr>
        <w:t>卫生健康支出（类）公立医院（款）综合医院（项）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反映卫生健康、中医单位所属的城市综合性医院、独立门诊、教学医院、疗养云医院</w:t>
      </w:r>
      <w:r>
        <w:rPr>
          <w:rFonts w:hint="eastAsia" w:ascii="仿宋_GB2312" w:hAnsi="仿宋" w:eastAsia="仿宋_GB2312"/>
          <w:b w:val="0"/>
          <w:bCs/>
          <w:spacing w:val="-6"/>
          <w:sz w:val="32"/>
          <w:szCs w:val="32"/>
          <w:lang w:val="en-US" w:eastAsia="zh-CN"/>
        </w:rPr>
        <w:t>支</w:t>
      </w:r>
      <w:r>
        <w:rPr>
          <w:rFonts w:hint="eastAsia" w:ascii="仿宋_GB2312" w:hAnsi="仿宋" w:eastAsia="仿宋_GB2312"/>
          <w:b w:val="0"/>
          <w:bCs/>
          <w:spacing w:val="-6"/>
          <w:sz w:val="32"/>
          <w:szCs w:val="32"/>
          <w:lang w:eastAsia="zh-CN"/>
        </w:rPr>
        <w:t>出。</w:t>
      </w:r>
    </w:p>
    <w:p>
      <w:pPr>
        <w:ind w:firstLine="643" w:firstLineChars="200"/>
        <w:rPr>
          <w:rFonts w:hint="eastAsia" w:ascii="仿宋_GB2312" w:hAnsi="仿宋" w:eastAsia="仿宋_GB2312"/>
          <w:b/>
          <w:spacing w:val="-6"/>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二</w:t>
      </w:r>
      <w:r>
        <w:rPr>
          <w:rFonts w:hint="eastAsia" w:ascii="仿宋_GB2312" w:eastAsia="仿宋_GB2312"/>
          <w:b/>
          <w:bCs/>
          <w:sz w:val="32"/>
          <w:szCs w:val="32"/>
        </w:rPr>
        <w:t>）社会保障和就业支出（类）行政事业单位养老支出（款）机关事业单位基本养老保险缴费支出（项）</w:t>
      </w:r>
      <w:r>
        <w:rPr>
          <w:rFonts w:hint="eastAsia" w:ascii="仿宋_GB2312" w:eastAsia="仿宋_GB2312"/>
          <w:sz w:val="32"/>
          <w:szCs w:val="32"/>
        </w:rPr>
        <w:t>：</w:t>
      </w:r>
      <w:r>
        <w:rPr>
          <w:rFonts w:hint="eastAsia" w:ascii="仿宋_GB2312" w:eastAsia="仿宋_GB2312"/>
          <w:sz w:val="32"/>
          <w:szCs w:val="32"/>
          <w:lang w:val="en-US" w:eastAsia="zh-CN"/>
        </w:rPr>
        <w:t>反映</w:t>
      </w:r>
      <w:r>
        <w:rPr>
          <w:rFonts w:hint="eastAsia" w:ascii="仿宋_GB2312" w:eastAsia="仿宋_GB2312"/>
          <w:sz w:val="32"/>
          <w:szCs w:val="32"/>
        </w:rPr>
        <w:t>机关事业单位实施养老保险制度由单位缴纳的基本养老保险费支出。</w:t>
      </w:r>
    </w:p>
    <w:p>
      <w:pPr>
        <w:ind w:firstLine="643" w:firstLineChars="200"/>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三</w:t>
      </w:r>
      <w:r>
        <w:rPr>
          <w:rFonts w:hint="eastAsia" w:ascii="仿宋_GB2312" w:eastAsia="仿宋_GB2312"/>
          <w:b/>
          <w:bCs/>
          <w:sz w:val="32"/>
          <w:szCs w:val="32"/>
        </w:rPr>
        <w:t>）社会保障和就业支出（类）行政事业单位养老支出（款）机关事业单位职业年金缴费支出（项）</w:t>
      </w:r>
      <w:r>
        <w:rPr>
          <w:rFonts w:hint="eastAsia" w:ascii="仿宋_GB2312" w:eastAsia="仿宋_GB2312"/>
          <w:sz w:val="32"/>
          <w:szCs w:val="32"/>
        </w:rPr>
        <w:t>：</w:t>
      </w:r>
      <w:r>
        <w:rPr>
          <w:rFonts w:hint="eastAsia" w:ascii="仿宋_GB2312" w:eastAsia="仿宋_GB2312"/>
          <w:sz w:val="32"/>
          <w:szCs w:val="32"/>
          <w:lang w:val="en-US" w:eastAsia="zh-CN"/>
        </w:rPr>
        <w:t>反映</w:t>
      </w:r>
      <w:r>
        <w:rPr>
          <w:rFonts w:hint="eastAsia" w:ascii="仿宋_GB2312" w:eastAsia="仿宋_GB2312"/>
          <w:sz w:val="32"/>
          <w:szCs w:val="32"/>
        </w:rPr>
        <w:t>机关事业单位实施养老保险制度由单位实际缴纳的职业年金支出。</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反映除上述项目以外其他用于社会保障和就业方面的支出。</w:t>
      </w:r>
    </w:p>
    <w:p>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（五）</w:t>
      </w:r>
      <w:r>
        <w:rPr>
          <w:rFonts w:hint="eastAsia" w:ascii="仿宋_GB2312" w:eastAsia="仿宋_GB2312"/>
          <w:b/>
          <w:bCs/>
          <w:sz w:val="32"/>
          <w:szCs w:val="32"/>
        </w:rPr>
        <w:t>卫生健康支出（类）行政事业单位医疗（款）事业单位医疗（项）：</w:t>
      </w:r>
      <w:r>
        <w:rPr>
          <w:rFonts w:hint="eastAsia" w:ascii="仿宋_GB2312" w:eastAsia="仿宋_GB2312"/>
          <w:sz w:val="32"/>
          <w:szCs w:val="32"/>
        </w:rPr>
        <w:t>指财政</w:t>
      </w:r>
      <w:r>
        <w:rPr>
          <w:rFonts w:hint="eastAsia" w:ascii="仿宋_GB2312" w:eastAsia="仿宋_GB2312"/>
          <w:sz w:val="32"/>
          <w:szCs w:val="32"/>
          <w:lang w:eastAsia="zh-CN"/>
        </w:rPr>
        <w:t>单位</w:t>
      </w:r>
      <w:r>
        <w:rPr>
          <w:rFonts w:hint="eastAsia" w:ascii="仿宋_GB2312" w:eastAsia="仿宋_GB2312"/>
          <w:sz w:val="32"/>
          <w:szCs w:val="32"/>
        </w:rPr>
        <w:t>安排的事业单位基本医疗保险缴费经费，未参加医疗保险的事业单位的公费医疗经费，按国家规定享受离休人员待遇的医疗经费。</w:t>
      </w:r>
    </w:p>
    <w:p>
      <w:pPr>
        <w:ind w:firstLine="643" w:firstLineChars="200"/>
        <w:rPr>
          <w:rFonts w:ascii="仿宋_GB2312" w:eastAsia="仿宋_GB2312"/>
          <w:sz w:val="32"/>
          <w:szCs w:val="32"/>
        </w:rPr>
      </w:pPr>
      <w:r>
        <w:rPr>
          <w:rFonts w:hint="eastAsia" w:ascii="仿宋_GB2312" w:eastAsia="仿宋_GB2312"/>
          <w:b/>
          <w:bCs/>
          <w:sz w:val="32"/>
          <w:szCs w:val="32"/>
          <w:lang w:val="en-US" w:eastAsia="zh-CN"/>
        </w:rPr>
        <w:t>（六）</w:t>
      </w:r>
      <w:r>
        <w:rPr>
          <w:rFonts w:hint="eastAsia" w:ascii="仿宋_GB2312" w:eastAsia="仿宋_GB2312"/>
          <w:b/>
          <w:bCs/>
          <w:sz w:val="32"/>
          <w:szCs w:val="32"/>
        </w:rPr>
        <w:t>卫生健康支出（类）行政事业单位医疗（款）公务员医疗补助（项）：</w:t>
      </w:r>
      <w:r>
        <w:rPr>
          <w:rFonts w:hint="eastAsia" w:ascii="仿宋_GB2312" w:eastAsia="仿宋_GB2312"/>
          <w:sz w:val="32"/>
          <w:szCs w:val="32"/>
        </w:rPr>
        <w:t>指财政</w:t>
      </w:r>
      <w:r>
        <w:rPr>
          <w:rFonts w:hint="eastAsia" w:ascii="仿宋_GB2312" w:eastAsia="仿宋_GB2312"/>
          <w:sz w:val="32"/>
          <w:szCs w:val="32"/>
          <w:lang w:eastAsia="zh-CN"/>
        </w:rPr>
        <w:t>单位</w:t>
      </w:r>
      <w:r>
        <w:rPr>
          <w:rFonts w:hint="eastAsia" w:ascii="仿宋_GB2312" w:eastAsia="仿宋_GB2312"/>
          <w:sz w:val="32"/>
          <w:szCs w:val="32"/>
        </w:rPr>
        <w:t>安排的公务员医疗补助经费。</w:t>
      </w:r>
    </w:p>
    <w:p>
      <w:pPr>
        <w:ind w:firstLine="643" w:firstLineChars="200"/>
        <w:rPr>
          <w:rFonts w:hint="eastAsia" w:ascii="黑体" w:hAnsi="宋体" w:eastAsia="黑体"/>
          <w:b/>
          <w:bCs/>
          <w:color w:val="000000"/>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七</w:t>
      </w:r>
      <w:r>
        <w:rPr>
          <w:rFonts w:hint="eastAsia" w:ascii="仿宋_GB2312" w:eastAsia="仿宋_GB2312"/>
          <w:b/>
          <w:bCs/>
          <w:sz w:val="32"/>
          <w:szCs w:val="32"/>
        </w:rPr>
        <w:t>）住房保障支出（类）住房改革支出（款）住房公积金（项）：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八</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ind w:firstLine="619" w:firstLineChars="200"/>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九</w:t>
      </w:r>
      <w:r>
        <w:rPr>
          <w:rFonts w:hint="eastAsia" w:ascii="仿宋_GB2312" w:hAnsi="仿宋" w:eastAsia="仿宋_GB2312"/>
          <w:b/>
          <w:spacing w:val="-6"/>
          <w:sz w:val="32"/>
          <w:szCs w:val="32"/>
        </w:rPr>
        <w:t>）</w:t>
      </w:r>
      <w:r>
        <w:rPr>
          <w:rFonts w:hint="eastAsia" w:ascii="仿宋_GB2312" w:eastAsia="仿宋_GB2312"/>
          <w:b/>
          <w:bCs/>
          <w:sz w:val="32"/>
          <w:szCs w:val="32"/>
          <w:lang w:val="en-US" w:eastAsia="zh-CN"/>
        </w:rPr>
        <w:t>卫生健康支出（类）公共卫生（款）其他公共卫生支出（项）：</w:t>
      </w:r>
      <w:r>
        <w:rPr>
          <w:rFonts w:hint="eastAsia" w:ascii="仿宋_GB2312" w:eastAsia="仿宋_GB2312"/>
          <w:sz w:val="32"/>
          <w:szCs w:val="32"/>
          <w:lang w:val="en-US" w:eastAsia="zh-CN"/>
        </w:rPr>
        <w:t>反映除上述项目以外的其他公共卫生方面的支出。</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无</w:t>
      </w:r>
      <w:bookmarkStart w:id="6" w:name="_GoBack"/>
      <w:bookmarkEnd w:id="6"/>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15</w:t>
    </w:r>
    <w:r>
      <w:rPr>
        <w:rStyle w:val="11"/>
      </w:rP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WZlNGVmMGI2N2NhZGZkNTA3MmM3YzBmNTYyOTM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0667DD"/>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47FDA"/>
    <w:rsid w:val="03BA365B"/>
    <w:rsid w:val="03BB1D6C"/>
    <w:rsid w:val="03F67248"/>
    <w:rsid w:val="04024FAD"/>
    <w:rsid w:val="041D688F"/>
    <w:rsid w:val="0430275A"/>
    <w:rsid w:val="043C2D23"/>
    <w:rsid w:val="044E0E32"/>
    <w:rsid w:val="04812FB5"/>
    <w:rsid w:val="0486237A"/>
    <w:rsid w:val="048E7480"/>
    <w:rsid w:val="04920E1D"/>
    <w:rsid w:val="04BD38C2"/>
    <w:rsid w:val="04D255BF"/>
    <w:rsid w:val="04DD4B94"/>
    <w:rsid w:val="04DF7CDC"/>
    <w:rsid w:val="051200B1"/>
    <w:rsid w:val="051931EE"/>
    <w:rsid w:val="05222FB6"/>
    <w:rsid w:val="052A53FB"/>
    <w:rsid w:val="053E0EA6"/>
    <w:rsid w:val="055C132D"/>
    <w:rsid w:val="056F1060"/>
    <w:rsid w:val="0571302A"/>
    <w:rsid w:val="05740424"/>
    <w:rsid w:val="057A4AD7"/>
    <w:rsid w:val="059C06AB"/>
    <w:rsid w:val="05A341D2"/>
    <w:rsid w:val="05C018BB"/>
    <w:rsid w:val="05C220DB"/>
    <w:rsid w:val="05C263D6"/>
    <w:rsid w:val="05CC0260"/>
    <w:rsid w:val="05E01F5E"/>
    <w:rsid w:val="05F81055"/>
    <w:rsid w:val="0612484F"/>
    <w:rsid w:val="06135E8F"/>
    <w:rsid w:val="061A5470"/>
    <w:rsid w:val="062956B3"/>
    <w:rsid w:val="064A5629"/>
    <w:rsid w:val="066C3CDB"/>
    <w:rsid w:val="066E1317"/>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C1962"/>
    <w:rsid w:val="0A3F79A3"/>
    <w:rsid w:val="0A59408D"/>
    <w:rsid w:val="0ADE6149"/>
    <w:rsid w:val="0AE75B3C"/>
    <w:rsid w:val="0AE95411"/>
    <w:rsid w:val="0AF344E1"/>
    <w:rsid w:val="0AFD2C6A"/>
    <w:rsid w:val="0AFD318D"/>
    <w:rsid w:val="0B9335CE"/>
    <w:rsid w:val="0BBF43C3"/>
    <w:rsid w:val="0BD457D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157276"/>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619D3"/>
    <w:rsid w:val="19AC41D9"/>
    <w:rsid w:val="19B968F6"/>
    <w:rsid w:val="19CC487B"/>
    <w:rsid w:val="19FF1621"/>
    <w:rsid w:val="1A165AF6"/>
    <w:rsid w:val="1A591713"/>
    <w:rsid w:val="1A915957"/>
    <w:rsid w:val="1A951111"/>
    <w:rsid w:val="1A9C424D"/>
    <w:rsid w:val="1AA71539"/>
    <w:rsid w:val="1AC35C7E"/>
    <w:rsid w:val="1AC47317"/>
    <w:rsid w:val="1AC92B69"/>
    <w:rsid w:val="1B0F2F7A"/>
    <w:rsid w:val="1B1C0ED8"/>
    <w:rsid w:val="1B2A0D10"/>
    <w:rsid w:val="1B387E5A"/>
    <w:rsid w:val="1B8024D7"/>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02BD0"/>
    <w:rsid w:val="1E2A152E"/>
    <w:rsid w:val="1E320A25"/>
    <w:rsid w:val="1E366767"/>
    <w:rsid w:val="1E3817E4"/>
    <w:rsid w:val="1E4075E6"/>
    <w:rsid w:val="1E5D33B2"/>
    <w:rsid w:val="1E8C45D9"/>
    <w:rsid w:val="1ECF44C6"/>
    <w:rsid w:val="1ED57D2E"/>
    <w:rsid w:val="1EE6018D"/>
    <w:rsid w:val="1EE937D9"/>
    <w:rsid w:val="1F57E50F"/>
    <w:rsid w:val="1F585875"/>
    <w:rsid w:val="1F6248B1"/>
    <w:rsid w:val="1F7532BF"/>
    <w:rsid w:val="1F7C464D"/>
    <w:rsid w:val="1F7F5EEC"/>
    <w:rsid w:val="1FBE4C66"/>
    <w:rsid w:val="1FC63B1B"/>
    <w:rsid w:val="1FE76146"/>
    <w:rsid w:val="200D34F7"/>
    <w:rsid w:val="206E3DD0"/>
    <w:rsid w:val="20846DB3"/>
    <w:rsid w:val="20A06C94"/>
    <w:rsid w:val="20A26336"/>
    <w:rsid w:val="20D2147C"/>
    <w:rsid w:val="20EA55E7"/>
    <w:rsid w:val="210261A6"/>
    <w:rsid w:val="210A7A37"/>
    <w:rsid w:val="21156B08"/>
    <w:rsid w:val="211649B3"/>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8B1EC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7EA3965"/>
    <w:rsid w:val="280D0539"/>
    <w:rsid w:val="28123DA1"/>
    <w:rsid w:val="28520659"/>
    <w:rsid w:val="286A598B"/>
    <w:rsid w:val="287A36F4"/>
    <w:rsid w:val="28920A3E"/>
    <w:rsid w:val="289815A3"/>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73502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8A5D29"/>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7719D3"/>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3559D"/>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C72222"/>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9E3A9D"/>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3C0E8E"/>
    <w:rsid w:val="46933EA7"/>
    <w:rsid w:val="469F0913"/>
    <w:rsid w:val="46AC58E1"/>
    <w:rsid w:val="4723522B"/>
    <w:rsid w:val="47411B55"/>
    <w:rsid w:val="47460F19"/>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BF4FB3"/>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5C2DD9"/>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532EC8"/>
    <w:rsid w:val="54622056"/>
    <w:rsid w:val="54776BB6"/>
    <w:rsid w:val="548457F1"/>
    <w:rsid w:val="549F0B68"/>
    <w:rsid w:val="54AB5BF1"/>
    <w:rsid w:val="54AB6860"/>
    <w:rsid w:val="550A7A2A"/>
    <w:rsid w:val="550F5041"/>
    <w:rsid w:val="55472A2C"/>
    <w:rsid w:val="554C0043"/>
    <w:rsid w:val="55546EF7"/>
    <w:rsid w:val="55CC0ABE"/>
    <w:rsid w:val="5606196D"/>
    <w:rsid w:val="561346BC"/>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407A4A"/>
    <w:rsid w:val="5A6373D1"/>
    <w:rsid w:val="5A84657D"/>
    <w:rsid w:val="5AAF7962"/>
    <w:rsid w:val="5AB000F4"/>
    <w:rsid w:val="5ABD033C"/>
    <w:rsid w:val="5AC27667"/>
    <w:rsid w:val="5ADC3C17"/>
    <w:rsid w:val="5B57504B"/>
    <w:rsid w:val="5B793B29"/>
    <w:rsid w:val="5B8449DB"/>
    <w:rsid w:val="5B9B13DC"/>
    <w:rsid w:val="5BB64468"/>
    <w:rsid w:val="5BCD22B6"/>
    <w:rsid w:val="5BD41FC1"/>
    <w:rsid w:val="5BF907F8"/>
    <w:rsid w:val="5C237623"/>
    <w:rsid w:val="5CAC7619"/>
    <w:rsid w:val="5CB169DD"/>
    <w:rsid w:val="5D096819"/>
    <w:rsid w:val="5D135E9A"/>
    <w:rsid w:val="5D1F125E"/>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9C0FF8"/>
    <w:rsid w:val="5FDB26EF"/>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4C56B2"/>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83F28"/>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19231D"/>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751F61"/>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BB7CC9"/>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2A187F"/>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92B36"/>
    <w:rsid w:val="7F3E1EFB"/>
    <w:rsid w:val="7F463BFE"/>
    <w:rsid w:val="7F5636E8"/>
    <w:rsid w:val="7F601E71"/>
    <w:rsid w:val="7F631C62"/>
    <w:rsid w:val="7F6C2F0C"/>
    <w:rsid w:val="7F954CE4"/>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spacing w:before="100" w:beforeAutospacing="1" w:after="100" w:afterAutospacing="1"/>
      <w:ind w:firstLine="420" w:firstLineChars="100"/>
      <w:jc w:val="left"/>
    </w:pPr>
    <w:rPr>
      <w:rFonts w:ascii="宋体" w:hAnsi="宋体" w:eastAsia="宋体" w:cs="宋体"/>
      <w:kern w:val="0"/>
      <w:sz w:val="24"/>
      <w:szCs w:val="24"/>
      <w:lang w:val="en-US" w:eastAsia="zh-CN" w:bidi="ar-SA"/>
    </w:rPr>
  </w:style>
  <w:style w:type="paragraph" w:styleId="3">
    <w:name w:val="Body Text"/>
    <w:basedOn w:val="1"/>
    <w:next w:val="4"/>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4">
    <w:name w:val="Body Text Indent"/>
    <w:basedOn w:val="1"/>
    <w:next w:val="1"/>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6">
    <w:name w:val="Balloon Text"/>
    <w:basedOn w:val="1"/>
    <w:link w:val="12"/>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批注框文本 Char"/>
    <w:link w:val="6"/>
    <w:semiHidden/>
    <w:qFormat/>
    <w:uiPriority w:val="99"/>
    <w:rPr>
      <w:rFonts w:ascii="Times New Roman" w:hAnsi="Times New Roman"/>
      <w:kern w:val="2"/>
      <w:sz w:val="18"/>
      <w:szCs w:val="18"/>
    </w:rPr>
  </w:style>
  <w:style w:type="character" w:customStyle="1" w:styleId="13">
    <w:name w:val="页脚 Char"/>
    <w:link w:val="7"/>
    <w:qFormat/>
    <w:uiPriority w:val="99"/>
    <w:rPr>
      <w:rFonts w:ascii="Times New Roman" w:hAnsi="Times New Roman"/>
      <w:kern w:val="2"/>
      <w:sz w:val="18"/>
      <w:szCs w:val="18"/>
    </w:rPr>
  </w:style>
  <w:style w:type="character" w:customStyle="1" w:styleId="14">
    <w:name w:val="页眉 Char"/>
    <w:link w:val="8"/>
    <w:qFormat/>
    <w:uiPriority w:val="99"/>
    <w:rPr>
      <w:rFonts w:ascii="Times New Roman" w:hAnsi="Times New Roman"/>
      <w:kern w:val="2"/>
      <w:sz w:val="18"/>
      <w:szCs w:val="18"/>
    </w:rPr>
  </w:style>
  <w:style w:type="paragraph" w:styleId="15">
    <w:name w:val="List Paragraph"/>
    <w:basedOn w:val="1"/>
    <w:qFormat/>
    <w:uiPriority w:val="34"/>
    <w:pPr>
      <w:ind w:firstLine="420" w:firstLineChars="200"/>
    </w:pPr>
  </w:style>
  <w:style w:type="paragraph" w:styleId="16">
    <w:name w:val="No Spacing"/>
    <w:link w:val="17"/>
    <w:qFormat/>
    <w:uiPriority w:val="0"/>
    <w:rPr>
      <w:rFonts w:ascii="Calibri" w:hAnsi="Calibri" w:eastAsia="宋体" w:cs="Times New Roman"/>
      <w:sz w:val="22"/>
      <w:szCs w:val="22"/>
      <w:lang w:val="en-US" w:eastAsia="zh-CN" w:bidi="ar-SA"/>
    </w:rPr>
  </w:style>
  <w:style w:type="character" w:customStyle="1" w:styleId="17">
    <w:name w:val="无间隔 Char"/>
    <w:link w:val="16"/>
    <w:qFormat/>
    <w:uiPriority w:val="0"/>
    <w:rPr>
      <w:sz w:val="22"/>
      <w:szCs w:val="22"/>
      <w:lang w:bidi="ar-SA"/>
    </w:rPr>
  </w:style>
  <w:style w:type="paragraph" w:customStyle="1" w:styleId="18">
    <w:name w:val="正文1"/>
    <w:basedOn w:val="1"/>
    <w:qFormat/>
    <w:uiPriority w:val="0"/>
    <w:pPr>
      <w:widowControl/>
    </w:pPr>
    <w:rPr>
      <w:rFonts w:eastAsia="Times New Roman"/>
      <w:kern w:val="0"/>
      <w:lang w:val="zh-CN"/>
    </w:rPr>
  </w:style>
  <w:style w:type="character" w:customStyle="1" w:styleId="19">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6284</Words>
  <Characters>7828</Characters>
  <Lines>43</Lines>
  <Paragraphs>12</Paragraphs>
  <TotalTime>8</TotalTime>
  <ScaleCrop>false</ScaleCrop>
  <LinksUpToDate>false</LinksUpToDate>
  <CharactersWithSpaces>7924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梓嶽子</cp:lastModifiedBy>
  <cp:lastPrinted>2021-01-31T19:43:00Z</cp:lastPrinted>
  <dcterms:modified xsi:type="dcterms:W3CDTF">2023-06-07T00:55:08Z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A6A5CE4EB2664FCDB245BE49E56B27B8_13</vt:lpwstr>
  </property>
</Properties>
</file>