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6"/>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6"/>
              <w:jc w:val="center"/>
              <w:rPr>
                <w:rFonts w:hint="eastAsia" w:ascii="Cambria" w:hAnsi="Cambria"/>
                <w:b/>
                <w:sz w:val="80"/>
                <w:szCs w:val="80"/>
                <w:lang w:val="en-US" w:eastAsia="zh-CN"/>
              </w:rPr>
            </w:pPr>
            <w:r>
              <w:rPr>
                <w:rFonts w:hint="eastAsia" w:ascii="Cambria" w:hAnsi="Cambria"/>
                <w:b/>
                <w:sz w:val="80"/>
                <w:szCs w:val="80"/>
                <w:lang w:val="en-US" w:eastAsia="zh-CN"/>
              </w:rPr>
              <w:t>湟源县日月藏族乡</w:t>
            </w:r>
          </w:p>
          <w:p>
            <w:pPr>
              <w:pStyle w:val="16"/>
              <w:jc w:val="center"/>
              <w:rPr>
                <w:rFonts w:ascii="Cambria" w:hAnsi="Cambria"/>
                <w:b/>
                <w:sz w:val="80"/>
                <w:szCs w:val="80"/>
              </w:rPr>
            </w:pPr>
            <w:r>
              <w:rPr>
                <w:rFonts w:hint="eastAsia" w:ascii="Cambria" w:hAnsi="Cambria"/>
                <w:b/>
                <w:sz w:val="80"/>
                <w:szCs w:val="80"/>
                <w:lang w:val="en-US" w:eastAsia="zh-CN"/>
              </w:rPr>
              <w:t>人民政府</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6"/>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6"/>
              <w:jc w:val="center"/>
            </w:pPr>
          </w:p>
        </w:tc>
      </w:tr>
    </w:tbl>
    <w:p/>
    <w:tbl>
      <w:tblPr>
        <w:tblStyle w:val="9"/>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6"/>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snapToGrid w:val="0"/>
        <w:spacing w:line="520" w:lineRule="exact"/>
        <w:ind w:firstLine="640" w:firstLineChars="200"/>
        <w:rPr>
          <w:rFonts w:hint="eastAsia" w:ascii="仿宋_GB2312" w:hAnsi="仿宋" w:eastAsia="仿宋_GB2312"/>
          <w:sz w:val="32"/>
          <w:szCs w:val="32"/>
          <w:lang w:eastAsia="zh-CN"/>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（一）贯彻执行党和国家的有关方针、政策、法律和法规；执行上级政府的决定和命令；拟订适合本乡实际的具体政策措施，并有效地组织实施。</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（二）组织制订并实施本乡经济和社会发展中长期规划，搞好经济发展的总体布局和产业结构的调整。</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（三）指导企业转换经营机制和建立现代企业制度，加快我乡畜牧业和第三产业发展；完善统分结合的双层经营体制，发展村级集体经济。</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（四）负责组织编制本乡建设的总体规划，并组织实施，抓好本乡建设用地的规划管理工作。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（五）负责本乡的科技、教育、文化、卫生等事业发展和计划生育工作；负责本乡社会治安综合治理，维护社会稳定。</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（六）编制本乡财政预决算计划，负责经费的划拨和核算工作。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（七）完成县政府交办的其他工作任务。</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1、人员编制和领导职数</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日月藏族乡核定行政编制人数23名，科级领导职数10名，其中:党委书记1名，党委副书记1名、乡长1名，人大主席1名，纪委书记1名，组织委员1名，副乡长3名，武装部长1名。年末实有人数20人。</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2、核定事业编制人数11人，设置管理岗位2个，专业技术岗位7个，工勤技能岗位2个。年末管理岗位2个，专业技术岗位5个，工勤技能岗位2个，实有人数9人。</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 w:hAnsi="仿宋" w:eastAsia="仿宋_GB2312"/>
          <w:sz w:val="32"/>
          <w:szCs w:val="32"/>
          <w:lang w:val="en-US" w:eastAsia="zh-CN"/>
        </w:rPr>
      </w:pPr>
      <w:r>
        <w:rPr>
          <w:rFonts w:hint="eastAsia" w:ascii="仿宋_GB2312" w:eastAsia="仿宋_GB2312"/>
          <w:sz w:val="32"/>
          <w:szCs w:val="32"/>
          <w:lang w:val="en-US" w:eastAsia="zh-CN"/>
        </w:rPr>
        <w:t>纳入湟源县日月藏族乡人民政府</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度预算编制范围的二级预算单位</w:t>
      </w:r>
      <w:r>
        <w:rPr>
          <w:rFonts w:hint="eastAsia" w:ascii="仿宋_GB2312" w:eastAsia="仿宋_GB2312"/>
          <w:sz w:val="32"/>
          <w:szCs w:val="32"/>
          <w:lang w:val="en-US" w:eastAsia="zh-CN"/>
        </w:rPr>
        <w:t>包括：</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9"/>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1235.76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671.76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88.91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47.25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381.28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46.56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1235.76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1235.76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1235.76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1235.76</w:t>
            </w:r>
          </w:p>
        </w:tc>
      </w:tr>
    </w:tbl>
    <w:tbl>
      <w:tblPr>
        <w:tblStyle w:val="9"/>
        <w:tblpPr w:leftFromText="180" w:rightFromText="180" w:vertAnchor="text" w:horzAnchor="page" w:tblpXSpec="center" w:tblpY="615"/>
        <w:tblOverlap w:val="never"/>
        <w:tblW w:w="11542" w:type="dxa"/>
        <w:jc w:val="center"/>
        <w:tblLayout w:type="fixed"/>
        <w:tblCellMar>
          <w:top w:w="0" w:type="dxa"/>
          <w:left w:w="108" w:type="dxa"/>
          <w:bottom w:w="0" w:type="dxa"/>
          <w:right w:w="108" w:type="dxa"/>
        </w:tblCellMar>
      </w:tblPr>
      <w:tblGrid>
        <w:gridCol w:w="1100"/>
        <w:gridCol w:w="960"/>
        <w:gridCol w:w="960"/>
        <w:gridCol w:w="960"/>
        <w:gridCol w:w="960"/>
        <w:gridCol w:w="960"/>
        <w:gridCol w:w="960"/>
        <w:gridCol w:w="960"/>
        <w:gridCol w:w="960"/>
        <w:gridCol w:w="960"/>
        <w:gridCol w:w="960"/>
        <w:gridCol w:w="842"/>
      </w:tblGrid>
      <w:tr>
        <w:tblPrEx>
          <w:tblCellMar>
            <w:top w:w="0" w:type="dxa"/>
            <w:left w:w="108" w:type="dxa"/>
            <w:bottom w:w="0" w:type="dxa"/>
            <w:right w:w="108" w:type="dxa"/>
          </w:tblCellMar>
        </w:tblPrEx>
        <w:trPr>
          <w:trHeight w:val="392" w:hRule="atLeast"/>
          <w:jc w:val="center"/>
        </w:trPr>
        <w:tc>
          <w:tcPr>
            <w:tcW w:w="11542"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54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542"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8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1235.76</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1235.76</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4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湟源县日月藏族乡人民政府</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1235.76</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1235.76</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4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湟源县日月藏族乡人民政府（本级）</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1235.76</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1235.76</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4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9"/>
        <w:tblW w:w="11750" w:type="dxa"/>
        <w:jc w:val="center"/>
        <w:tblLayout w:type="fixed"/>
        <w:tblCellMar>
          <w:top w:w="0" w:type="dxa"/>
          <w:left w:w="108" w:type="dxa"/>
          <w:bottom w:w="0" w:type="dxa"/>
          <w:right w:w="108" w:type="dxa"/>
        </w:tblCellMar>
      </w:tblPr>
      <w:tblGrid>
        <w:gridCol w:w="1100"/>
        <w:gridCol w:w="3809"/>
        <w:gridCol w:w="1140"/>
        <w:gridCol w:w="1140"/>
        <w:gridCol w:w="1140"/>
        <w:gridCol w:w="1140"/>
        <w:gridCol w:w="1140"/>
        <w:gridCol w:w="1141"/>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0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1235.76</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656.60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579.16</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一般公共服务支出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671.76</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473.88</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197.88</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20101</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人大事务</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1.97</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1.97</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2010108</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代表工作</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1.97</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1.97</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20103</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政府办公厅（室）及相关机构事务</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662.39</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473.88</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188.51</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2010301</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662.39</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473.88</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188.51</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20131</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党委办公厅（室）及相关机构事务</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2013101</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20199</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其他一般公共服务支出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2019999</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其他一般公共服务支出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88.91</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88.91</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87.78</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87.78</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48.39</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48.39</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24.19</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24.19</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15.20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15.20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1.13</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1.13</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1.13</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1.13</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47.25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47.25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47.25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47.25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16.62</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16.62</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7.02</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7.02</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23.60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23.60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381.28</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381.28</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农村综合改革</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381.28</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381.28</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2130705</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对村民委员会和村党支部的补助</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381.28</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381.28</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46.56</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46.56</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46.56</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46.56</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46.56</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46.56</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9"/>
        <w:tblpPr w:leftFromText="180" w:rightFromText="180" w:vertAnchor="text" w:horzAnchor="page" w:tblpXSpec="center" w:tblpY="183"/>
        <w:tblOverlap w:val="never"/>
        <w:tblW w:w="9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1084"/>
        <w:gridCol w:w="1751"/>
        <w:gridCol w:w="1080"/>
        <w:gridCol w:w="128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99"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9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9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2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08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8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55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1235.76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1235.76</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1235.76</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1235.76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671.76</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671.76</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88.91</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88.91</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47.25</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47.25</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381.28</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381.28</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46.56</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46.56</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1235.76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1235.76</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1235.76</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9"/>
        <w:tblpPr w:leftFromText="180" w:rightFromText="180" w:vertAnchor="text" w:horzAnchor="page" w:tblpX="956" w:tblpY="1"/>
        <w:tblOverlap w:val="never"/>
        <w:tblW w:w="10209" w:type="dxa"/>
        <w:tblInd w:w="0" w:type="dxa"/>
        <w:tblLayout w:type="fixed"/>
        <w:tblCellMar>
          <w:top w:w="0" w:type="dxa"/>
          <w:left w:w="108" w:type="dxa"/>
          <w:bottom w:w="0" w:type="dxa"/>
          <w:right w:w="108" w:type="dxa"/>
        </w:tblCellMar>
      </w:tblPr>
      <w:tblGrid>
        <w:gridCol w:w="749"/>
        <w:gridCol w:w="749"/>
        <w:gridCol w:w="751"/>
        <w:gridCol w:w="3542"/>
        <w:gridCol w:w="1472"/>
        <w:gridCol w:w="1472"/>
        <w:gridCol w:w="1474"/>
      </w:tblGrid>
      <w:tr>
        <w:tblPrEx>
          <w:tblCellMar>
            <w:top w:w="0" w:type="dxa"/>
            <w:left w:w="108" w:type="dxa"/>
            <w:bottom w:w="0" w:type="dxa"/>
            <w:right w:w="108" w:type="dxa"/>
          </w:tblCellMar>
        </w:tblPrEx>
        <w:trPr>
          <w:trHeight w:val="210" w:hRule="atLeast"/>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trPr>
        <w:tc>
          <w:tcPr>
            <w:tcW w:w="5791"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4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54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7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7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7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5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trPr>
        <w:tc>
          <w:tcPr>
            <w:tcW w:w="5791"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1235.76</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656.60</w:t>
            </w: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579.16</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一般公共服务支出</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671.76</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473.88</w:t>
            </w: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197.88</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人大事务</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1.97</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1.97</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08</w:t>
            </w: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代表工作</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1.97</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1.97</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政府办公厅（室）及相关机构事务</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662.39</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473.88</w:t>
            </w: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188.51</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662.39</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473.88</w:t>
            </w: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188.51</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党委办公厅（室）及相关机构事务</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4.40</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4.40</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其他一般公共服务支出</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其他一般公共服务支出</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88.91</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88.91</w:t>
            </w: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87.78</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87.78</w:t>
            </w: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48.39</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48.39</w:t>
            </w: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24.19</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24.19</w:t>
            </w: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15.20</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15.20</w:t>
            </w: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1.13</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1.13</w:t>
            </w: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1.13</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1.13</w:t>
            </w: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47.25</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47.25</w:t>
            </w: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47.25</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47.25</w:t>
            </w: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16.62</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16.62</w:t>
            </w: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7.02</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7.02</w:t>
            </w: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23.60</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23.60</w:t>
            </w: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381.28</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381.28</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农村综合改革</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381.28</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381.28</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对村民委员会和村党支部的补助</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381.28</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381.28</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46.56</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46.56</w:t>
            </w: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46.56</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46.56</w:t>
            </w: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46.56</w:t>
            </w:r>
          </w:p>
        </w:tc>
        <w:tc>
          <w:tcPr>
            <w:tcW w:w="1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46.56</w:t>
            </w:r>
          </w:p>
        </w:tc>
        <w:tc>
          <w:tcPr>
            <w:tcW w:w="14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9"/>
        <w:tblW w:w="11245" w:type="dxa"/>
        <w:jc w:val="center"/>
        <w:tblLayout w:type="fixed"/>
        <w:tblCellMar>
          <w:top w:w="0" w:type="dxa"/>
          <w:left w:w="108" w:type="dxa"/>
          <w:bottom w:w="0" w:type="dxa"/>
          <w:right w:w="108" w:type="dxa"/>
        </w:tblCellMar>
      </w:tblPr>
      <w:tblGrid>
        <w:gridCol w:w="650"/>
        <w:gridCol w:w="650"/>
        <w:gridCol w:w="2813"/>
        <w:gridCol w:w="2377"/>
        <w:gridCol w:w="2377"/>
        <w:gridCol w:w="2378"/>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1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13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7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7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7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1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656.60</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615.19</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41.41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595.54</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595.54</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112.25</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112.25</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165.47</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165.47</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92.00</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92.00</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56.25</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56.25</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48.39</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48.39</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24.19</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24.19</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19.19</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19.19</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23.60</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23.60</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1.13</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1.13</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46.56</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46.56</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6.50</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6.50</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41.41</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41.41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4.48</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0.64</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0.64</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2.56</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3.20</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2.88</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0.96</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5.90</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5.90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14.16</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3.99</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19.66</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19.66</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12.67</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12.67</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2.53</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2.53</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4.45</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4.45</w:t>
            </w: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其他对个人和家庭的补助</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资本性支出（基本建设）</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公务用车购置</w:t>
            </w: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9"/>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G6"/>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2.99</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0.99</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12.96</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0.96</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9"/>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湟源县日月藏族乡人民政府2023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湟源县日月藏族乡人民政府</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一般公共预算拨款收入1235.76万元</w:t>
      </w:r>
      <w:r>
        <w:rPr>
          <w:rFonts w:hint="eastAsia" w:ascii="仿宋_GB2312" w:eastAsia="仿宋_GB2312"/>
          <w:sz w:val="32"/>
          <w:szCs w:val="32"/>
        </w:rPr>
        <w:t>；支出包括：</w:t>
      </w:r>
      <w:r>
        <w:rPr>
          <w:rFonts w:hint="eastAsia" w:ascii="仿宋_GB2312" w:eastAsia="仿宋_GB2312"/>
          <w:sz w:val="32"/>
          <w:szCs w:val="32"/>
          <w:lang w:val="en-US" w:eastAsia="zh-CN"/>
        </w:rPr>
        <w:t>一般公共服务支出671.76万元，社会保障和就业支出88.91万元，卫生健康支出47.25万元，农林水支出381.28万元，住房保障支出46.56万元</w:t>
      </w:r>
      <w:r>
        <w:rPr>
          <w:rFonts w:hint="eastAsia" w:ascii="仿宋_GB2312" w:eastAsia="仿宋_GB2312"/>
          <w:sz w:val="32"/>
          <w:szCs w:val="32"/>
        </w:rPr>
        <w:t>。</w:t>
      </w:r>
      <w:r>
        <w:rPr>
          <w:rFonts w:hint="eastAsia" w:ascii="仿宋_GB2312" w:eastAsia="仿宋_GB2312"/>
          <w:sz w:val="32"/>
          <w:szCs w:val="32"/>
          <w:lang w:val="en-US" w:eastAsia="zh-CN"/>
        </w:rPr>
        <w:t>湟源县日月藏族乡人民政府2023</w:t>
      </w:r>
      <w:r>
        <w:rPr>
          <w:rFonts w:hint="eastAsia" w:ascii="仿宋_GB2312" w:eastAsia="仿宋_GB2312"/>
          <w:sz w:val="32"/>
          <w:szCs w:val="32"/>
        </w:rPr>
        <w:t>年收支总预算</w:t>
      </w:r>
      <w:r>
        <w:rPr>
          <w:rFonts w:hint="eastAsia" w:ascii="仿宋_GB2312" w:eastAsia="仿宋_GB2312"/>
          <w:sz w:val="32"/>
          <w:szCs w:val="32"/>
          <w:lang w:val="en-US" w:eastAsia="zh-CN"/>
        </w:rPr>
        <w:t>1235.76</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湟源县日月藏族乡人民政府2023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湟源县日月藏族乡人民政府2023</w:t>
      </w:r>
      <w:r>
        <w:rPr>
          <w:rFonts w:hint="eastAsia" w:ascii="仿宋_GB2312" w:eastAsia="仿宋_GB2312"/>
          <w:sz w:val="32"/>
          <w:szCs w:val="32"/>
        </w:rPr>
        <w:t>年收入预算</w:t>
      </w:r>
      <w:r>
        <w:rPr>
          <w:rFonts w:hint="eastAsia" w:ascii="仿宋_GB2312" w:eastAsia="仿宋_GB2312"/>
          <w:sz w:val="32"/>
          <w:szCs w:val="32"/>
          <w:lang w:val="en-US" w:eastAsia="zh-CN"/>
        </w:rPr>
        <w:t>1235.76</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一般公共预算拨款收入1235.76万元，占100.00%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5.95pt;width:360.7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湟源县日月藏族乡人民政府2023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湟源县日月藏族乡人民政府2023</w:t>
      </w:r>
      <w:r>
        <w:rPr>
          <w:rFonts w:hint="eastAsia" w:ascii="仿宋_GB2312" w:eastAsia="仿宋_GB2312"/>
          <w:sz w:val="32"/>
          <w:szCs w:val="32"/>
        </w:rPr>
        <w:t>年支出预算</w:t>
      </w:r>
      <w:r>
        <w:rPr>
          <w:rFonts w:hint="eastAsia" w:ascii="仿宋_GB2312" w:eastAsia="仿宋_GB2312"/>
          <w:sz w:val="32"/>
          <w:szCs w:val="32"/>
          <w:lang w:val="en-US" w:eastAsia="zh-CN"/>
        </w:rPr>
        <w:t>1235.76</w:t>
      </w:r>
      <w:r>
        <w:rPr>
          <w:rFonts w:hint="eastAsia" w:ascii="仿宋_GB2312" w:eastAsia="仿宋_GB2312"/>
          <w:sz w:val="32"/>
          <w:szCs w:val="32"/>
        </w:rPr>
        <w:t>万元，其中：</w:t>
      </w:r>
      <w:r>
        <w:rPr>
          <w:rFonts w:hint="eastAsia" w:ascii="仿宋_GB2312" w:eastAsia="仿宋_GB2312"/>
          <w:sz w:val="32"/>
          <w:szCs w:val="32"/>
          <w:lang w:val="en-US" w:eastAsia="zh-CN"/>
        </w:rPr>
        <w:t>基本支出656.60万元，占53.13%；项目支出579.16万元，占46.87%</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6.95pt;width:362.9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湟源县日月藏族乡人民政府2023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湟源县日月藏族乡人民政府2023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1235.76</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增加71.55</w:t>
      </w:r>
      <w:r>
        <w:rPr>
          <w:rFonts w:hint="eastAsia" w:ascii="仿宋_GB2312" w:eastAsia="仿宋_GB2312"/>
          <w:sz w:val="32"/>
          <w:szCs w:val="32"/>
        </w:rPr>
        <w:t>万元，主要是</w:t>
      </w:r>
      <w:r>
        <w:rPr>
          <w:rFonts w:hint="eastAsia" w:ascii="仿宋_GB2312" w:eastAsia="仿宋_GB2312"/>
          <w:sz w:val="32"/>
          <w:szCs w:val="32"/>
          <w:lang w:val="en-US" w:eastAsia="zh-CN"/>
        </w:rPr>
        <w:t>新增加城管工作经费、新增车辆购置经费、食堂补助经费增加、人员变动及工资调整</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一般公共预算拨款收入1235.76万元，上年结转0.00万元；政府性基金预算拨款收入0.00万元，上年结转0.00万元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一般公共服务支出671.76万元， 社会保障和就业支出88.91万元， 卫生健康支出47.25万元， 农林水支出381.28万元， 住房保障支出46.56万元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5.15pt;width:359.0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湟源县日月藏族乡人民政府2023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湟源县日月藏族乡人民政府2023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1235.76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增加71.55</w:t>
      </w:r>
      <w:r>
        <w:rPr>
          <w:rFonts w:hint="eastAsia" w:ascii="仿宋_GB2312" w:eastAsia="仿宋_GB2312"/>
          <w:sz w:val="32"/>
          <w:szCs w:val="32"/>
        </w:rPr>
        <w:t>万元，主要</w:t>
      </w:r>
      <w:r>
        <w:rPr>
          <w:rFonts w:hint="eastAsia" w:ascii="仿宋_GB2312" w:eastAsia="仿宋_GB2312"/>
          <w:sz w:val="32"/>
          <w:szCs w:val="32"/>
          <w:lang w:val="en-US" w:eastAsia="zh-CN"/>
        </w:rPr>
        <w:t>新增加城管工作经费、新增车辆购置经费、食堂补助经费增加、人员变动及工资调整</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drawing>
          <wp:inline distT="0" distB="0" distL="114300" distR="114300">
            <wp:extent cx="4762500" cy="1628775"/>
            <wp:effectExtent l="0" t="0" r="0"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10"/>
                    <a:stretch>
                      <a:fillRect/>
                    </a:stretch>
                  </pic:blipFill>
                  <pic:spPr>
                    <a:xfrm>
                      <a:off x="0" y="0"/>
                      <a:ext cx="4762500" cy="1628775"/>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一般公共服务支出671.76万元，占54.36%；社会保障和就业支出88.91万元，占7.19%；卫生健康支出47.25万元，占3.82%；农林水支出381.28万元，占30.85%；住房保障支出46.56万元，占3.77%</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488815" cy="2065020"/>
            <wp:effectExtent l="0" t="0" r="0" b="1143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1"/>
                    <a:stretch>
                      <a:fillRect/>
                    </a:stretch>
                  </pic:blipFill>
                  <pic:spPr>
                    <a:xfrm>
                      <a:off x="0" y="0"/>
                      <a:ext cx="4488815" cy="2065020"/>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default"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人大事务</w:t>
      </w:r>
      <w:r>
        <w:rPr>
          <w:rFonts w:hint="eastAsia" w:ascii="仿宋_GB2312" w:eastAsia="仿宋_GB2312"/>
          <w:sz w:val="32"/>
          <w:szCs w:val="32"/>
        </w:rPr>
        <w:t>（款）</w:t>
      </w:r>
      <w:r>
        <w:rPr>
          <w:rFonts w:hint="eastAsia" w:ascii="仿宋_GB2312" w:eastAsia="仿宋_GB2312"/>
          <w:sz w:val="32"/>
          <w:szCs w:val="32"/>
          <w:lang w:val="en-US" w:eastAsia="zh-CN"/>
        </w:rPr>
        <w:t>代表工作</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1.97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增长0.00</w:t>
      </w:r>
      <w:r>
        <w:rPr>
          <w:rFonts w:hint="eastAsia" w:ascii="仿宋_GB2312" w:eastAsia="仿宋_GB2312"/>
          <w:sz w:val="32"/>
          <w:szCs w:val="32"/>
        </w:rPr>
        <w:t>%。</w:t>
      </w:r>
      <w:r>
        <w:rPr>
          <w:rFonts w:hint="eastAsia" w:ascii="仿宋_GB2312" w:eastAsia="仿宋_GB2312"/>
          <w:sz w:val="32"/>
          <w:szCs w:val="32"/>
          <w:lang w:val="en-US" w:eastAsia="zh-CN"/>
        </w:rPr>
        <w:t>与上年持平。</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政府办公厅（室）及相关机构事务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662.39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增加121.48</w:t>
      </w:r>
      <w:r>
        <w:rPr>
          <w:rFonts w:hint="eastAsia" w:ascii="仿宋_GB2312" w:eastAsia="仿宋_GB2312"/>
          <w:sz w:val="32"/>
          <w:szCs w:val="32"/>
        </w:rPr>
        <w:t>万元，</w:t>
      </w:r>
      <w:r>
        <w:rPr>
          <w:rFonts w:hint="eastAsia" w:ascii="仿宋_GB2312" w:eastAsia="仿宋_GB2312"/>
          <w:sz w:val="32"/>
          <w:szCs w:val="32"/>
          <w:lang w:val="en-US" w:eastAsia="zh-CN"/>
        </w:rPr>
        <w:t>增长22.46</w:t>
      </w:r>
      <w:r>
        <w:rPr>
          <w:rFonts w:hint="eastAsia" w:ascii="仿宋_GB2312" w:eastAsia="仿宋_GB2312"/>
          <w:sz w:val="32"/>
          <w:szCs w:val="32"/>
        </w:rPr>
        <w:t>%。主要是</w:t>
      </w:r>
      <w:r>
        <w:rPr>
          <w:rFonts w:hint="eastAsia" w:ascii="仿宋_GB2312" w:eastAsia="仿宋_GB2312"/>
          <w:sz w:val="32"/>
          <w:szCs w:val="32"/>
          <w:lang w:val="en-US" w:eastAsia="zh-CN"/>
        </w:rPr>
        <w:t>新增加城管工作经费、新增车辆购置经费、食堂补助经费增加、人员变动及工资调整。</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党委办公厅（室）及相关机构事务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4.40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增加1.80</w:t>
      </w:r>
      <w:r>
        <w:rPr>
          <w:rFonts w:hint="eastAsia" w:ascii="仿宋_GB2312" w:eastAsia="仿宋_GB2312"/>
          <w:sz w:val="32"/>
          <w:szCs w:val="32"/>
        </w:rPr>
        <w:t>万元，</w:t>
      </w:r>
      <w:r>
        <w:rPr>
          <w:rFonts w:hint="eastAsia" w:ascii="仿宋_GB2312" w:eastAsia="仿宋_GB2312"/>
          <w:sz w:val="32"/>
          <w:szCs w:val="32"/>
          <w:lang w:val="en-US" w:eastAsia="zh-CN"/>
        </w:rPr>
        <w:t>增长69.23</w:t>
      </w:r>
      <w:r>
        <w:rPr>
          <w:rFonts w:hint="eastAsia" w:ascii="仿宋_GB2312" w:eastAsia="仿宋_GB2312"/>
          <w:sz w:val="32"/>
          <w:szCs w:val="32"/>
        </w:rPr>
        <w:t>%。主要是</w:t>
      </w:r>
      <w:r>
        <w:rPr>
          <w:rFonts w:hint="eastAsia" w:ascii="仿宋_GB2312" w:eastAsia="仿宋_GB2312"/>
          <w:sz w:val="32"/>
          <w:szCs w:val="32"/>
          <w:lang w:val="en-US" w:eastAsia="zh-CN"/>
        </w:rPr>
        <w:t>村级党建工作经费增加。</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其他一般公共服务支出</w:t>
      </w:r>
      <w:r>
        <w:rPr>
          <w:rFonts w:hint="eastAsia" w:ascii="仿宋_GB2312" w:eastAsia="仿宋_GB2312"/>
          <w:sz w:val="32"/>
          <w:szCs w:val="32"/>
        </w:rPr>
        <w:t>（款）</w:t>
      </w:r>
      <w:r>
        <w:rPr>
          <w:rFonts w:hint="eastAsia" w:ascii="仿宋_GB2312" w:eastAsia="仿宋_GB2312"/>
          <w:sz w:val="32"/>
          <w:szCs w:val="32"/>
          <w:lang w:val="en-US" w:eastAsia="zh-CN"/>
        </w:rPr>
        <w:t>其他一般公共服务支出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增加1.00</w:t>
      </w:r>
      <w:r>
        <w:rPr>
          <w:rFonts w:hint="eastAsia" w:ascii="仿宋_GB2312" w:eastAsia="仿宋_GB2312"/>
          <w:sz w:val="32"/>
          <w:szCs w:val="32"/>
        </w:rPr>
        <w:t>万元，</w:t>
      </w:r>
      <w:r>
        <w:rPr>
          <w:rFonts w:hint="eastAsia" w:ascii="仿宋_GB2312" w:eastAsia="仿宋_GB2312"/>
          <w:sz w:val="32"/>
          <w:szCs w:val="32"/>
          <w:lang w:val="en-US" w:eastAsia="zh-CN"/>
        </w:rPr>
        <w:t>增长50.00</w:t>
      </w:r>
      <w:r>
        <w:rPr>
          <w:rFonts w:hint="eastAsia" w:ascii="仿宋_GB2312" w:eastAsia="仿宋_GB2312"/>
          <w:sz w:val="32"/>
          <w:szCs w:val="32"/>
        </w:rPr>
        <w:t>%。主要是</w:t>
      </w:r>
      <w:r>
        <w:rPr>
          <w:rFonts w:hint="eastAsia" w:ascii="仿宋_GB2312" w:eastAsia="仿宋_GB2312"/>
          <w:sz w:val="32"/>
          <w:szCs w:val="32"/>
          <w:lang w:val="en-US" w:eastAsia="zh-CN"/>
        </w:rPr>
        <w:t>武装工作经费增加。</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48.39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增加4.80</w:t>
      </w:r>
      <w:r>
        <w:rPr>
          <w:rFonts w:hint="eastAsia" w:ascii="仿宋_GB2312" w:eastAsia="仿宋_GB2312"/>
          <w:sz w:val="32"/>
          <w:szCs w:val="32"/>
        </w:rPr>
        <w:t>万元，</w:t>
      </w:r>
      <w:r>
        <w:rPr>
          <w:rFonts w:hint="eastAsia" w:ascii="仿宋_GB2312" w:eastAsia="仿宋_GB2312"/>
          <w:sz w:val="32"/>
          <w:szCs w:val="32"/>
          <w:lang w:val="en-US" w:eastAsia="zh-CN"/>
        </w:rPr>
        <w:t>增长11.01</w:t>
      </w:r>
      <w:r>
        <w:rPr>
          <w:rFonts w:hint="eastAsia" w:ascii="仿宋_GB2312" w:eastAsia="仿宋_GB2312"/>
          <w:sz w:val="32"/>
          <w:szCs w:val="32"/>
        </w:rPr>
        <w:t>%。主要是</w:t>
      </w:r>
      <w:r>
        <w:rPr>
          <w:rFonts w:hint="eastAsia" w:ascii="仿宋_GB2312" w:eastAsia="仿宋_GB2312"/>
          <w:sz w:val="32"/>
          <w:szCs w:val="32"/>
          <w:lang w:val="en-US" w:eastAsia="zh-CN"/>
        </w:rPr>
        <w:t>本年度养老基数上调、人员调动。</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24.19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增加2.39</w:t>
      </w:r>
      <w:r>
        <w:rPr>
          <w:rFonts w:hint="eastAsia" w:ascii="仿宋_GB2312" w:eastAsia="仿宋_GB2312"/>
          <w:sz w:val="32"/>
          <w:szCs w:val="32"/>
        </w:rPr>
        <w:t>万元，</w:t>
      </w:r>
      <w:r>
        <w:rPr>
          <w:rFonts w:hint="eastAsia" w:ascii="仿宋_GB2312" w:eastAsia="仿宋_GB2312"/>
          <w:sz w:val="32"/>
          <w:szCs w:val="32"/>
          <w:lang w:val="en-US" w:eastAsia="zh-CN"/>
        </w:rPr>
        <w:t>增长10.96</w:t>
      </w:r>
      <w:r>
        <w:rPr>
          <w:rFonts w:hint="eastAsia" w:ascii="仿宋_GB2312" w:eastAsia="仿宋_GB2312"/>
          <w:sz w:val="32"/>
          <w:szCs w:val="32"/>
        </w:rPr>
        <w:t>%。主要是</w:t>
      </w:r>
      <w:r>
        <w:rPr>
          <w:rFonts w:hint="eastAsia" w:ascii="仿宋_GB2312" w:eastAsia="仿宋_GB2312"/>
          <w:sz w:val="32"/>
          <w:szCs w:val="32"/>
          <w:lang w:val="en-US" w:eastAsia="zh-CN"/>
        </w:rPr>
        <w:t>本年度养老基数上调、人员调动。</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15.20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增加2.82</w:t>
      </w:r>
      <w:r>
        <w:rPr>
          <w:rFonts w:hint="eastAsia" w:ascii="仿宋_GB2312" w:eastAsia="仿宋_GB2312"/>
          <w:sz w:val="32"/>
          <w:szCs w:val="32"/>
        </w:rPr>
        <w:t>万元，</w:t>
      </w:r>
      <w:r>
        <w:rPr>
          <w:rFonts w:hint="eastAsia" w:ascii="仿宋_GB2312" w:eastAsia="仿宋_GB2312"/>
          <w:sz w:val="32"/>
          <w:szCs w:val="32"/>
          <w:lang w:val="en-US" w:eastAsia="zh-CN"/>
        </w:rPr>
        <w:t>增长22.78</w:t>
      </w:r>
      <w:r>
        <w:rPr>
          <w:rFonts w:hint="eastAsia" w:ascii="仿宋_GB2312" w:eastAsia="仿宋_GB2312"/>
          <w:sz w:val="32"/>
          <w:szCs w:val="32"/>
        </w:rPr>
        <w:t>%。主要是</w:t>
      </w:r>
      <w:r>
        <w:rPr>
          <w:rFonts w:hint="eastAsia" w:ascii="仿宋_GB2312" w:eastAsia="仿宋_GB2312"/>
          <w:sz w:val="32"/>
          <w:szCs w:val="32"/>
          <w:lang w:val="en-US" w:eastAsia="zh-CN"/>
        </w:rPr>
        <w:t>本年度养老基数上调、人员调动。</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减少0.18</w:t>
      </w:r>
      <w:r>
        <w:rPr>
          <w:rFonts w:hint="eastAsia" w:ascii="仿宋_GB2312" w:eastAsia="仿宋_GB2312"/>
          <w:sz w:val="32"/>
          <w:szCs w:val="32"/>
        </w:rPr>
        <w:t>万元，</w:t>
      </w:r>
      <w:r>
        <w:rPr>
          <w:rFonts w:hint="eastAsia" w:ascii="仿宋_GB2312" w:eastAsia="仿宋_GB2312"/>
          <w:sz w:val="32"/>
          <w:szCs w:val="32"/>
          <w:lang w:val="en-US" w:eastAsia="zh-CN"/>
        </w:rPr>
        <w:t>下降13.74</w:t>
      </w:r>
      <w:r>
        <w:rPr>
          <w:rFonts w:hint="eastAsia" w:ascii="仿宋_GB2312" w:eastAsia="仿宋_GB2312"/>
          <w:sz w:val="32"/>
          <w:szCs w:val="32"/>
        </w:rPr>
        <w:t>%。主要是</w:t>
      </w:r>
      <w:r>
        <w:rPr>
          <w:rFonts w:hint="eastAsia" w:ascii="仿宋_GB2312" w:eastAsia="仿宋_GB2312"/>
          <w:sz w:val="32"/>
          <w:szCs w:val="32"/>
          <w:lang w:val="en-US" w:eastAsia="zh-CN"/>
        </w:rPr>
        <w:t>本年度人员调动，人员有所减少。</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16.62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减少8.09</w:t>
      </w:r>
      <w:r>
        <w:rPr>
          <w:rFonts w:hint="eastAsia" w:ascii="仿宋_GB2312" w:eastAsia="仿宋_GB2312"/>
          <w:sz w:val="32"/>
          <w:szCs w:val="32"/>
        </w:rPr>
        <w:t>万元，</w:t>
      </w:r>
      <w:r>
        <w:rPr>
          <w:rFonts w:hint="eastAsia" w:ascii="仿宋_GB2312" w:eastAsia="仿宋_GB2312"/>
          <w:sz w:val="32"/>
          <w:szCs w:val="32"/>
          <w:lang w:val="en-US" w:eastAsia="zh-CN"/>
        </w:rPr>
        <w:t>下降32.74</w:t>
      </w:r>
      <w:r>
        <w:rPr>
          <w:rFonts w:hint="eastAsia" w:ascii="仿宋_GB2312" w:eastAsia="仿宋_GB2312"/>
          <w:sz w:val="32"/>
          <w:szCs w:val="32"/>
        </w:rPr>
        <w:t>%。主要是</w:t>
      </w:r>
      <w:r>
        <w:rPr>
          <w:rFonts w:hint="eastAsia" w:ascii="仿宋_GB2312" w:eastAsia="仿宋_GB2312"/>
          <w:sz w:val="32"/>
          <w:szCs w:val="32"/>
          <w:lang w:val="en-US" w:eastAsia="zh-CN"/>
        </w:rPr>
        <w:t>本年度人员调动，人员有所减少。</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7.02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减少0.87</w:t>
      </w:r>
      <w:r>
        <w:rPr>
          <w:rFonts w:hint="eastAsia" w:ascii="仿宋_GB2312" w:eastAsia="仿宋_GB2312"/>
          <w:sz w:val="32"/>
          <w:szCs w:val="32"/>
        </w:rPr>
        <w:t>万元，</w:t>
      </w:r>
      <w:r>
        <w:rPr>
          <w:rFonts w:hint="eastAsia" w:ascii="仿宋_GB2312" w:eastAsia="仿宋_GB2312"/>
          <w:sz w:val="32"/>
          <w:szCs w:val="32"/>
          <w:lang w:val="en-US" w:eastAsia="zh-CN"/>
        </w:rPr>
        <w:t>下降11.03</w:t>
      </w:r>
      <w:r>
        <w:rPr>
          <w:rFonts w:hint="eastAsia" w:ascii="仿宋_GB2312" w:eastAsia="仿宋_GB2312"/>
          <w:sz w:val="32"/>
          <w:szCs w:val="32"/>
        </w:rPr>
        <w:t>%。主要是</w:t>
      </w:r>
      <w:r>
        <w:rPr>
          <w:rFonts w:hint="eastAsia" w:ascii="仿宋_GB2312" w:eastAsia="仿宋_GB2312"/>
          <w:sz w:val="32"/>
          <w:szCs w:val="32"/>
          <w:lang w:val="en-US" w:eastAsia="zh-CN"/>
        </w:rPr>
        <w:t>本年度人员调动，人员有所减少。</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23.60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减少4.41</w:t>
      </w:r>
      <w:r>
        <w:rPr>
          <w:rFonts w:hint="eastAsia" w:ascii="仿宋_GB2312" w:eastAsia="仿宋_GB2312"/>
          <w:sz w:val="32"/>
          <w:szCs w:val="32"/>
        </w:rPr>
        <w:t>万元，</w:t>
      </w:r>
      <w:r>
        <w:rPr>
          <w:rFonts w:hint="eastAsia" w:ascii="仿宋_GB2312" w:eastAsia="仿宋_GB2312"/>
          <w:sz w:val="32"/>
          <w:szCs w:val="32"/>
          <w:lang w:val="en-US" w:eastAsia="zh-CN"/>
        </w:rPr>
        <w:t>下降15.74</w:t>
      </w:r>
      <w:r>
        <w:rPr>
          <w:rFonts w:hint="eastAsia" w:ascii="仿宋_GB2312" w:eastAsia="仿宋_GB2312"/>
          <w:sz w:val="32"/>
          <w:szCs w:val="32"/>
        </w:rPr>
        <w:t>%。主要是</w:t>
      </w:r>
      <w:r>
        <w:rPr>
          <w:rFonts w:hint="eastAsia" w:ascii="仿宋_GB2312" w:eastAsia="仿宋_GB2312"/>
          <w:sz w:val="32"/>
          <w:szCs w:val="32"/>
          <w:lang w:val="en-US" w:eastAsia="zh-CN"/>
        </w:rPr>
        <w:t>本年度人员调动，人员有所减少。</w:t>
      </w:r>
    </w:p>
    <w:p>
      <w:pPr>
        <w:ind w:firstLine="645"/>
        <w:rPr>
          <w:rFonts w:hint="eastAsia" w:ascii="仿宋_GB2312" w:eastAsia="仿宋_GB2312"/>
          <w:sz w:val="32"/>
          <w:szCs w:val="32"/>
          <w:lang w:val="en-US" w:eastAsia="zh-CN"/>
        </w:rPr>
      </w:pPr>
      <w:r>
        <w:rPr>
          <w:rFonts w:hint="eastAsia" w:ascii="仿宋_GB2312" w:eastAsia="仿宋_GB2312"/>
          <w:sz w:val="32"/>
          <w:szCs w:val="32"/>
        </w:rPr>
        <w:t>12、</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农村综合改革</w:t>
      </w:r>
      <w:r>
        <w:rPr>
          <w:rFonts w:hint="eastAsia" w:ascii="仿宋_GB2312" w:eastAsia="仿宋_GB2312"/>
          <w:sz w:val="32"/>
          <w:szCs w:val="32"/>
        </w:rPr>
        <w:t>（款）</w:t>
      </w:r>
      <w:r>
        <w:rPr>
          <w:rFonts w:hint="eastAsia" w:ascii="仿宋_GB2312" w:eastAsia="仿宋_GB2312"/>
          <w:sz w:val="32"/>
          <w:szCs w:val="32"/>
          <w:lang w:val="en-US" w:eastAsia="zh-CN"/>
        </w:rPr>
        <w:t>对村民委员会和村党支部的补助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381.28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减少53.72</w:t>
      </w:r>
      <w:r>
        <w:rPr>
          <w:rFonts w:hint="eastAsia" w:ascii="仿宋_GB2312" w:eastAsia="仿宋_GB2312"/>
          <w:sz w:val="32"/>
          <w:szCs w:val="32"/>
        </w:rPr>
        <w:t>万元，</w:t>
      </w:r>
      <w:r>
        <w:rPr>
          <w:rFonts w:hint="eastAsia" w:ascii="仿宋_GB2312" w:eastAsia="仿宋_GB2312"/>
          <w:sz w:val="32"/>
          <w:szCs w:val="32"/>
          <w:lang w:val="en-US" w:eastAsia="zh-CN"/>
        </w:rPr>
        <w:t>下降12.35</w:t>
      </w:r>
      <w:r>
        <w:rPr>
          <w:rFonts w:hint="eastAsia" w:ascii="仿宋_GB2312" w:eastAsia="仿宋_GB2312"/>
          <w:sz w:val="32"/>
          <w:szCs w:val="32"/>
        </w:rPr>
        <w:t>%。主要是</w:t>
      </w:r>
      <w:r>
        <w:rPr>
          <w:rFonts w:hint="eastAsia" w:ascii="仿宋_GB2312" w:eastAsia="仿宋_GB2312"/>
          <w:sz w:val="32"/>
          <w:szCs w:val="32"/>
          <w:lang w:val="en-US" w:eastAsia="zh-CN"/>
        </w:rPr>
        <w:t>村级办公经费减少。</w:t>
      </w:r>
    </w:p>
    <w:p>
      <w:pPr>
        <w:ind w:firstLine="645"/>
        <w:rPr>
          <w:rFonts w:hint="eastAsia" w:ascii="仿宋_GB2312" w:eastAsia="仿宋_GB2312"/>
          <w:sz w:val="32"/>
          <w:szCs w:val="32"/>
          <w:lang w:val="en-US" w:eastAsia="zh-CN"/>
        </w:rPr>
      </w:pPr>
      <w:r>
        <w:rPr>
          <w:rFonts w:hint="eastAsia" w:ascii="仿宋_GB2312" w:eastAsia="仿宋_GB2312"/>
          <w:sz w:val="32"/>
          <w:szCs w:val="32"/>
        </w:rPr>
        <w:t>13、</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46.56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增加4.52</w:t>
      </w:r>
      <w:r>
        <w:rPr>
          <w:rFonts w:hint="eastAsia" w:ascii="仿宋_GB2312" w:eastAsia="仿宋_GB2312"/>
          <w:sz w:val="32"/>
          <w:szCs w:val="32"/>
        </w:rPr>
        <w:t>万元，</w:t>
      </w:r>
      <w:r>
        <w:rPr>
          <w:rFonts w:hint="eastAsia" w:ascii="仿宋_GB2312" w:eastAsia="仿宋_GB2312"/>
          <w:sz w:val="32"/>
          <w:szCs w:val="32"/>
          <w:lang w:val="en-US" w:eastAsia="zh-CN"/>
        </w:rPr>
        <w:t>增长10.75</w:t>
      </w:r>
      <w:r>
        <w:rPr>
          <w:rFonts w:hint="eastAsia" w:ascii="仿宋_GB2312" w:eastAsia="仿宋_GB2312"/>
          <w:sz w:val="32"/>
          <w:szCs w:val="32"/>
        </w:rPr>
        <w:t>%。主要是</w:t>
      </w:r>
      <w:r>
        <w:rPr>
          <w:rFonts w:hint="eastAsia" w:ascii="仿宋_GB2312" w:eastAsia="仿宋_GB2312"/>
          <w:sz w:val="32"/>
          <w:szCs w:val="32"/>
          <w:lang w:val="en-US" w:eastAsia="zh-CN"/>
        </w:rPr>
        <w:t>住房公积金基数调整及新增2名</w:t>
      </w:r>
      <w:bookmarkStart w:id="6" w:name="_GoBack"/>
      <w:bookmarkEnd w:id="6"/>
      <w:r>
        <w:rPr>
          <w:rFonts w:hint="eastAsia" w:ascii="仿宋_GB2312" w:eastAsia="仿宋_GB2312"/>
          <w:sz w:val="32"/>
          <w:szCs w:val="32"/>
          <w:lang w:val="en-US" w:eastAsia="zh-CN"/>
        </w:rPr>
        <w:t>人员。</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湟源县日月藏族乡人民政府2023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湟源县日月藏族乡人民政府2023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656.60</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615.19</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112.25万元、津贴补贴165.47万元、奖金92.00万元、绩效工资56.25万元、机关事业单位基本养老保险缴费48.39万元、职业年金缴费24.19万元、职工基本医疗保险缴费19.19万元、公务员医疗补助缴费23.60万元、其他社会保障缴费1.13万元、住房公积金46.56万元、其他工资福利支出6.50万元、退休费12.67万元、生活补助2.53万元、医疗费补助4.45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41.41</w:t>
      </w:r>
      <w:r>
        <w:rPr>
          <w:rFonts w:hint="eastAsia" w:ascii="仿宋_GB2312" w:eastAsia="仿宋_GB2312"/>
          <w:sz w:val="32"/>
          <w:szCs w:val="32"/>
        </w:rPr>
        <w:t>万元，主要包括：</w:t>
      </w:r>
      <w:r>
        <w:rPr>
          <w:rFonts w:hint="eastAsia" w:ascii="仿宋_GB2312" w:eastAsia="仿宋_GB2312"/>
          <w:sz w:val="32"/>
          <w:szCs w:val="32"/>
          <w:lang w:val="en-US" w:eastAsia="zh-CN"/>
        </w:rPr>
        <w:t>办公费4.48万元、水费0.64万元、电费0.64万元、邮电费2.56万元、取暖费3.20万元、差旅费2.88万元、公务接待费0.96万元、工会经费5.90万元、公务用车运行维护费2.00万元、其他交通费用14.16万元、其他商品和服务支出3.99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湟源县日月藏族乡人民政府2023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湟源县日月藏族乡人民政府2023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12.96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增加9.97</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12.00</w:t>
      </w:r>
      <w:r>
        <w:rPr>
          <w:rFonts w:hint="eastAsia" w:ascii="仿宋_GB2312" w:eastAsia="仿宋_GB2312"/>
          <w:sz w:val="32"/>
          <w:szCs w:val="32"/>
        </w:rPr>
        <w:t>万元，</w:t>
      </w:r>
      <w:r>
        <w:rPr>
          <w:rFonts w:hint="eastAsia" w:ascii="仿宋_GB2312" w:eastAsia="仿宋_GB2312"/>
          <w:sz w:val="32"/>
          <w:szCs w:val="32"/>
          <w:lang w:val="en-US" w:eastAsia="zh-CN"/>
        </w:rPr>
        <w:t>增加10.00</w:t>
      </w:r>
      <w:r>
        <w:rPr>
          <w:rFonts w:hint="eastAsia" w:ascii="仿宋_GB2312" w:eastAsia="仿宋_GB2312"/>
          <w:sz w:val="32"/>
          <w:szCs w:val="32"/>
        </w:rPr>
        <w:t>万元；公务接待费</w:t>
      </w:r>
      <w:r>
        <w:rPr>
          <w:rFonts w:hint="eastAsia" w:ascii="仿宋_GB2312" w:eastAsia="仿宋_GB2312"/>
          <w:sz w:val="32"/>
          <w:szCs w:val="32"/>
          <w:lang w:val="en-US" w:eastAsia="zh-CN"/>
        </w:rPr>
        <w:t>0.96</w:t>
      </w:r>
      <w:r>
        <w:rPr>
          <w:rFonts w:hint="eastAsia" w:ascii="仿宋_GB2312" w:eastAsia="仿宋_GB2312"/>
          <w:sz w:val="32"/>
          <w:szCs w:val="32"/>
        </w:rPr>
        <w:t>万元，</w:t>
      </w:r>
      <w:r>
        <w:rPr>
          <w:rFonts w:hint="eastAsia" w:ascii="仿宋_GB2312" w:eastAsia="仿宋_GB2312"/>
          <w:sz w:val="32"/>
          <w:szCs w:val="32"/>
          <w:lang w:val="en-US" w:eastAsia="zh-CN"/>
        </w:rPr>
        <w:t>减少0.03</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w:t>
      </w:r>
      <w:r>
        <w:rPr>
          <w:rFonts w:hint="eastAsia" w:ascii="仿宋_GB2312" w:eastAsia="仿宋_GB2312"/>
          <w:sz w:val="32"/>
          <w:szCs w:val="32"/>
          <w:lang w:val="en-US" w:eastAsia="zh-CN"/>
        </w:rPr>
        <w:t>新增车辆购置经费10万元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湟源县日月藏族乡人民政府2023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湟源县日月藏族乡人民政府2023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default"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湟源县日月藏族乡人民政府</w:t>
      </w:r>
      <w:r>
        <w:rPr>
          <w:rFonts w:hint="eastAsia" w:ascii="仿宋_GB2312" w:hAnsi="仿宋" w:eastAsia="仿宋_GB2312"/>
          <w:spacing w:val="-6"/>
          <w:kern w:val="2"/>
          <w:sz w:val="32"/>
          <w:szCs w:val="32"/>
          <w:lang w:val="en-US"/>
        </w:rPr>
        <w:t>机关运行经费财政拨款预算41.41万元，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预算减少4.7万元，下降10.19%。主要是</w:t>
      </w:r>
      <w:r>
        <w:rPr>
          <w:rFonts w:hint="eastAsia" w:ascii="仿宋_GB2312" w:hAnsi="仿宋" w:eastAsia="仿宋_GB2312"/>
          <w:spacing w:val="-6"/>
          <w:kern w:val="2"/>
          <w:sz w:val="32"/>
          <w:szCs w:val="32"/>
          <w:lang w:val="en-US" w:eastAsia="zh-CN"/>
        </w:rPr>
        <w:t>人员减少，人员公用经费减少。</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湟源县日月藏族乡人民政府各单位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10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10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湟源县日月藏族乡人民政府所属各预算单位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湟源县日月藏族乡人民政府</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13</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579.16</w:t>
      </w:r>
      <w:r>
        <w:rPr>
          <w:rFonts w:hint="eastAsia" w:ascii="仿宋_GB2312" w:hAnsi="仿宋" w:eastAsia="仿宋_GB2312"/>
          <w:spacing w:val="-6"/>
          <w:kern w:val="2"/>
          <w:sz w:val="32"/>
          <w:szCs w:val="32"/>
          <w:lang w:val="en-US"/>
        </w:rPr>
        <w:t>万元。</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tbl>
      <w:tblPr>
        <w:tblStyle w:val="9"/>
        <w:tblW w:w="104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58"/>
        <w:gridCol w:w="980"/>
        <w:gridCol w:w="1577"/>
        <w:gridCol w:w="862"/>
        <w:gridCol w:w="788"/>
        <w:gridCol w:w="1800"/>
        <w:gridCol w:w="1095"/>
        <w:gridCol w:w="986"/>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0416"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815" w:type="dxa"/>
            <w:gridSpan w:val="3"/>
            <w:tcBorders>
              <w:top w:val="nil"/>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62"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8"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0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6"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4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10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村干部报酬</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381.28</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提升村干部岗位吸引力，村干部履职尽责的积极性主动性，激发村干部干事创业的信心。</w:t>
            </w:r>
          </w:p>
        </w:tc>
        <w:tc>
          <w:tcPr>
            <w:tcW w:w="86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数量指标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发放人数</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质量指标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按时足额方法村干部报酬</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社会效益指标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村干部履职尽责积极性提高率</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村干部对待遇发放的满意度</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村级党建工作经费</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4.40</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开展各类党建相关的培训，积极支持村党支部开展各项党建工作，打牢基层党建工作基础，切实增强基层党组织的战斗力、凝聚力和创造力，建设学习型、服务型、创新型基层党组织。</w:t>
            </w: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数量指标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覆盖支部数量</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个（台、套、件、辆）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可持续影响指标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党组织服务质量提升率</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农村党员对党组织的满意度</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村民小组及监委会运转活动经费</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15.44</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为群众提供更好的服务，激发村干部干事创业的信心。</w:t>
            </w:r>
          </w:p>
        </w:tc>
        <w:tc>
          <w:tcPr>
            <w:tcW w:w="86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数量指标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待遇发放人数</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个（台、套、件、辆）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质量指标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按时足额发放</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可持续影响指标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对群众服务能力提高</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群众对村干部工作满意度</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村级运转经费</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73.16</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建立村级组织运转经费监管机制，推动农村基层党建与服务经费，保障民生工程持续运行。</w:t>
            </w:r>
          </w:p>
        </w:tc>
        <w:tc>
          <w:tcPr>
            <w:tcW w:w="86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数量指标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村级运转保障数量</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个（台、套、件、辆）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质量指标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充分发挥村级活动场所的服务能力</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社会效益指标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对农村经济发展起到积极推动作用</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群众对村级经费使用成效的满意度</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食堂运转经费</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7.00</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确保按规定的时间向机关干部提供就餐保障，食堂开放的准点率达 100%，每天超时营业最大限度保障了机关 干部的方便用餐，得到了机关干部的好评。</w:t>
            </w: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数量指标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食堂经费7万</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社会效益指标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干部职工正常上班时间用餐方便度</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干部对食堂保障的满意度</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武装工作经费</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宣传征兵政策，保质保量完成征兵任务。开展全民国防教育 、为基干民兵购置冬、夏作训服、陆战靴、 胶鞋等、民兵组织训练和拉动服装规划统一，民兵体检，确保民兵体格健康，基层武装部基础设施得到加强。</w:t>
            </w: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数量指标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征兵政策宣传覆盖率</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社会效益指标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新兵及家长对征兵政策了解率</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民兵对作训服等满意度</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群团组织工作经费</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组织青年、引导青年、服务青年、维护青少年合法权益，开展维护妇女儿童权益、促进妇女儿童发展、关爱活动等各项工作。围绕党政工作，服务全乡大局，促进业务工作；推进组织建设，夯实工作基础。通过工作开展，确保目标如期完成。</w:t>
            </w: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数量指标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青年志愿者活动次数</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社会效益指标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青年思想素质得到提高率</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妇女维权意识提高率</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人大代表工作经费</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1.97</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保障我乡人大各项工作顺利开展，充分履行代表职能，依法履职，务实作为，全力做好人大工作。</w:t>
            </w: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数量指标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人大代表人数</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社会效益指标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履行宪法和法律赋予的履职</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人大代表对人大工作满意度</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能力提升补助经费</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31.00</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维持机关正常运转，缴纳残疾人保障金，职工食堂伙食补助。</w:t>
            </w: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数量指标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电暖取暖月份</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社会效益指标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按时足额缴纳残疾人保障金</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可持续影响指标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机关正常高效运转</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职工对食堂工作满意度</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2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兔尔干新型社区综合服务中心村级运转经费</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14.91</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保障兔尔干新型社区综合服务中心正常运转。</w:t>
            </w: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数量指标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维持村级基层组织建设，各项工作有序开展</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社会效益指标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保证村干部生活，提高积极性</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群众对村干部的工作执行力满意度较高</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车辆购置</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保障机关日常公车使用，确保各项工作顺利开展。</w:t>
            </w: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数量指标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购买数量</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社会效益指标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收益群体人数</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收益群体满意度</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城管工作业务经费</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保证全乡城管工作正常开展</w:t>
            </w: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数量指标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保证全乡22个村城管工作</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社会效益指标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服务全乡14000人</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保证满意度达到85%以上</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农村服务群众专项经费</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33.00</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完善22个村基础设施建设，村党建品牌建设，村级服务团队打造，便民活动开展，群众文化活动开展，群众亟需解决的各类事务。</w:t>
            </w:r>
          </w:p>
        </w:tc>
        <w:tc>
          <w:tcPr>
            <w:tcW w:w="86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数量指标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村级组织数</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质量指标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基础设施质量合格率</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社会效益指标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村民居住环境、文化生活</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9"/>
                <w:lang w:val="en-US" w:eastAsia="zh-CN" w:bidi="ar"/>
              </w:rPr>
              <w:t>群众满意度</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（一）一般公共服务支出</w:t>
      </w:r>
      <w:r>
        <w:rPr>
          <w:rFonts w:hint="eastAsia" w:ascii="仿宋_GB2312" w:eastAsia="仿宋_GB2312"/>
          <w:b/>
          <w:bCs/>
          <w:sz w:val="32"/>
          <w:szCs w:val="32"/>
        </w:rPr>
        <w:t>（类）</w:t>
      </w:r>
      <w:r>
        <w:rPr>
          <w:rFonts w:hint="eastAsia" w:ascii="仿宋_GB2312" w:eastAsia="仿宋_GB2312"/>
          <w:b/>
          <w:bCs/>
          <w:sz w:val="32"/>
          <w:szCs w:val="32"/>
          <w:lang w:val="en-US" w:eastAsia="zh-CN"/>
        </w:rPr>
        <w:t>政府办公厅（室）及相关机构事务</w:t>
      </w:r>
      <w:r>
        <w:rPr>
          <w:rFonts w:hint="eastAsia" w:ascii="仿宋_GB2312" w:eastAsia="仿宋_GB2312"/>
          <w:b/>
          <w:bCs/>
          <w:sz w:val="32"/>
          <w:szCs w:val="32"/>
        </w:rPr>
        <w:t>（款）</w:t>
      </w:r>
      <w:r>
        <w:rPr>
          <w:rFonts w:hint="eastAsia" w:ascii="仿宋_GB2312" w:eastAsia="仿宋_GB2312"/>
          <w:b/>
          <w:bCs/>
          <w:sz w:val="32"/>
          <w:szCs w:val="32"/>
          <w:lang w:val="en-US" w:eastAsia="zh-CN"/>
        </w:rPr>
        <w:t>行政运行</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指</w:t>
      </w:r>
      <w:r>
        <w:rPr>
          <w:rFonts w:hint="eastAsia" w:ascii="仿宋_GB2312" w:eastAsia="仿宋_GB2312"/>
          <w:sz w:val="32"/>
          <w:szCs w:val="32"/>
          <w:lang w:eastAsia="zh-CN"/>
        </w:rPr>
        <w:t>行政单位（包括实行公务员管理的事业单位）的基本支出。</w:t>
      </w:r>
    </w:p>
    <w:p>
      <w:pPr>
        <w:ind w:firstLine="643" w:firstLineChars="200"/>
        <w:rPr>
          <w:rFonts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val="en-US" w:eastAsia="zh-CN"/>
        </w:rPr>
        <w:t>二</w:t>
      </w:r>
      <w:r>
        <w:rPr>
          <w:rFonts w:hint="eastAsia" w:ascii="仿宋_GB2312" w:eastAsia="仿宋_GB2312"/>
          <w:b/>
          <w:bCs/>
          <w:sz w:val="32"/>
          <w:szCs w:val="32"/>
        </w:rPr>
        <w:t>）社会保障和就业支出（类）行政事业单位养老支出（款）机关事业单位基本养老保险缴费支出（项）</w:t>
      </w:r>
      <w:r>
        <w:rPr>
          <w:rFonts w:hint="eastAsia" w:ascii="仿宋_GB2312" w:eastAsia="仿宋_GB2312"/>
          <w:sz w:val="32"/>
          <w:szCs w:val="32"/>
        </w:rPr>
        <w:t>：指机关事业单位实施养老保险制度由单位缴纳的基本养老保险费支出。</w:t>
      </w:r>
    </w:p>
    <w:p>
      <w:pPr>
        <w:ind w:firstLine="643" w:firstLineChars="200"/>
        <w:rPr>
          <w:rFonts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val="en-US" w:eastAsia="zh-CN"/>
        </w:rPr>
        <w:t>三</w:t>
      </w:r>
      <w:r>
        <w:rPr>
          <w:rFonts w:hint="eastAsia" w:ascii="仿宋_GB2312" w:eastAsia="仿宋_GB2312"/>
          <w:b/>
          <w:bCs/>
          <w:sz w:val="32"/>
          <w:szCs w:val="32"/>
        </w:rPr>
        <w:t>）社会保障和就业支出（类）行政事业单位养老支出（款）机关事业单位职业年金缴费支出（项）</w:t>
      </w:r>
      <w:r>
        <w:rPr>
          <w:rFonts w:hint="eastAsia" w:ascii="仿宋_GB2312" w:eastAsia="仿宋_GB2312"/>
          <w:sz w:val="32"/>
          <w:szCs w:val="32"/>
        </w:rPr>
        <w:t>：指机关事业单位实施养老保险制度由单位实际缴纳的职业年金支出。</w:t>
      </w:r>
    </w:p>
    <w:p>
      <w:pPr>
        <w:ind w:firstLine="643" w:firstLineChars="200"/>
        <w:rPr>
          <w:rFonts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val="en-US" w:eastAsia="zh-CN"/>
        </w:rPr>
        <w:t>四</w:t>
      </w:r>
      <w:r>
        <w:rPr>
          <w:rFonts w:hint="eastAsia" w:ascii="仿宋_GB2312" w:eastAsia="仿宋_GB2312"/>
          <w:b/>
          <w:bCs/>
          <w:sz w:val="32"/>
          <w:szCs w:val="32"/>
        </w:rPr>
        <w:t>）社会保障和就业支出（类）行政事业单位养老支出（款）其他行政事业单位养老支出（项）：</w:t>
      </w:r>
      <w:r>
        <w:rPr>
          <w:rFonts w:hint="eastAsia" w:ascii="仿宋_GB2312" w:eastAsia="仿宋_GB2312"/>
          <w:sz w:val="32"/>
          <w:szCs w:val="32"/>
        </w:rPr>
        <w:t>指除上述项目以外其他用于行政事业单位养老方面的支出。</w:t>
      </w:r>
    </w:p>
    <w:p>
      <w:pPr>
        <w:ind w:firstLine="643" w:firstLineChars="200"/>
        <w:rPr>
          <w:rFonts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val="en-US" w:eastAsia="zh-CN"/>
        </w:rPr>
        <w:t>五</w:t>
      </w:r>
      <w:r>
        <w:rPr>
          <w:rFonts w:hint="eastAsia" w:ascii="仿宋_GB2312" w:eastAsia="仿宋_GB2312"/>
          <w:b/>
          <w:bCs/>
          <w:sz w:val="32"/>
          <w:szCs w:val="32"/>
        </w:rPr>
        <w:t>）社会保障和就业支出（类）其他社会保障和就业支出（款）其他社会保障和就业支出（项）：</w:t>
      </w:r>
      <w:r>
        <w:rPr>
          <w:rFonts w:hint="eastAsia" w:ascii="仿宋_GB2312" w:eastAsia="仿宋_GB2312"/>
          <w:sz w:val="32"/>
          <w:szCs w:val="32"/>
          <w:lang w:val="en-US" w:eastAsia="zh-CN"/>
        </w:rPr>
        <w:t>指</w:t>
      </w:r>
      <w:r>
        <w:rPr>
          <w:rFonts w:hint="eastAsia" w:ascii="仿宋_GB2312" w:eastAsia="仿宋_GB2312"/>
          <w:sz w:val="32"/>
          <w:szCs w:val="32"/>
        </w:rPr>
        <w:t>除上述项目以外其他用于社会保障和就业方面的支出。</w:t>
      </w:r>
    </w:p>
    <w:p>
      <w:pPr>
        <w:ind w:firstLine="643" w:firstLineChars="200"/>
        <w:rPr>
          <w:rFonts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val="en-US" w:eastAsia="zh-CN"/>
        </w:rPr>
        <w:t>六</w:t>
      </w:r>
      <w:r>
        <w:rPr>
          <w:rFonts w:hint="eastAsia" w:ascii="仿宋_GB2312" w:eastAsia="仿宋_GB2312"/>
          <w:b/>
          <w:bCs/>
          <w:sz w:val="32"/>
          <w:szCs w:val="32"/>
        </w:rPr>
        <w:t>）卫生健康支出（类）行政事业单位医疗（款）行政单位医疗（项）：</w:t>
      </w:r>
      <w:r>
        <w:rPr>
          <w:rFonts w:hint="eastAsia" w:ascii="仿宋_GB2312" w:eastAsia="仿宋_GB2312"/>
          <w:sz w:val="32"/>
          <w:szCs w:val="32"/>
        </w:rPr>
        <w:t>指财政部门安排的行政单位（包括实行公务员管理的事业单位，下同）基本医疗保险缴费经费、未参加医疗保险的行政单位的公费医疗经费，按国家规定享受离休人员、红军老战士待遇人员的医疗经费。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val="en-US" w:eastAsia="zh-CN"/>
        </w:rPr>
        <w:t>七</w:t>
      </w:r>
      <w:r>
        <w:rPr>
          <w:rFonts w:hint="eastAsia" w:ascii="仿宋_GB2312" w:eastAsia="仿宋_GB2312"/>
          <w:b/>
          <w:bCs/>
          <w:sz w:val="32"/>
          <w:szCs w:val="32"/>
        </w:rPr>
        <w:t>）卫生健康支出（类）行政事业单位医疗（款）事业单位医疗（项）：</w:t>
      </w:r>
      <w:r>
        <w:rPr>
          <w:rFonts w:hint="eastAsia" w:ascii="仿宋_GB2312" w:eastAsia="仿宋_GB2312"/>
          <w:sz w:val="32"/>
          <w:szCs w:val="32"/>
        </w:rPr>
        <w:t>指财政部门安排的事业单位基本医疗保险缴费经费，未参加医疗保险的事业单位的公费医疗经费，按国家规定享受离休人员待遇的医疗经费。</w:t>
      </w:r>
    </w:p>
    <w:p>
      <w:pPr>
        <w:ind w:firstLine="643" w:firstLineChars="200"/>
        <w:rPr>
          <w:rFonts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val="en-US" w:eastAsia="zh-CN"/>
        </w:rPr>
        <w:t>八</w:t>
      </w:r>
      <w:r>
        <w:rPr>
          <w:rFonts w:hint="eastAsia" w:ascii="仿宋_GB2312" w:eastAsia="仿宋_GB2312"/>
          <w:b/>
          <w:bCs/>
          <w:sz w:val="32"/>
          <w:szCs w:val="32"/>
        </w:rPr>
        <w:t>）卫生健康支出（类）行政事业单位医疗（款）公务员医疗补助（项）：</w:t>
      </w:r>
      <w:r>
        <w:rPr>
          <w:rFonts w:hint="eastAsia" w:ascii="仿宋_GB2312" w:eastAsia="仿宋_GB2312"/>
          <w:sz w:val="32"/>
          <w:szCs w:val="32"/>
        </w:rPr>
        <w:t>指财政部门安排的公务员医疗补助经费。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九</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农村综合改革</w:t>
      </w:r>
      <w:r>
        <w:rPr>
          <w:rFonts w:hint="eastAsia" w:ascii="仿宋_GB2312" w:eastAsia="仿宋_GB2312"/>
          <w:b/>
          <w:bCs/>
          <w:sz w:val="32"/>
          <w:szCs w:val="32"/>
        </w:rPr>
        <w:t>（款）</w:t>
      </w:r>
      <w:r>
        <w:rPr>
          <w:rFonts w:hint="eastAsia" w:ascii="仿宋_GB2312" w:eastAsia="仿宋_GB2312"/>
          <w:b/>
          <w:bCs/>
          <w:sz w:val="32"/>
          <w:szCs w:val="32"/>
          <w:lang w:val="en-US" w:eastAsia="zh-CN"/>
        </w:rPr>
        <w:t>对村民委员会和村党支部的补助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指</w:t>
      </w:r>
      <w:r>
        <w:rPr>
          <w:rFonts w:hint="eastAsia" w:ascii="仿宋_GB2312" w:eastAsia="仿宋_GB2312"/>
          <w:sz w:val="32"/>
          <w:szCs w:val="32"/>
          <w:lang w:eastAsia="zh-CN"/>
        </w:rPr>
        <w:t>各级财政对村民委员会和村党支部的补助支出，以及支持建立县级基本财力保障机制安排的村级组织运转奖补资金。</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rPr>
        <w:t>（十）住房保障支出（类）住房改革支出（款）住房公积金（项）：</w:t>
      </w:r>
      <w:r>
        <w:rPr>
          <w:rFonts w:hint="eastAsia" w:ascii="仿宋_GB2312" w:eastAsia="仿宋_GB2312"/>
          <w:sz w:val="32"/>
          <w:szCs w:val="32"/>
          <w:lang w:val="en-US" w:eastAsia="zh-CN"/>
        </w:rPr>
        <w:t>指</w:t>
      </w:r>
      <w:r>
        <w:rPr>
          <w:rFonts w:hint="eastAsia" w:ascii="仿宋_GB2312" w:eastAsia="仿宋_GB2312"/>
          <w:sz w:val="32"/>
          <w:szCs w:val="32"/>
        </w:rPr>
        <w:t>行政事业单位按人力资源和社会保障部、财政部规定的基本工资和津贴补贴以及规定比例为职工缴纳的住房公积金</w:t>
      </w:r>
      <w:r>
        <w:rPr>
          <w:rFonts w:hint="eastAsia" w:ascii="仿宋_GB2312" w:eastAsia="仿宋_GB2312"/>
          <w:sz w:val="32"/>
          <w:szCs w:val="32"/>
          <w:lang w:eastAsia="zh-CN"/>
        </w:rPr>
        <w:t>。</w:t>
      </w:r>
    </w:p>
    <w:p>
      <w:pPr>
        <w:ind w:firstLine="643" w:firstLineChars="200"/>
        <w:rPr>
          <w:rFonts w:hint="default" w:eastAsia="仿宋_GB2312"/>
          <w:lang w:val="en-US" w:eastAsia="zh-CN"/>
        </w:rPr>
      </w:pPr>
      <w:r>
        <w:rPr>
          <w:rFonts w:hint="eastAsia" w:ascii="仿宋_GB2312" w:hAnsi="宋体" w:eastAsia="仿宋_GB2312" w:cs="宋体"/>
          <w:b/>
          <w:bCs/>
          <w:kern w:val="36"/>
          <w:sz w:val="32"/>
          <w:szCs w:val="32"/>
          <w:lang w:val="en-US" w:eastAsia="zh-CN" w:bidi="ar-SA"/>
        </w:rPr>
        <w:t>（十一）一般公共服务支出（类）人大事务（款）代表工作（项）：</w:t>
      </w:r>
      <w:r>
        <w:rPr>
          <w:rFonts w:hint="eastAsia" w:ascii="仿宋_GB2312" w:eastAsia="仿宋_GB2312"/>
          <w:sz w:val="32"/>
          <w:szCs w:val="32"/>
          <w:lang w:val="en-US" w:eastAsia="zh-CN"/>
        </w:rPr>
        <w:t>反映人大代表开展各类视察等方面的支出。</w:t>
      </w:r>
    </w:p>
    <w:p>
      <w:pPr>
        <w:ind w:firstLine="643"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十二）</w:t>
      </w:r>
      <w:r>
        <w:rPr>
          <w:rFonts w:hint="eastAsia" w:ascii="仿宋_GB2312" w:hAnsi="Times New Roman" w:eastAsia="仿宋_GB2312" w:cs="Times New Roman"/>
          <w:b/>
          <w:bCs/>
          <w:sz w:val="32"/>
          <w:szCs w:val="32"/>
        </w:rPr>
        <w:t>一般公共服务支出</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类）人大事务（款）行政运行（项）：</w:t>
      </w:r>
      <w:r>
        <w:rPr>
          <w:rFonts w:hint="eastAsia" w:ascii="仿宋_GB2312" w:eastAsia="仿宋_GB2312" w:cs="Times New Roman"/>
          <w:sz w:val="32"/>
          <w:szCs w:val="32"/>
          <w:lang w:val="en-US" w:eastAsia="zh-CN"/>
        </w:rPr>
        <w:t>反映</w:t>
      </w:r>
      <w:r>
        <w:rPr>
          <w:rFonts w:hint="eastAsia" w:ascii="仿宋_GB2312" w:hAnsi="Times New Roman" w:eastAsia="仿宋_GB2312" w:cs="Times New Roman"/>
          <w:sz w:val="32"/>
          <w:szCs w:val="32"/>
          <w:lang w:val="en-US" w:eastAsia="zh-CN"/>
        </w:rPr>
        <w:t>行政单位(包括实行公务员管理的事业单位)的基本支出。</w:t>
      </w:r>
    </w:p>
    <w:p>
      <w:pPr>
        <w:ind w:firstLine="643" w:firstLineChars="200"/>
        <w:rPr>
          <w:rFonts w:hint="default" w:eastAsia="仿宋_GB2312"/>
          <w:lang w:val="en-US" w:eastAsia="zh-CN"/>
        </w:rPr>
      </w:pPr>
      <w:r>
        <w:rPr>
          <w:rFonts w:hint="eastAsia" w:ascii="仿宋_GB2312" w:hAnsi="Times New Roman" w:eastAsia="仿宋_GB2312" w:cs="Times New Roman"/>
          <w:b/>
          <w:bCs/>
          <w:sz w:val="32"/>
          <w:szCs w:val="32"/>
          <w:lang w:val="en-US" w:eastAsia="zh-CN"/>
        </w:rPr>
        <w:t>（十三）一般公共服务支出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其他一般公共服务支出</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其他一般公共服务支出</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eastAsia="仿宋_GB2312"/>
          <w:sz w:val="32"/>
          <w:szCs w:val="32"/>
          <w:lang w:val="en-US" w:eastAsia="zh-CN"/>
        </w:rPr>
        <w:t>反映除上述项目以外的其他一般公共服务支出。</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val="en-US"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15</w:t>
    </w:r>
    <w:r>
      <w:rPr>
        <w:rStyle w:val="11"/>
      </w:rPr>
      <w:fldChar w:fldCharType="end"/>
    </w:r>
  </w:p>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272467"/>
    <w:rsid w:val="0D347D03"/>
    <w:rsid w:val="0D4C7ED9"/>
    <w:rsid w:val="0DF518F7"/>
    <w:rsid w:val="0E193301"/>
    <w:rsid w:val="0E2447F1"/>
    <w:rsid w:val="0EB9334C"/>
    <w:rsid w:val="0EE02A09"/>
    <w:rsid w:val="0EE9189A"/>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03676"/>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624DE"/>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30470"/>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6B187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4E6DCF"/>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CD6044"/>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6B61B8D"/>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911719"/>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10">
    <w:name w:val="Default Paragraph Font"/>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rFonts w:hAnsi="Tahoma"/>
      <w:b/>
    </w:rPr>
  </w:style>
  <w:style w:type="paragraph" w:styleId="3">
    <w:name w:val="Body Text"/>
    <w:basedOn w:val="1"/>
    <w:next w:val="4"/>
    <w:qFormat/>
    <w:uiPriority w:val="0"/>
    <w:pPr>
      <w:widowControl/>
      <w:spacing w:before="100" w:beforeAutospacing="1" w:after="100" w:afterAutospacing="1"/>
      <w:jc w:val="left"/>
    </w:pPr>
    <w:rPr>
      <w:rFonts w:ascii="宋体" w:hAnsi="宋体" w:cs="宋体"/>
      <w:kern w:val="0"/>
      <w:sz w:val="24"/>
    </w:rPr>
  </w:style>
  <w:style w:type="paragraph" w:styleId="4">
    <w:name w:val="Body Text Indent"/>
    <w:basedOn w:val="1"/>
    <w:next w:val="1"/>
    <w:qFormat/>
    <w:uiPriority w:val="0"/>
    <w:pPr>
      <w:widowControl/>
      <w:spacing w:line="360" w:lineRule="auto"/>
      <w:ind w:firstLine="640" w:firstLineChars="200"/>
      <w:jc w:val="left"/>
    </w:pPr>
    <w:rPr>
      <w:rFonts w:ascii="仿宋_GB2312" w:hAnsi="宋体" w:eastAsia="仿宋_GB2312"/>
      <w:kern w:val="0"/>
      <w:sz w:val="32"/>
    </w:rPr>
  </w:style>
  <w:style w:type="paragraph" w:styleId="6">
    <w:name w:val="Balloon Text"/>
    <w:basedOn w:val="1"/>
    <w:link w:val="12"/>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customStyle="1" w:styleId="12">
    <w:name w:val="批注框文本 Char"/>
    <w:link w:val="6"/>
    <w:semiHidden/>
    <w:qFormat/>
    <w:uiPriority w:val="99"/>
    <w:rPr>
      <w:rFonts w:ascii="Times New Roman" w:hAnsi="Times New Roman"/>
      <w:kern w:val="2"/>
      <w:sz w:val="18"/>
      <w:szCs w:val="18"/>
    </w:rPr>
  </w:style>
  <w:style w:type="character" w:customStyle="1" w:styleId="13">
    <w:name w:val="页脚 Char"/>
    <w:link w:val="7"/>
    <w:qFormat/>
    <w:uiPriority w:val="99"/>
    <w:rPr>
      <w:rFonts w:ascii="Times New Roman" w:hAnsi="Times New Roman"/>
      <w:kern w:val="2"/>
      <w:sz w:val="18"/>
      <w:szCs w:val="18"/>
    </w:rPr>
  </w:style>
  <w:style w:type="character" w:customStyle="1" w:styleId="14">
    <w:name w:val="页眉 Char"/>
    <w:link w:val="8"/>
    <w:qFormat/>
    <w:uiPriority w:val="99"/>
    <w:rPr>
      <w:rFonts w:ascii="Times New Roman" w:hAnsi="Times New Roman"/>
      <w:kern w:val="2"/>
      <w:sz w:val="18"/>
      <w:szCs w:val="18"/>
    </w:rPr>
  </w:style>
  <w:style w:type="paragraph" w:styleId="15">
    <w:name w:val="List Paragraph"/>
    <w:basedOn w:val="1"/>
    <w:qFormat/>
    <w:uiPriority w:val="34"/>
    <w:pPr>
      <w:ind w:firstLine="420" w:firstLineChars="200"/>
    </w:pPr>
  </w:style>
  <w:style w:type="paragraph" w:styleId="16">
    <w:name w:val="No Spacing"/>
    <w:link w:val="17"/>
    <w:qFormat/>
    <w:uiPriority w:val="0"/>
    <w:rPr>
      <w:rFonts w:ascii="Calibri" w:hAnsi="Calibri" w:eastAsia="宋体" w:cs="Times New Roman"/>
      <w:sz w:val="22"/>
      <w:szCs w:val="22"/>
      <w:lang w:val="en-US" w:eastAsia="zh-CN" w:bidi="ar-SA"/>
    </w:rPr>
  </w:style>
  <w:style w:type="character" w:customStyle="1" w:styleId="17">
    <w:name w:val="无间隔 Char"/>
    <w:link w:val="16"/>
    <w:qFormat/>
    <w:uiPriority w:val="0"/>
    <w:rPr>
      <w:sz w:val="22"/>
      <w:szCs w:val="22"/>
      <w:lang w:bidi="ar-SA"/>
    </w:rPr>
  </w:style>
  <w:style w:type="paragraph" w:customStyle="1" w:styleId="18">
    <w:name w:val="正文1"/>
    <w:basedOn w:val="1"/>
    <w:qFormat/>
    <w:uiPriority w:val="0"/>
    <w:pPr>
      <w:widowControl/>
    </w:pPr>
    <w:rPr>
      <w:rFonts w:eastAsia="Times New Roman"/>
      <w:kern w:val="0"/>
      <w:lang w:val="zh-CN"/>
    </w:rPr>
  </w:style>
  <w:style w:type="character" w:customStyle="1" w:styleId="19">
    <w:name w:val="font1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9194</Words>
  <Characters>11022</Characters>
  <Lines>43</Lines>
  <Paragraphs>12</Paragraphs>
  <TotalTime>15</TotalTime>
  <ScaleCrop>false</ScaleCrop>
  <LinksUpToDate>false</LinksUpToDate>
  <CharactersWithSpaces>11145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2023-06-08T07:29:21Z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6C88AC4D17CD45ED90AF540BEDE52B6A_13</vt:lpwstr>
  </property>
</Properties>
</file>