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
        <w:tblW w:w="5000" w:type="pct"/>
        <w:jc w:val="center"/>
        <w:tblLayout w:type="autofit"/>
        <w:tblCellMar>
          <w:top w:w="0" w:type="dxa"/>
          <w:left w:w="108" w:type="dxa"/>
          <w:bottom w:w="0" w:type="dxa"/>
          <w:right w:w="108" w:type="dxa"/>
        </w:tblCellMar>
      </w:tblPr>
      <w:tblGrid>
        <w:gridCol w:w="9060"/>
      </w:tblGrid>
      <w:tr>
        <w:tblPrEx>
          <w:tblCellMar>
            <w:top w:w="0" w:type="dxa"/>
            <w:left w:w="108" w:type="dxa"/>
            <w:bottom w:w="0" w:type="dxa"/>
            <w:right w:w="108" w:type="dxa"/>
          </w:tblCellMar>
        </w:tblPrEx>
        <w:trPr>
          <w:trHeight w:val="2880" w:hRule="atLeast"/>
          <w:jc w:val="center"/>
        </w:trPr>
        <w:tc>
          <w:tcPr>
            <w:tcW w:w="5000" w:type="pct"/>
            <w:noWrap w:val="0"/>
            <w:vAlign w:val="top"/>
          </w:tcPr>
          <w:p>
            <w:pPr>
              <w:pStyle w:val="15"/>
              <w:rPr>
                <w:rFonts w:hint="eastAsia" w:ascii="仿宋_GB2312" w:hAnsi="Cambria" w:eastAsia="仿宋_GB2312"/>
                <w:caps/>
                <w:sz w:val="28"/>
                <w:szCs w:val="28"/>
              </w:rPr>
            </w:pPr>
          </w:p>
        </w:tc>
      </w:tr>
      <w:tr>
        <w:tblPrEx>
          <w:tblCellMar>
            <w:top w:w="0" w:type="dxa"/>
            <w:left w:w="108" w:type="dxa"/>
            <w:bottom w:w="0" w:type="dxa"/>
            <w:right w:w="108" w:type="dxa"/>
          </w:tblCellMar>
        </w:tblPrEx>
        <w:trPr>
          <w:trHeight w:val="1440" w:hRule="atLeast"/>
          <w:jc w:val="center"/>
        </w:trPr>
        <w:tc>
          <w:tcPr>
            <w:tcW w:w="5000" w:type="pct"/>
            <w:tcBorders>
              <w:bottom w:val="single" w:color="4F81BD" w:sz="4" w:space="0"/>
            </w:tcBorders>
            <w:noWrap w:val="0"/>
            <w:vAlign w:val="center"/>
          </w:tcPr>
          <w:p>
            <w:pPr>
              <w:pStyle w:val="15"/>
              <w:jc w:val="center"/>
              <w:rPr>
                <w:rFonts w:ascii="Cambria" w:hAnsi="Cambria"/>
                <w:b/>
                <w:sz w:val="80"/>
                <w:szCs w:val="80"/>
              </w:rPr>
            </w:pPr>
            <w:r>
              <w:rPr>
                <w:rFonts w:hint="eastAsia" w:ascii="Cambria" w:hAnsi="Cambria"/>
                <w:b/>
                <w:sz w:val="80"/>
                <w:szCs w:val="80"/>
                <w:lang w:val="en-US" w:eastAsia="zh-CN"/>
              </w:rPr>
              <w:t>湟源县人民政府办公室</w:t>
            </w:r>
          </w:p>
        </w:tc>
      </w:tr>
      <w:tr>
        <w:tblPrEx>
          <w:tblCellMar>
            <w:top w:w="0" w:type="dxa"/>
            <w:left w:w="108" w:type="dxa"/>
            <w:bottom w:w="0" w:type="dxa"/>
            <w:right w:w="108" w:type="dxa"/>
          </w:tblCellMar>
        </w:tblPrEx>
        <w:trPr>
          <w:trHeight w:val="720" w:hRule="atLeast"/>
          <w:jc w:val="center"/>
        </w:trPr>
        <w:tc>
          <w:tcPr>
            <w:tcW w:w="5000" w:type="pct"/>
            <w:tcBorders>
              <w:top w:val="single" w:color="4F81BD" w:sz="4" w:space="0"/>
            </w:tcBorders>
            <w:noWrap w:val="0"/>
            <w:vAlign w:val="center"/>
          </w:tcPr>
          <w:p>
            <w:pPr>
              <w:pStyle w:val="15"/>
              <w:jc w:val="center"/>
              <w:rPr>
                <w:rFonts w:ascii="Cambria" w:hAnsi="Cambria"/>
                <w:sz w:val="44"/>
                <w:szCs w:val="44"/>
              </w:rPr>
            </w:pPr>
          </w:p>
        </w:tc>
      </w:tr>
      <w:tr>
        <w:tblPrEx>
          <w:tblCellMar>
            <w:top w:w="0" w:type="dxa"/>
            <w:left w:w="108" w:type="dxa"/>
            <w:bottom w:w="0" w:type="dxa"/>
            <w:right w:w="108" w:type="dxa"/>
          </w:tblCellMar>
        </w:tblPrEx>
        <w:trPr>
          <w:trHeight w:val="360" w:hRule="atLeast"/>
          <w:jc w:val="center"/>
        </w:trPr>
        <w:tc>
          <w:tcPr>
            <w:tcW w:w="5000" w:type="pct"/>
            <w:noWrap w:val="0"/>
            <w:vAlign w:val="center"/>
          </w:tcPr>
          <w:p>
            <w:pPr>
              <w:pStyle w:val="15"/>
              <w:jc w:val="center"/>
            </w:pPr>
          </w:p>
        </w:tc>
      </w:tr>
    </w:tbl>
    <w:p/>
    <w:tbl>
      <w:tblPr>
        <w:tblStyle w:val="8"/>
        <w:tblpPr w:leftFromText="187" w:rightFromText="187" w:horzAnchor="margin" w:tblpXSpec="center" w:tblpYSpec="bottom"/>
        <w:tblW w:w="5000" w:type="pct"/>
        <w:tblInd w:w="0" w:type="dxa"/>
        <w:tblLayout w:type="autofit"/>
        <w:tblCellMar>
          <w:top w:w="0" w:type="dxa"/>
          <w:left w:w="108" w:type="dxa"/>
          <w:bottom w:w="0" w:type="dxa"/>
          <w:right w:w="108" w:type="dxa"/>
        </w:tblCellMar>
      </w:tblPr>
      <w:tblGrid>
        <w:gridCol w:w="9060"/>
      </w:tblGrid>
      <w:tr>
        <w:tblPrEx>
          <w:tblCellMar>
            <w:top w:w="0" w:type="dxa"/>
            <w:left w:w="108" w:type="dxa"/>
            <w:bottom w:w="0" w:type="dxa"/>
            <w:right w:w="108" w:type="dxa"/>
          </w:tblCellMar>
        </w:tblPrEx>
        <w:tc>
          <w:tcPr>
            <w:tcW w:w="5000" w:type="pct"/>
            <w:noWrap w:val="0"/>
            <w:vAlign w:val="top"/>
          </w:tcPr>
          <w:p>
            <w:pPr>
              <w:pStyle w:val="15"/>
            </w:pPr>
          </w:p>
        </w:tc>
      </w:tr>
    </w:tbl>
    <w:p>
      <w:pPr>
        <w:jc w:val="center"/>
        <w:rPr>
          <w:rFonts w:hint="eastAsia" w:ascii="华文琥珀" w:hAnsi="楷体" w:eastAsia="华文琥珀"/>
          <w:sz w:val="84"/>
          <w:szCs w:val="84"/>
        </w:rPr>
      </w:pPr>
      <w:r>
        <w:rPr>
          <w:rFonts w:hint="eastAsia" w:ascii="华文琥珀" w:hAnsi="楷体" w:eastAsia="华文琥珀"/>
          <w:sz w:val="84"/>
          <w:szCs w:val="84"/>
          <w:lang w:val="en-US" w:eastAsia="zh-CN"/>
        </w:rPr>
        <w:t>2023</w:t>
      </w:r>
      <w:r>
        <w:rPr>
          <w:rFonts w:hint="eastAsia" w:ascii="华文琥珀" w:hAnsi="楷体" w:eastAsia="华文琥珀"/>
          <w:sz w:val="84"/>
          <w:szCs w:val="84"/>
          <w:lang w:val="zh-CN"/>
        </w:rPr>
        <w:t>年部门预算</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adjustRightInd w:val="0"/>
        <w:snapToGrid w:val="0"/>
        <w:spacing w:line="560" w:lineRule="exact"/>
        <w:jc w:val="center"/>
        <w:rPr>
          <w:rFonts w:hint="eastAsia" w:ascii="仿宋" w:hAnsi="仿宋" w:eastAsia="仿宋"/>
          <w:color w:val="000000"/>
          <w:sz w:val="32"/>
          <w:szCs w:val="32"/>
        </w:rPr>
      </w:pPr>
    </w:p>
    <w:p>
      <w:pPr>
        <w:adjustRightInd w:val="0"/>
        <w:snapToGrid w:val="0"/>
        <w:spacing w:line="560" w:lineRule="exact"/>
        <w:ind w:firstLine="720" w:firstLineChars="200"/>
        <w:jc w:val="center"/>
        <w:rPr>
          <w:rFonts w:hint="eastAsia" w:ascii="小标宋" w:eastAsia="小标宋"/>
          <w:color w:val="000000"/>
          <w:sz w:val="36"/>
          <w:szCs w:val="36"/>
        </w:rPr>
      </w:pPr>
      <w:r>
        <w:rPr>
          <w:rFonts w:hint="eastAsia" w:ascii="小标宋" w:eastAsia="小标宋"/>
          <w:color w:val="000000"/>
          <w:sz w:val="36"/>
          <w:szCs w:val="36"/>
        </w:rPr>
        <w:t>目   录</w:t>
      </w:r>
    </w:p>
    <w:p>
      <w:pPr>
        <w:adjustRightInd w:val="0"/>
        <w:snapToGrid w:val="0"/>
        <w:spacing w:line="560" w:lineRule="exact"/>
        <w:ind w:firstLine="720" w:firstLineChars="200"/>
        <w:jc w:val="center"/>
        <w:rPr>
          <w:rFonts w:hint="eastAsia" w:ascii="小标宋" w:eastAsia="小标宋"/>
          <w:color w:val="000000"/>
          <w:sz w:val="36"/>
          <w:szCs w:val="36"/>
        </w:rPr>
      </w:pPr>
    </w:p>
    <w:p>
      <w:pPr>
        <w:adjustRightInd w:val="0"/>
        <w:snapToGrid w:val="0"/>
        <w:spacing w:line="560" w:lineRule="exact"/>
        <w:ind w:firstLine="643" w:firstLineChars="200"/>
        <w:rPr>
          <w:rFonts w:hint="eastAsia" w:ascii="宋体" w:hAnsi="宋体"/>
          <w:b/>
          <w:color w:val="000000"/>
          <w:sz w:val="32"/>
          <w:szCs w:val="32"/>
        </w:rPr>
      </w:pPr>
      <w:r>
        <w:rPr>
          <w:rFonts w:hint="eastAsia" w:ascii="宋体" w:hAnsi="宋体"/>
          <w:b/>
          <w:color w:val="000000"/>
          <w:sz w:val="32"/>
          <w:szCs w:val="32"/>
        </w:rPr>
        <w:t xml:space="preserve">第一部分  </w:t>
      </w:r>
      <w:r>
        <w:rPr>
          <w:rFonts w:hint="eastAsia" w:ascii="宋体" w:hAnsi="宋体"/>
          <w:b/>
          <w:color w:val="000000"/>
          <w:sz w:val="32"/>
          <w:szCs w:val="32"/>
          <w:lang w:eastAsia="zh-CN"/>
        </w:rPr>
        <w:t>部门</w:t>
      </w:r>
      <w:r>
        <w:rPr>
          <w:rFonts w:hint="eastAsia" w:ascii="宋体" w:hAnsi="宋体"/>
          <w:b/>
          <w:color w:val="000000"/>
          <w:sz w:val="32"/>
          <w:szCs w:val="32"/>
        </w:rPr>
        <w:t>概况</w:t>
      </w:r>
      <w:r>
        <w:rPr>
          <w:rFonts w:hint="eastAsia" w:ascii="宋体" w:hAnsi="宋体"/>
          <w:b/>
          <w:i/>
          <w:color w:val="000000"/>
          <w:sz w:val="32"/>
          <w:szCs w:val="32"/>
        </w:rPr>
        <w:t xml:space="preserve"> </w:t>
      </w:r>
    </w:p>
    <w:p>
      <w:pPr>
        <w:adjustRightInd w:val="0"/>
        <w:snapToGrid w:val="0"/>
        <w:spacing w:line="560" w:lineRule="exact"/>
        <w:ind w:firstLine="1200" w:firstLineChars="400"/>
        <w:rPr>
          <w:rFonts w:hint="eastAsia" w:ascii="仿宋_GB2312" w:eastAsia="仿宋_GB2312"/>
          <w:color w:val="000000"/>
          <w:sz w:val="30"/>
          <w:szCs w:val="30"/>
        </w:rPr>
      </w:pPr>
      <w:r>
        <w:rPr>
          <w:rFonts w:hint="eastAsia" w:ascii="仿宋_GB2312" w:eastAsia="仿宋_GB2312"/>
          <w:color w:val="000000"/>
          <w:sz w:val="30"/>
          <w:szCs w:val="30"/>
        </w:rPr>
        <w:t>一、主要职能</w:t>
      </w:r>
    </w:p>
    <w:p>
      <w:pPr>
        <w:adjustRightInd w:val="0"/>
        <w:snapToGrid w:val="0"/>
        <w:spacing w:line="560" w:lineRule="exact"/>
        <w:ind w:firstLine="1200" w:firstLineChars="400"/>
        <w:rPr>
          <w:rFonts w:hint="eastAsia" w:ascii="仿宋_GB2312" w:eastAsia="仿宋_GB2312"/>
          <w:color w:val="000000"/>
          <w:sz w:val="30"/>
          <w:szCs w:val="30"/>
          <w:lang w:eastAsia="zh-CN"/>
        </w:rPr>
      </w:pPr>
      <w:r>
        <w:rPr>
          <w:rFonts w:hint="eastAsia" w:ascii="仿宋_GB2312" w:eastAsia="仿宋_GB2312"/>
          <w:color w:val="000000"/>
          <w:sz w:val="30"/>
          <w:szCs w:val="30"/>
        </w:rPr>
        <w:t>二、</w:t>
      </w:r>
      <w:r>
        <w:rPr>
          <w:rFonts w:hint="eastAsia" w:ascii="仿宋_GB2312" w:eastAsia="仿宋_GB2312"/>
          <w:color w:val="000000"/>
          <w:sz w:val="30"/>
          <w:szCs w:val="30"/>
          <w:lang w:eastAsia="zh-CN"/>
        </w:rPr>
        <w:t>机构设置</w:t>
      </w:r>
    </w:p>
    <w:p>
      <w:pPr>
        <w:adjustRightInd w:val="0"/>
        <w:snapToGrid w:val="0"/>
        <w:spacing w:line="560" w:lineRule="exact"/>
        <w:ind w:firstLine="1200" w:firstLineChars="400"/>
        <w:rPr>
          <w:rFonts w:hint="eastAsia" w:ascii="仿宋_GB2312" w:eastAsia="仿宋_GB2312"/>
          <w:color w:val="000000"/>
          <w:sz w:val="30"/>
          <w:szCs w:val="30"/>
        </w:rPr>
      </w:pPr>
      <w:r>
        <w:rPr>
          <w:rFonts w:hint="eastAsia" w:ascii="仿宋_GB2312" w:eastAsia="仿宋_GB2312"/>
          <w:color w:val="000000"/>
          <w:sz w:val="30"/>
          <w:szCs w:val="30"/>
          <w:lang w:eastAsia="zh-CN"/>
        </w:rPr>
        <w:t>三</w:t>
      </w:r>
      <w:r>
        <w:rPr>
          <w:rFonts w:hint="eastAsia" w:ascii="仿宋_GB2312" w:eastAsia="仿宋_GB2312"/>
          <w:color w:val="000000"/>
          <w:sz w:val="30"/>
          <w:szCs w:val="30"/>
        </w:rPr>
        <w:t>、</w:t>
      </w:r>
      <w:r>
        <w:rPr>
          <w:rFonts w:hint="eastAsia" w:ascii="仿宋_GB2312" w:eastAsia="仿宋_GB2312"/>
          <w:color w:val="000000"/>
          <w:sz w:val="30"/>
          <w:szCs w:val="30"/>
          <w:lang w:eastAsia="zh-CN"/>
        </w:rPr>
        <w:t>部门</w:t>
      </w:r>
      <w:r>
        <w:rPr>
          <w:rFonts w:hint="eastAsia" w:ascii="仿宋_GB2312" w:eastAsia="仿宋_GB2312"/>
          <w:color w:val="000000"/>
          <w:sz w:val="30"/>
          <w:szCs w:val="30"/>
        </w:rPr>
        <w:t>预算</w:t>
      </w:r>
      <w:r>
        <w:rPr>
          <w:rFonts w:hint="eastAsia" w:ascii="仿宋_GB2312" w:eastAsia="仿宋_GB2312"/>
          <w:color w:val="000000"/>
          <w:sz w:val="30"/>
          <w:szCs w:val="30"/>
          <w:lang w:eastAsia="zh-CN"/>
        </w:rPr>
        <w:t>部门</w:t>
      </w:r>
      <w:r>
        <w:rPr>
          <w:rFonts w:hint="eastAsia" w:ascii="仿宋_GB2312" w:eastAsia="仿宋_GB2312"/>
          <w:color w:val="000000"/>
          <w:sz w:val="30"/>
          <w:szCs w:val="30"/>
        </w:rPr>
        <w:t>构成</w:t>
      </w:r>
    </w:p>
    <w:p>
      <w:pPr>
        <w:adjustRightInd w:val="0"/>
        <w:snapToGrid w:val="0"/>
        <w:spacing w:line="560" w:lineRule="exact"/>
        <w:ind w:firstLine="643" w:firstLineChars="200"/>
        <w:rPr>
          <w:rFonts w:hint="eastAsia" w:ascii="宋体" w:hAnsi="宋体"/>
          <w:b/>
          <w:color w:val="000000"/>
          <w:sz w:val="32"/>
          <w:szCs w:val="32"/>
        </w:rPr>
      </w:pPr>
      <w:r>
        <w:rPr>
          <w:rFonts w:hint="eastAsia" w:ascii="宋体" w:hAnsi="宋体"/>
          <w:b/>
          <w:color w:val="000000"/>
          <w:sz w:val="32"/>
          <w:szCs w:val="32"/>
        </w:rPr>
        <w:t xml:space="preserve">第二部分  </w:t>
      </w:r>
      <w:r>
        <w:rPr>
          <w:rFonts w:hint="eastAsia" w:ascii="宋体" w:hAnsi="宋体"/>
          <w:b/>
          <w:color w:val="000000"/>
          <w:sz w:val="32"/>
          <w:szCs w:val="32"/>
          <w:lang w:eastAsia="zh-CN"/>
        </w:rPr>
        <w:t>部门</w:t>
      </w:r>
      <w:r>
        <w:rPr>
          <w:rFonts w:hint="eastAsia" w:ascii="宋体" w:hAnsi="宋体"/>
          <w:b/>
          <w:color w:val="000000"/>
          <w:sz w:val="32"/>
          <w:szCs w:val="32"/>
        </w:rPr>
        <w:t>预算表</w:t>
      </w:r>
    </w:p>
    <w:p>
      <w:pPr>
        <w:adjustRightInd w:val="0"/>
        <w:snapToGrid w:val="0"/>
        <w:spacing w:line="560" w:lineRule="exact"/>
        <w:ind w:firstLine="1200" w:firstLineChars="400"/>
        <w:rPr>
          <w:rFonts w:hint="eastAsia" w:ascii="仿宋_GB2312" w:eastAsia="仿宋_GB2312"/>
          <w:color w:val="000000"/>
          <w:sz w:val="30"/>
          <w:szCs w:val="30"/>
        </w:rPr>
      </w:pPr>
      <w:r>
        <w:rPr>
          <w:rFonts w:hint="eastAsia" w:ascii="仿宋_GB2312" w:eastAsia="仿宋_GB2312"/>
          <w:color w:val="000000"/>
          <w:sz w:val="30"/>
          <w:szCs w:val="30"/>
        </w:rPr>
        <w:t>一、收支总表</w:t>
      </w:r>
    </w:p>
    <w:p>
      <w:pPr>
        <w:adjustRightInd w:val="0"/>
        <w:snapToGrid w:val="0"/>
        <w:spacing w:line="560" w:lineRule="exact"/>
        <w:ind w:firstLine="1200" w:firstLineChars="400"/>
        <w:rPr>
          <w:rFonts w:hint="eastAsia" w:ascii="仿宋_GB2312" w:eastAsia="仿宋_GB2312"/>
          <w:color w:val="000000"/>
          <w:sz w:val="30"/>
          <w:szCs w:val="30"/>
        </w:rPr>
      </w:pPr>
      <w:r>
        <w:rPr>
          <w:rFonts w:hint="eastAsia" w:ascii="仿宋_GB2312" w:eastAsia="仿宋_GB2312"/>
          <w:color w:val="000000"/>
          <w:sz w:val="30"/>
          <w:szCs w:val="30"/>
        </w:rPr>
        <w:t>二、收入总表</w:t>
      </w:r>
    </w:p>
    <w:p>
      <w:pPr>
        <w:adjustRightInd w:val="0"/>
        <w:snapToGrid w:val="0"/>
        <w:spacing w:line="560" w:lineRule="exact"/>
        <w:ind w:firstLine="1200" w:firstLineChars="400"/>
        <w:rPr>
          <w:rFonts w:hint="eastAsia" w:ascii="仿宋_GB2312" w:eastAsia="仿宋_GB2312"/>
          <w:color w:val="000000"/>
          <w:sz w:val="30"/>
          <w:szCs w:val="30"/>
        </w:rPr>
      </w:pPr>
      <w:r>
        <w:rPr>
          <w:rFonts w:hint="eastAsia" w:ascii="仿宋_GB2312" w:eastAsia="仿宋_GB2312"/>
          <w:color w:val="000000"/>
          <w:sz w:val="30"/>
          <w:szCs w:val="30"/>
        </w:rPr>
        <w:t>三、支出总表</w:t>
      </w:r>
    </w:p>
    <w:p>
      <w:pPr>
        <w:adjustRightInd w:val="0"/>
        <w:snapToGrid w:val="0"/>
        <w:spacing w:line="560" w:lineRule="exact"/>
        <w:ind w:firstLine="1200" w:firstLineChars="400"/>
        <w:rPr>
          <w:rFonts w:hint="eastAsia" w:ascii="仿宋_GB2312" w:eastAsia="仿宋_GB2312"/>
          <w:color w:val="000000"/>
          <w:sz w:val="30"/>
          <w:szCs w:val="30"/>
        </w:rPr>
      </w:pPr>
      <w:r>
        <w:rPr>
          <w:rFonts w:hint="eastAsia" w:ascii="仿宋_GB2312" w:eastAsia="仿宋_GB2312"/>
          <w:color w:val="000000"/>
          <w:sz w:val="30"/>
          <w:szCs w:val="30"/>
        </w:rPr>
        <w:t>四、财政拨款收支总表</w:t>
      </w:r>
    </w:p>
    <w:p>
      <w:pPr>
        <w:adjustRightInd w:val="0"/>
        <w:snapToGrid w:val="0"/>
        <w:spacing w:line="560" w:lineRule="exact"/>
        <w:ind w:firstLine="1200" w:firstLineChars="400"/>
        <w:rPr>
          <w:rFonts w:hint="eastAsia" w:ascii="仿宋_GB2312" w:eastAsia="仿宋_GB2312"/>
          <w:color w:val="000000"/>
          <w:sz w:val="30"/>
          <w:szCs w:val="30"/>
        </w:rPr>
      </w:pPr>
      <w:r>
        <w:rPr>
          <w:rFonts w:hint="eastAsia" w:ascii="仿宋_GB2312" w:eastAsia="仿宋_GB2312"/>
          <w:color w:val="000000"/>
          <w:sz w:val="30"/>
          <w:szCs w:val="30"/>
        </w:rPr>
        <w:t>五、一般公共预算支出表</w:t>
      </w:r>
    </w:p>
    <w:p>
      <w:pPr>
        <w:adjustRightInd w:val="0"/>
        <w:snapToGrid w:val="0"/>
        <w:spacing w:line="560" w:lineRule="exact"/>
        <w:ind w:firstLine="1200" w:firstLineChars="400"/>
        <w:rPr>
          <w:rFonts w:hint="eastAsia" w:ascii="仿宋_GB2312" w:eastAsia="仿宋_GB2312"/>
          <w:color w:val="000000"/>
          <w:sz w:val="30"/>
          <w:szCs w:val="30"/>
        </w:rPr>
      </w:pPr>
      <w:r>
        <w:rPr>
          <w:rFonts w:hint="eastAsia" w:ascii="仿宋_GB2312" w:eastAsia="仿宋_GB2312"/>
          <w:color w:val="000000"/>
          <w:sz w:val="30"/>
          <w:szCs w:val="30"/>
        </w:rPr>
        <w:t>六、一般公共预算基本支出表</w:t>
      </w:r>
    </w:p>
    <w:p>
      <w:pPr>
        <w:adjustRightInd w:val="0"/>
        <w:snapToGrid w:val="0"/>
        <w:spacing w:line="560" w:lineRule="exact"/>
        <w:ind w:firstLine="1200" w:firstLineChars="400"/>
        <w:rPr>
          <w:rFonts w:hint="eastAsia" w:ascii="仿宋_GB2312" w:eastAsia="仿宋_GB2312"/>
          <w:color w:val="000000"/>
          <w:sz w:val="30"/>
          <w:szCs w:val="30"/>
        </w:rPr>
      </w:pPr>
      <w:r>
        <w:rPr>
          <w:rFonts w:hint="eastAsia" w:ascii="仿宋_GB2312" w:eastAsia="仿宋_GB2312"/>
          <w:color w:val="000000"/>
          <w:sz w:val="30"/>
          <w:szCs w:val="30"/>
        </w:rPr>
        <w:t>七、一般公共预算“三公”经费支出表</w:t>
      </w:r>
    </w:p>
    <w:p>
      <w:pPr>
        <w:adjustRightInd w:val="0"/>
        <w:snapToGrid w:val="0"/>
        <w:spacing w:line="560" w:lineRule="exact"/>
        <w:ind w:firstLine="1200" w:firstLineChars="400"/>
        <w:rPr>
          <w:rFonts w:hint="eastAsia" w:ascii="仿宋_GB2312" w:eastAsia="仿宋_GB2312"/>
          <w:color w:val="000000"/>
          <w:sz w:val="30"/>
          <w:szCs w:val="30"/>
        </w:rPr>
      </w:pPr>
      <w:r>
        <w:rPr>
          <w:rFonts w:hint="eastAsia" w:ascii="仿宋_GB2312" w:eastAsia="仿宋_GB2312"/>
          <w:color w:val="000000"/>
          <w:sz w:val="30"/>
          <w:szCs w:val="30"/>
        </w:rPr>
        <w:t>八、政府性基金预算支出表</w:t>
      </w:r>
    </w:p>
    <w:p>
      <w:pPr>
        <w:adjustRightInd w:val="0"/>
        <w:snapToGrid w:val="0"/>
        <w:spacing w:line="560" w:lineRule="exact"/>
        <w:ind w:firstLine="643" w:firstLineChars="200"/>
        <w:rPr>
          <w:rFonts w:hint="eastAsia" w:ascii="宋体" w:hAnsi="宋体"/>
          <w:b/>
          <w:color w:val="000000"/>
          <w:sz w:val="32"/>
          <w:szCs w:val="32"/>
        </w:rPr>
      </w:pPr>
      <w:r>
        <w:rPr>
          <w:rFonts w:hint="eastAsia" w:ascii="宋体" w:hAnsi="宋体"/>
          <w:b/>
          <w:color w:val="000000"/>
          <w:sz w:val="32"/>
          <w:szCs w:val="32"/>
        </w:rPr>
        <w:t xml:space="preserve">第三部分 </w:t>
      </w:r>
      <w:r>
        <w:rPr>
          <w:rFonts w:ascii="宋体" w:hAnsi="宋体"/>
          <w:b/>
          <w:color w:val="000000"/>
          <w:sz w:val="32"/>
          <w:szCs w:val="32"/>
        </w:rPr>
        <w:t xml:space="preserve"> </w:t>
      </w:r>
      <w:r>
        <w:rPr>
          <w:rFonts w:hint="eastAsia" w:ascii="宋体" w:hAnsi="宋体"/>
          <w:b/>
          <w:color w:val="000000"/>
          <w:sz w:val="32"/>
          <w:szCs w:val="32"/>
          <w:lang w:eastAsia="zh-CN"/>
        </w:rPr>
        <w:t>部门</w:t>
      </w:r>
      <w:r>
        <w:rPr>
          <w:rFonts w:hint="eastAsia" w:ascii="宋体" w:hAnsi="宋体"/>
          <w:b/>
          <w:color w:val="000000"/>
          <w:sz w:val="32"/>
          <w:szCs w:val="32"/>
        </w:rPr>
        <w:t>预算情况说明</w:t>
      </w:r>
    </w:p>
    <w:p>
      <w:pPr>
        <w:adjustRightInd w:val="0"/>
        <w:snapToGrid w:val="0"/>
        <w:spacing w:line="560" w:lineRule="exact"/>
        <w:ind w:firstLine="643" w:firstLineChars="200"/>
        <w:rPr>
          <w:rFonts w:hint="eastAsia" w:ascii="宋体" w:hAnsi="宋体"/>
          <w:b/>
          <w:color w:val="000000"/>
          <w:sz w:val="32"/>
          <w:szCs w:val="32"/>
        </w:rPr>
      </w:pPr>
      <w:r>
        <w:rPr>
          <w:rFonts w:hint="eastAsia" w:ascii="宋体" w:hAnsi="宋体"/>
          <w:b/>
          <w:color w:val="000000"/>
          <w:sz w:val="32"/>
          <w:szCs w:val="32"/>
        </w:rPr>
        <w:t xml:space="preserve">第四部分 </w:t>
      </w:r>
      <w:r>
        <w:rPr>
          <w:rFonts w:ascii="宋体" w:hAnsi="宋体"/>
          <w:b/>
          <w:color w:val="000000"/>
          <w:sz w:val="32"/>
          <w:szCs w:val="32"/>
        </w:rPr>
        <w:t xml:space="preserve"> </w:t>
      </w:r>
      <w:r>
        <w:rPr>
          <w:rFonts w:hint="eastAsia" w:ascii="宋体" w:hAnsi="宋体"/>
          <w:b/>
          <w:color w:val="000000"/>
          <w:sz w:val="32"/>
          <w:szCs w:val="32"/>
        </w:rPr>
        <w:t>名词解释</w:t>
      </w:r>
    </w:p>
    <w:p>
      <w:pPr>
        <w:adjustRightInd w:val="0"/>
        <w:snapToGrid w:val="0"/>
        <w:spacing w:line="560" w:lineRule="exact"/>
        <w:ind w:firstLine="600" w:firstLineChars="200"/>
        <w:jc w:val="center"/>
        <w:rPr>
          <w:rFonts w:hint="eastAsia" w:ascii="黑体" w:eastAsia="黑体"/>
          <w:color w:val="000000"/>
          <w:sz w:val="30"/>
          <w:szCs w:val="30"/>
        </w:rPr>
      </w:pPr>
    </w:p>
    <w:p>
      <w:pPr>
        <w:adjustRightInd w:val="0"/>
        <w:snapToGrid w:val="0"/>
        <w:spacing w:line="560" w:lineRule="exact"/>
        <w:ind w:firstLine="600" w:firstLineChars="200"/>
        <w:jc w:val="center"/>
        <w:rPr>
          <w:rFonts w:hint="eastAsia" w:ascii="黑体" w:eastAsia="黑体"/>
          <w:color w:val="000000"/>
          <w:sz w:val="30"/>
          <w:szCs w:val="30"/>
        </w:rPr>
      </w:pPr>
    </w:p>
    <w:p>
      <w:pPr>
        <w:adjustRightInd w:val="0"/>
        <w:snapToGrid w:val="0"/>
        <w:spacing w:line="560" w:lineRule="exact"/>
        <w:ind w:firstLine="600" w:firstLineChars="200"/>
        <w:jc w:val="center"/>
        <w:rPr>
          <w:rFonts w:hint="eastAsia" w:ascii="黑体" w:eastAsia="黑体"/>
          <w:color w:val="000000"/>
          <w:sz w:val="30"/>
          <w:szCs w:val="30"/>
        </w:rPr>
      </w:pPr>
    </w:p>
    <w:p>
      <w:pPr>
        <w:adjustRightInd w:val="0"/>
        <w:snapToGrid w:val="0"/>
        <w:spacing w:line="560" w:lineRule="exact"/>
        <w:ind w:firstLine="600" w:firstLineChars="200"/>
        <w:jc w:val="center"/>
        <w:rPr>
          <w:rFonts w:hint="eastAsia" w:ascii="黑体" w:eastAsia="黑体"/>
          <w:color w:val="000000"/>
          <w:sz w:val="30"/>
          <w:szCs w:val="30"/>
        </w:rPr>
      </w:pPr>
    </w:p>
    <w:p>
      <w:pPr>
        <w:adjustRightInd w:val="0"/>
        <w:snapToGrid w:val="0"/>
        <w:spacing w:line="560" w:lineRule="exact"/>
        <w:ind w:firstLine="600" w:firstLineChars="200"/>
        <w:jc w:val="center"/>
        <w:rPr>
          <w:rFonts w:ascii="黑体" w:eastAsia="黑体"/>
          <w:color w:val="000000"/>
          <w:sz w:val="30"/>
          <w:szCs w:val="30"/>
        </w:rPr>
      </w:pPr>
    </w:p>
    <w:p>
      <w:pPr>
        <w:adjustRightInd w:val="0"/>
        <w:snapToGrid w:val="0"/>
        <w:spacing w:line="560" w:lineRule="exact"/>
        <w:jc w:val="both"/>
        <w:rPr>
          <w:rFonts w:hint="eastAsia" w:ascii="黑体" w:eastAsia="黑体"/>
          <w:color w:val="000000"/>
          <w:sz w:val="30"/>
          <w:szCs w:val="30"/>
        </w:rPr>
      </w:pPr>
    </w:p>
    <w:p>
      <w:pPr>
        <w:adjustRightInd w:val="0"/>
        <w:snapToGrid w:val="0"/>
        <w:spacing w:line="560" w:lineRule="exact"/>
        <w:ind w:firstLine="600" w:firstLineChars="200"/>
        <w:jc w:val="center"/>
        <w:rPr>
          <w:rFonts w:hint="eastAsia" w:ascii="黑体" w:eastAsia="黑体"/>
          <w:color w:val="000000"/>
          <w:sz w:val="30"/>
          <w:szCs w:val="30"/>
        </w:rPr>
      </w:pPr>
    </w:p>
    <w:p>
      <w:pPr>
        <w:adjustRightInd w:val="0"/>
        <w:snapToGrid w:val="0"/>
        <w:spacing w:line="560" w:lineRule="exact"/>
        <w:ind w:firstLine="720" w:firstLineChars="200"/>
        <w:jc w:val="center"/>
        <w:rPr>
          <w:rFonts w:hint="eastAsia" w:ascii="小标宋" w:eastAsia="小标宋"/>
          <w:b/>
          <w:color w:val="000000"/>
          <w:sz w:val="36"/>
          <w:szCs w:val="36"/>
        </w:rPr>
      </w:pPr>
      <w:r>
        <w:rPr>
          <w:rFonts w:hint="eastAsia" w:ascii="小标宋" w:eastAsia="小标宋"/>
          <w:b/>
          <w:color w:val="000000"/>
          <w:sz w:val="36"/>
          <w:szCs w:val="36"/>
        </w:rPr>
        <w:t>第一部分　</w:t>
      </w:r>
      <w:r>
        <w:rPr>
          <w:rFonts w:hint="eastAsia" w:ascii="小标宋" w:eastAsia="小标宋"/>
          <w:b/>
          <w:color w:val="000000"/>
          <w:sz w:val="36"/>
          <w:szCs w:val="36"/>
          <w:lang w:eastAsia="zh-CN"/>
        </w:rPr>
        <w:t>部门</w:t>
      </w:r>
      <w:r>
        <w:rPr>
          <w:rFonts w:hint="eastAsia" w:ascii="小标宋" w:eastAsia="小标宋"/>
          <w:b/>
          <w:color w:val="000000"/>
          <w:sz w:val="36"/>
          <w:szCs w:val="36"/>
        </w:rPr>
        <w:t>概况</w:t>
      </w:r>
    </w:p>
    <w:p>
      <w:pPr>
        <w:adjustRightInd w:val="0"/>
        <w:snapToGrid w:val="0"/>
        <w:spacing w:line="560" w:lineRule="exact"/>
        <w:ind w:firstLine="600" w:firstLineChars="200"/>
        <w:rPr>
          <w:rFonts w:hint="eastAsia" w:ascii="黑体" w:eastAsia="黑体"/>
          <w:color w:val="000000"/>
          <w:sz w:val="30"/>
          <w:szCs w:val="30"/>
        </w:rPr>
      </w:pPr>
    </w:p>
    <w:p>
      <w:pPr>
        <w:adjustRightInd w:val="0"/>
        <w:snapToGrid w:val="0"/>
        <w:spacing w:line="560" w:lineRule="exact"/>
        <w:ind w:firstLine="640" w:firstLineChars="200"/>
        <w:rPr>
          <w:rFonts w:hint="eastAsia" w:ascii="黑体" w:hAnsi="宋体" w:eastAsia="黑体"/>
          <w:color w:val="000000"/>
          <w:sz w:val="32"/>
          <w:szCs w:val="32"/>
        </w:rPr>
      </w:pPr>
      <w:r>
        <w:rPr>
          <w:rFonts w:hint="eastAsia" w:ascii="黑体" w:hAnsi="宋体" w:eastAsia="黑体"/>
          <w:color w:val="000000"/>
          <w:sz w:val="32"/>
          <w:szCs w:val="32"/>
        </w:rPr>
        <w:t>一、主要职能</w:t>
      </w:r>
    </w:p>
    <w:p>
      <w:pPr>
        <w:ind w:firstLine="640" w:firstLineChars="200"/>
        <w:rPr>
          <w:rFonts w:hint="eastAsia" w:ascii="仿宋_GB2312" w:eastAsia="仿宋_GB2312"/>
          <w:sz w:val="32"/>
          <w:szCs w:val="32"/>
        </w:rPr>
      </w:pPr>
      <w:r>
        <w:rPr>
          <w:rFonts w:hint="eastAsia" w:ascii="仿宋_GB2312" w:eastAsia="仿宋_GB2312"/>
          <w:sz w:val="32"/>
          <w:szCs w:val="32"/>
        </w:rPr>
        <w:t>（一）贯彻党的路线方针政策，坚决维护党中央权威和集中统一领导。按照县委、县政府部署和要求，充分发挥参谋助手作用，全力做好“三服务”工作，保障县政府工作高效运转。</w:t>
      </w:r>
    </w:p>
    <w:p>
      <w:pPr>
        <w:ind w:firstLine="640" w:firstLineChars="200"/>
        <w:rPr>
          <w:rFonts w:hint="eastAsia" w:ascii="仿宋_GB2312" w:eastAsia="仿宋_GB2312"/>
          <w:sz w:val="32"/>
          <w:szCs w:val="32"/>
        </w:rPr>
      </w:pPr>
      <w:r>
        <w:rPr>
          <w:rFonts w:hint="eastAsia" w:ascii="仿宋_GB2312" w:eastAsia="仿宋_GB2312"/>
          <w:sz w:val="32"/>
          <w:szCs w:val="32"/>
        </w:rPr>
        <w:t>（二）负责县政府日常工作的综合服务工作。</w:t>
      </w:r>
      <w:r>
        <w:rPr>
          <w:rFonts w:hint="eastAsia" w:ascii="仿宋_GB2312" w:eastAsia="仿宋_GB2312"/>
          <w:sz w:val="32"/>
          <w:szCs w:val="32"/>
          <w:lang w:val="zh-CN"/>
        </w:rPr>
        <w:t>承办县政府及办公室公文和领导文稿的起草、审核工作；办理各类公文的受理、拟办、运转、印发、报备、归档、清理工作；承办县政府各类会议的会务组织和会议研究事宜、决定事项的记录、纪要以及部署落实工作；承担县政府日常工作运转的政务、事务保障服务。</w:t>
      </w:r>
    </w:p>
    <w:p>
      <w:pPr>
        <w:ind w:firstLine="640" w:firstLineChars="200"/>
        <w:rPr>
          <w:rFonts w:hint="eastAsia" w:ascii="仿宋_GB2312" w:eastAsia="仿宋_GB2312"/>
          <w:sz w:val="32"/>
          <w:szCs w:val="32"/>
        </w:rPr>
      </w:pPr>
      <w:r>
        <w:rPr>
          <w:rFonts w:hint="eastAsia" w:ascii="仿宋_GB2312" w:eastAsia="仿宋_GB2312"/>
          <w:sz w:val="32"/>
          <w:szCs w:val="32"/>
        </w:rPr>
        <w:t>（三）</w:t>
      </w:r>
      <w:r>
        <w:rPr>
          <w:rFonts w:hint="eastAsia" w:ascii="仿宋_GB2312" w:eastAsia="仿宋_GB2312"/>
          <w:sz w:val="32"/>
          <w:szCs w:val="32"/>
          <w:lang w:val="zh-CN"/>
        </w:rPr>
        <w:t>组织参与调查研究工作。围绕县政府重大决策、重要改革、重点工作开展专题调研，提出贯彻实施、促进改革、推动工作的政策措施；组织开展经济社会发展规划和政策研究，为县政府决策提供科学参考依据。</w:t>
      </w:r>
    </w:p>
    <w:p>
      <w:pPr>
        <w:ind w:firstLine="640" w:firstLineChars="200"/>
        <w:rPr>
          <w:rFonts w:hint="eastAsia" w:ascii="仿宋_GB2312" w:eastAsia="仿宋_GB2312"/>
          <w:sz w:val="32"/>
          <w:szCs w:val="32"/>
        </w:rPr>
      </w:pPr>
      <w:r>
        <w:rPr>
          <w:rFonts w:hint="eastAsia" w:ascii="仿宋_GB2312" w:eastAsia="仿宋_GB2312"/>
          <w:sz w:val="32"/>
          <w:szCs w:val="32"/>
        </w:rPr>
        <w:t>（四）</w:t>
      </w:r>
      <w:r>
        <w:rPr>
          <w:rFonts w:hint="eastAsia" w:ascii="仿宋_GB2312" w:eastAsia="仿宋_GB2312"/>
          <w:sz w:val="32"/>
          <w:szCs w:val="32"/>
          <w:lang w:val="zh-CN"/>
        </w:rPr>
        <w:t>承担协调指导职责。负责联系县委各部门、县人大办公室、县政协办公室及武装部、法院、检察院、群团组织；协调县政府各部门相关事宜。</w:t>
      </w:r>
    </w:p>
    <w:p>
      <w:pPr>
        <w:ind w:firstLine="640" w:firstLineChars="200"/>
        <w:rPr>
          <w:rFonts w:hint="eastAsia" w:ascii="仿宋_GB2312" w:eastAsia="仿宋_GB2312"/>
          <w:sz w:val="32"/>
          <w:szCs w:val="32"/>
        </w:rPr>
      </w:pPr>
      <w:r>
        <w:rPr>
          <w:rFonts w:hint="eastAsia" w:ascii="仿宋_GB2312" w:eastAsia="仿宋_GB2312"/>
          <w:sz w:val="32"/>
          <w:szCs w:val="32"/>
        </w:rPr>
        <w:t>（五）承办县政府各部门和各乡镇政府向县政府请示的事项，提出审核意见，报县政府领导审批。</w:t>
      </w:r>
    </w:p>
    <w:p>
      <w:pPr>
        <w:ind w:firstLine="640" w:firstLineChars="200"/>
        <w:rPr>
          <w:rFonts w:hint="eastAsia" w:ascii="仿宋_GB2312" w:eastAsia="仿宋_GB2312"/>
          <w:sz w:val="32"/>
          <w:szCs w:val="32"/>
          <w:lang w:val="zh-CN"/>
        </w:rPr>
      </w:pPr>
      <w:r>
        <w:rPr>
          <w:rFonts w:hint="eastAsia" w:ascii="仿宋_GB2312" w:eastAsia="仿宋_GB2312"/>
          <w:sz w:val="32"/>
          <w:szCs w:val="32"/>
        </w:rPr>
        <w:t>（六）</w:t>
      </w:r>
      <w:r>
        <w:rPr>
          <w:rFonts w:hint="eastAsia" w:ascii="仿宋_GB2312" w:eastAsia="仿宋_GB2312"/>
          <w:sz w:val="32"/>
          <w:szCs w:val="32"/>
          <w:lang w:val="zh-CN"/>
        </w:rPr>
        <w:t>负责督促检查工作。对县政府重点工作及县政府领导同志批示落实情况进行督促检查，报告真实情况，提出督查建议，促进工作落实；承接承办“710”督办系统相关事项的办理工作，及时向县政府领导报告督办情况。</w:t>
      </w:r>
    </w:p>
    <w:p>
      <w:pPr>
        <w:ind w:firstLine="640" w:firstLineChars="200"/>
        <w:rPr>
          <w:rFonts w:hint="eastAsia" w:ascii="仿宋_GB2312" w:eastAsia="仿宋_GB2312"/>
          <w:sz w:val="32"/>
          <w:szCs w:val="32"/>
          <w:lang w:val="zh-CN"/>
        </w:rPr>
      </w:pPr>
      <w:r>
        <w:rPr>
          <w:rFonts w:hint="eastAsia" w:ascii="仿宋_GB2312" w:eastAsia="仿宋_GB2312"/>
          <w:sz w:val="32"/>
          <w:szCs w:val="32"/>
        </w:rPr>
        <w:t>（七）</w:t>
      </w:r>
      <w:r>
        <w:rPr>
          <w:rFonts w:hint="eastAsia" w:ascii="仿宋_GB2312" w:eastAsia="仿宋_GB2312"/>
          <w:sz w:val="32"/>
          <w:szCs w:val="32"/>
          <w:lang w:val="zh-CN"/>
        </w:rPr>
        <w:t>督促各乡镇政府和县政府各部门办理人大代表、政协委员对政府工作的建议和提案。</w:t>
      </w:r>
    </w:p>
    <w:p>
      <w:pPr>
        <w:ind w:firstLine="640" w:firstLineChars="200"/>
        <w:rPr>
          <w:rFonts w:hint="eastAsia" w:ascii="仿宋_GB2312" w:eastAsia="仿宋_GB2312"/>
          <w:sz w:val="32"/>
          <w:szCs w:val="32"/>
          <w:lang w:val="zh-CN"/>
        </w:rPr>
      </w:pPr>
      <w:r>
        <w:rPr>
          <w:rFonts w:hint="eastAsia" w:ascii="仿宋_GB2312" w:eastAsia="仿宋_GB2312"/>
          <w:sz w:val="32"/>
          <w:szCs w:val="32"/>
          <w:lang w:val="zh-CN"/>
        </w:rPr>
        <w:t>（八）</w:t>
      </w:r>
      <w:r>
        <w:rPr>
          <w:rFonts w:hint="eastAsia" w:ascii="仿宋_GB2312" w:eastAsia="仿宋_GB2312"/>
          <w:sz w:val="32"/>
          <w:szCs w:val="32"/>
        </w:rPr>
        <w:t>负责指导县志、年鉴的编纂工作。</w:t>
      </w:r>
    </w:p>
    <w:p>
      <w:pPr>
        <w:ind w:firstLine="640" w:firstLineChars="200"/>
        <w:rPr>
          <w:rFonts w:hint="eastAsia" w:ascii="仿宋_GB2312" w:eastAsia="仿宋_GB2312"/>
          <w:sz w:val="32"/>
          <w:szCs w:val="32"/>
        </w:rPr>
      </w:pPr>
      <w:r>
        <w:rPr>
          <w:rFonts w:hint="eastAsia" w:ascii="仿宋_GB2312" w:eastAsia="仿宋_GB2312"/>
          <w:sz w:val="32"/>
          <w:szCs w:val="32"/>
        </w:rPr>
        <w:t>（九）负责政务信息和电子政务工作。承担县政府工作的信息采编、报送及发布工作，审核政务公开信息，指导、监督年实施政府信息公开工作；负责县政府门户网站的更新维护和电子政务工作。负责县政府公开电话工作，承接承办市政府“12345”热线反映本县相关事项的办理工作，及时向县政府领导报告重要情况。</w:t>
      </w:r>
    </w:p>
    <w:p>
      <w:pPr>
        <w:ind w:firstLine="640" w:firstLineChars="200"/>
        <w:rPr>
          <w:rFonts w:hint="eastAsia" w:ascii="仿宋_GB2312" w:eastAsia="仿宋_GB2312"/>
          <w:sz w:val="32"/>
          <w:szCs w:val="32"/>
        </w:rPr>
      </w:pPr>
      <w:r>
        <w:rPr>
          <w:rFonts w:hint="eastAsia" w:ascii="仿宋_GB2312" w:eastAsia="仿宋_GB2312"/>
          <w:sz w:val="32"/>
          <w:szCs w:val="32"/>
        </w:rPr>
        <w:t>（十）负责处理群众来信来访工作，及时向县委、县政府领导报告来信来访中提出的重要建议和反映的重要问题；负责重要信访事项的办理和落实；负责处理群众集体上访和异常突发信访事件；负责把涉法涉诉信访案件通过法治渠道解决，建立涉法涉诉信访案件依法终结制度。</w:t>
      </w:r>
    </w:p>
    <w:p>
      <w:pPr>
        <w:ind w:firstLine="640" w:firstLineChars="200"/>
        <w:rPr>
          <w:rFonts w:hint="eastAsia" w:ascii="仿宋_GB2312" w:eastAsia="仿宋_GB2312"/>
          <w:sz w:val="32"/>
          <w:szCs w:val="32"/>
        </w:rPr>
      </w:pPr>
      <w:r>
        <w:rPr>
          <w:rFonts w:hint="eastAsia" w:ascii="仿宋_GB2312" w:eastAsia="仿宋_GB2312"/>
          <w:sz w:val="32"/>
          <w:szCs w:val="32"/>
        </w:rPr>
        <w:t>（十一）负责深化行政审批制度改革牵头工作，承担县政府职能转变和放管服改革协调小组办公室日常工作。</w:t>
      </w:r>
    </w:p>
    <w:p>
      <w:pPr>
        <w:ind w:firstLine="640" w:firstLineChars="200"/>
        <w:rPr>
          <w:rFonts w:hint="eastAsia" w:ascii="仿宋_GB2312" w:eastAsia="仿宋_GB2312"/>
          <w:sz w:val="32"/>
          <w:szCs w:val="32"/>
        </w:rPr>
      </w:pPr>
      <w:r>
        <w:rPr>
          <w:rFonts w:hint="eastAsia" w:ascii="仿宋_GB2312" w:eastAsia="仿宋_GB2312"/>
          <w:sz w:val="32"/>
          <w:szCs w:val="32"/>
        </w:rPr>
        <w:t>（十二）负责县直机关事务的管理、保障、服务工作；负责全县公共机构节能监督管理和指导协调工作；负责全县公务用车平台的日常管理工作。</w:t>
      </w:r>
    </w:p>
    <w:p>
      <w:pPr>
        <w:ind w:firstLine="640" w:firstLineChars="200"/>
        <w:rPr>
          <w:rFonts w:hint="eastAsia" w:ascii="仿宋_GB2312" w:eastAsia="仿宋_GB2312"/>
          <w:sz w:val="32"/>
          <w:szCs w:val="32"/>
        </w:rPr>
      </w:pPr>
      <w:r>
        <w:rPr>
          <w:rFonts w:hint="eastAsia" w:ascii="仿宋_GB2312" w:eastAsia="仿宋_GB2312"/>
          <w:sz w:val="32"/>
          <w:szCs w:val="32"/>
        </w:rPr>
        <w:t>（十三）负责全县政务服务体系建设的协调指导工作；协调、检查、指导和督促全县政府自身建设、政务服务、公共资源交易、投资审批中介服务市场建设等工作；负责县政务服务的日常监督管理，对开展行政审批事项、公共服务事项、投资项目并联审批事项集中办理工作进行监督管理；协调做好县、乡镇、村（社区）政务（为民）服务中心网络的互联互通工作。</w:t>
      </w:r>
    </w:p>
    <w:p>
      <w:pPr>
        <w:ind w:firstLine="640" w:firstLineChars="200"/>
        <w:rPr>
          <w:rFonts w:hint="eastAsia" w:ascii="仿宋_GB2312" w:eastAsia="仿宋_GB2312"/>
          <w:sz w:val="32"/>
          <w:szCs w:val="32"/>
        </w:rPr>
      </w:pPr>
      <w:r>
        <w:rPr>
          <w:rFonts w:hint="eastAsia" w:ascii="仿宋_GB2312" w:eastAsia="仿宋_GB2312"/>
          <w:sz w:val="32"/>
          <w:szCs w:val="32"/>
        </w:rPr>
        <w:t>（十四）负责研究拟订全县营商环境建设工作意见、办法、措施和全县营商环境建设年度工作方案，确定全县营商环境建设工作的目标任务；负责组织、指导、协调、监督全县营商环境建设工作；负责公众评议各单位、各部门政务服务窗口单位、特定行业服务单位、涉企行政执法单位营商环境建设成效的监督指导。</w:t>
      </w:r>
    </w:p>
    <w:p>
      <w:pPr>
        <w:ind w:firstLine="640" w:firstLineChars="200"/>
        <w:rPr>
          <w:rFonts w:hint="eastAsia" w:ascii="仿宋_GB2312" w:eastAsia="仿宋_GB2312"/>
          <w:sz w:val="32"/>
          <w:szCs w:val="32"/>
        </w:rPr>
      </w:pPr>
      <w:r>
        <w:rPr>
          <w:rFonts w:hint="eastAsia" w:ascii="仿宋_GB2312" w:eastAsia="仿宋_GB2312"/>
          <w:sz w:val="32"/>
          <w:szCs w:val="32"/>
        </w:rPr>
        <w:t>（十五）贯彻执行国家外事及港澳台的方针政策和法律法规；组织接待来访的重要外宾﹑进行公务活动的各国外交人员；会同有关部门对县域内境外非政府组织开展活动进行管理；负责管理外国专家、留学生及外资单位和中外合资单位外籍人员的涉外事项。</w:t>
      </w:r>
    </w:p>
    <w:p>
      <w:pPr>
        <w:ind w:firstLine="640" w:firstLineChars="200"/>
        <w:rPr>
          <w:rFonts w:hint="eastAsia" w:ascii="仿宋_GB2312" w:eastAsia="仿宋_GB2312"/>
          <w:sz w:val="32"/>
          <w:szCs w:val="32"/>
        </w:rPr>
      </w:pPr>
      <w:r>
        <w:rPr>
          <w:rFonts w:hint="eastAsia" w:ascii="仿宋_GB2312" w:eastAsia="仿宋_GB2312"/>
          <w:sz w:val="32"/>
          <w:szCs w:val="32"/>
        </w:rPr>
        <w:t>（十六）完成县委、县政府交办的其他任务。</w:t>
      </w:r>
    </w:p>
    <w:p>
      <w:pPr>
        <w:adjustRightInd w:val="0"/>
        <w:snapToGrid w:val="0"/>
        <w:spacing w:line="560" w:lineRule="exact"/>
        <w:ind w:firstLine="640" w:firstLineChars="200"/>
        <w:rPr>
          <w:rFonts w:hint="eastAsia" w:ascii="黑体" w:hAnsi="宋体" w:eastAsia="黑体"/>
          <w:color w:val="000000"/>
          <w:sz w:val="32"/>
          <w:szCs w:val="32"/>
          <w:lang w:eastAsia="zh-CN"/>
        </w:rPr>
      </w:pPr>
      <w:r>
        <w:rPr>
          <w:rFonts w:hint="eastAsia" w:ascii="黑体" w:hAnsi="宋体" w:eastAsia="黑体"/>
          <w:color w:val="000000"/>
          <w:sz w:val="32"/>
          <w:szCs w:val="32"/>
          <w:lang w:eastAsia="zh-CN"/>
        </w:rPr>
        <w:t>二</w:t>
      </w:r>
      <w:r>
        <w:rPr>
          <w:rFonts w:hint="eastAsia" w:ascii="黑体" w:hAnsi="宋体" w:eastAsia="黑体"/>
          <w:color w:val="000000"/>
          <w:sz w:val="32"/>
          <w:szCs w:val="32"/>
        </w:rPr>
        <w:t>、</w:t>
      </w:r>
      <w:r>
        <w:rPr>
          <w:rFonts w:hint="eastAsia" w:ascii="黑体" w:hAnsi="宋体" w:eastAsia="黑体"/>
          <w:color w:val="000000"/>
          <w:sz w:val="32"/>
          <w:szCs w:val="32"/>
          <w:lang w:eastAsia="zh-CN"/>
        </w:rPr>
        <w:t>机构设置</w:t>
      </w:r>
    </w:p>
    <w:p>
      <w:pPr>
        <w:ind w:firstLine="640" w:firstLineChars="200"/>
        <w:rPr>
          <w:rFonts w:hint="default" w:ascii="仿宋_GB2312" w:eastAsia="仿宋_GB2312"/>
          <w:sz w:val="32"/>
          <w:szCs w:val="32"/>
          <w:lang w:val="en-US" w:eastAsia="zh-CN"/>
        </w:rPr>
      </w:pPr>
      <w:r>
        <w:rPr>
          <w:rFonts w:hint="eastAsia" w:ascii="仿宋_GB2312" w:eastAsia="仿宋_GB2312"/>
          <w:sz w:val="32"/>
          <w:szCs w:val="32"/>
          <w:lang w:eastAsia="zh-CN"/>
        </w:rPr>
        <w:t>湟源县人民政府办公室设</w:t>
      </w:r>
      <w:r>
        <w:rPr>
          <w:rFonts w:hint="eastAsia" w:ascii="仿宋_GB2312" w:eastAsia="仿宋_GB2312"/>
          <w:sz w:val="32"/>
          <w:szCs w:val="32"/>
          <w:lang w:val="en-US" w:eastAsia="zh-CN"/>
        </w:rPr>
        <w:t>4个内设机构：综合室、秘书室、督查室、信息室。</w:t>
      </w:r>
    </w:p>
    <w:p>
      <w:pPr>
        <w:adjustRightInd w:val="0"/>
        <w:snapToGrid w:val="0"/>
        <w:spacing w:line="560" w:lineRule="exact"/>
        <w:ind w:firstLine="640" w:firstLineChars="200"/>
        <w:rPr>
          <w:rFonts w:hint="eastAsia" w:ascii="黑体" w:hAnsi="宋体" w:eastAsia="黑体"/>
          <w:color w:val="000000"/>
          <w:sz w:val="32"/>
          <w:szCs w:val="32"/>
        </w:rPr>
      </w:pPr>
      <w:r>
        <w:rPr>
          <w:rFonts w:hint="eastAsia" w:ascii="黑体" w:hAnsi="宋体" w:eastAsia="黑体"/>
          <w:color w:val="000000"/>
          <w:sz w:val="32"/>
          <w:szCs w:val="32"/>
          <w:lang w:eastAsia="zh-CN"/>
        </w:rPr>
        <w:t>三</w:t>
      </w:r>
      <w:r>
        <w:rPr>
          <w:rFonts w:hint="eastAsia" w:ascii="黑体" w:hAnsi="宋体" w:eastAsia="黑体"/>
          <w:color w:val="000000"/>
          <w:sz w:val="32"/>
          <w:szCs w:val="32"/>
        </w:rPr>
        <w:t>、</w:t>
      </w:r>
      <w:r>
        <w:rPr>
          <w:rFonts w:hint="eastAsia" w:ascii="黑体" w:hAnsi="宋体" w:eastAsia="黑体"/>
          <w:color w:val="000000"/>
          <w:sz w:val="32"/>
          <w:szCs w:val="32"/>
          <w:lang w:eastAsia="zh-CN"/>
        </w:rPr>
        <w:t>部门</w:t>
      </w:r>
      <w:r>
        <w:rPr>
          <w:rFonts w:hint="eastAsia" w:ascii="黑体" w:hAnsi="宋体" w:eastAsia="黑体"/>
          <w:color w:val="000000"/>
          <w:sz w:val="32"/>
          <w:szCs w:val="32"/>
        </w:rPr>
        <w:t>预算</w:t>
      </w:r>
      <w:r>
        <w:rPr>
          <w:rFonts w:hint="eastAsia" w:ascii="黑体" w:hAnsi="宋体" w:eastAsia="黑体"/>
          <w:color w:val="000000"/>
          <w:sz w:val="32"/>
          <w:szCs w:val="32"/>
          <w:lang w:eastAsia="zh-CN"/>
        </w:rPr>
        <w:t>部门</w:t>
      </w:r>
      <w:r>
        <w:rPr>
          <w:rFonts w:hint="eastAsia" w:ascii="黑体" w:hAnsi="宋体" w:eastAsia="黑体"/>
          <w:color w:val="000000"/>
          <w:sz w:val="32"/>
          <w:szCs w:val="32"/>
        </w:rPr>
        <w:t>构成</w:t>
      </w:r>
    </w:p>
    <w:p>
      <w:pPr>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纳入湟源县人民政府办公室202</w:t>
      </w:r>
      <w:r>
        <w:rPr>
          <w:rFonts w:hint="eastAsia" w:ascii="仿宋_GB2312" w:eastAsia="仿宋_GB2312"/>
          <w:sz w:val="32"/>
          <w:szCs w:val="32"/>
          <w:lang w:val="en-US" w:eastAsia="zh-CN"/>
        </w:rPr>
        <w:t>3</w:t>
      </w:r>
      <w:r>
        <w:rPr>
          <w:rFonts w:hint="eastAsia" w:ascii="仿宋_GB2312" w:eastAsia="仿宋_GB2312"/>
          <w:sz w:val="32"/>
          <w:szCs w:val="32"/>
          <w:lang w:eastAsia="zh-CN"/>
        </w:rPr>
        <w:t>年部门预算编制范围的二级预算单位包括：</w:t>
      </w:r>
    </w:p>
    <w:tbl>
      <w:tblPr>
        <w:tblStyle w:val="8"/>
        <w:tblW w:w="97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3"/>
        <w:gridCol w:w="8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3" w:type="dxa"/>
          </w:tcPr>
          <w:p>
            <w:pPr>
              <w:ind w:firstLine="160" w:firstLineChars="50"/>
              <w:rPr>
                <w:rFonts w:ascii="仿宋_GB2312" w:eastAsia="仿宋_GB2312"/>
                <w:sz w:val="32"/>
                <w:szCs w:val="32"/>
              </w:rPr>
            </w:pPr>
            <w:r>
              <w:rPr>
                <w:rFonts w:hint="eastAsia" w:ascii="仿宋_GB2312" w:eastAsia="仿宋_GB2312"/>
                <w:sz w:val="32"/>
                <w:szCs w:val="32"/>
              </w:rPr>
              <w:t>序号</w:t>
            </w:r>
          </w:p>
        </w:tc>
        <w:tc>
          <w:tcPr>
            <w:tcW w:w="8628" w:type="dxa"/>
          </w:tcPr>
          <w:p>
            <w:pPr>
              <w:jc w:val="center"/>
              <w:rPr>
                <w:rFonts w:ascii="仿宋_GB2312" w:eastAsia="仿宋_GB2312"/>
                <w:sz w:val="32"/>
                <w:szCs w:val="32"/>
              </w:rPr>
            </w:pPr>
            <w:r>
              <w:rPr>
                <w:rFonts w:hint="eastAsia" w:ascii="仿宋_GB2312" w:eastAsia="仿宋_GB2312"/>
                <w:sz w:val="32"/>
                <w:szCs w:val="32"/>
              </w:rPr>
              <w:t>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3" w:type="dxa"/>
          </w:tcPr>
          <w:p>
            <w:pPr>
              <w:jc w:val="center"/>
              <w:rPr>
                <w:rFonts w:hint="eastAsia" w:ascii="仿宋_GB2312" w:eastAsia="仿宋_GB2312"/>
                <w:sz w:val="32"/>
                <w:szCs w:val="32"/>
                <w:lang w:eastAsia="zh-CN"/>
              </w:rPr>
            </w:pPr>
            <w:r>
              <w:rPr>
                <w:rFonts w:hint="eastAsia" w:ascii="仿宋_GB2312" w:eastAsia="仿宋_GB2312"/>
                <w:sz w:val="32"/>
                <w:szCs w:val="32"/>
                <w:lang w:val="en-US" w:eastAsia="zh-CN"/>
              </w:rPr>
              <w:t>1</w:t>
            </w:r>
          </w:p>
        </w:tc>
        <w:tc>
          <w:tcPr>
            <w:tcW w:w="8628" w:type="dxa"/>
            <w:vAlign w:val="top"/>
          </w:tcPr>
          <w:p>
            <w:pPr>
              <w:pStyle w:val="7"/>
              <w:spacing w:before="0" w:beforeAutospacing="0" w:after="0" w:afterAutospacing="0" w:line="560" w:lineRule="exact"/>
              <w:rPr>
                <w:rFonts w:hint="eastAsia" w:ascii="仿宋_GB2312" w:hAnsi="仿宋_GB2312" w:eastAsia="仿宋_GB2312" w:cs="仿宋_GB2312"/>
                <w:bCs/>
                <w:color w:val="333333"/>
                <w:kern w:val="0"/>
                <w:sz w:val="28"/>
                <w:szCs w:val="28"/>
                <w:lang w:val="en-US" w:eastAsia="zh-CN" w:bidi="ar-SA"/>
              </w:rPr>
            </w:pPr>
            <w:r>
              <w:rPr>
                <w:rFonts w:hint="eastAsia" w:ascii="仿宋_GB2312" w:hAnsi="仿宋_GB2312" w:eastAsia="仿宋_GB2312" w:cs="仿宋_GB2312"/>
                <w:bCs/>
                <w:color w:val="333333"/>
                <w:sz w:val="28"/>
                <w:szCs w:val="28"/>
              </w:rPr>
              <w:t>湟源县信访局（湟源县人民政府办公室挂牌机构）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3" w:type="dxa"/>
          </w:tcPr>
          <w:p>
            <w:pPr>
              <w:jc w:val="center"/>
              <w:rPr>
                <w:rFonts w:hint="eastAsia" w:ascii="仿宋_GB2312" w:eastAsia="仿宋_GB2312"/>
                <w:sz w:val="32"/>
                <w:szCs w:val="32"/>
                <w:lang w:eastAsia="zh-CN"/>
              </w:rPr>
            </w:pPr>
            <w:r>
              <w:rPr>
                <w:rFonts w:hint="eastAsia" w:ascii="仿宋_GB2312" w:eastAsia="仿宋_GB2312"/>
                <w:sz w:val="32"/>
                <w:szCs w:val="32"/>
                <w:lang w:val="en-US" w:eastAsia="zh-CN"/>
              </w:rPr>
              <w:t>2</w:t>
            </w:r>
          </w:p>
        </w:tc>
        <w:tc>
          <w:tcPr>
            <w:tcW w:w="8628" w:type="dxa"/>
            <w:vAlign w:val="top"/>
          </w:tcPr>
          <w:p>
            <w:pPr>
              <w:pStyle w:val="7"/>
              <w:spacing w:before="0" w:beforeAutospacing="0" w:after="0" w:afterAutospacing="0" w:line="560" w:lineRule="exact"/>
              <w:rPr>
                <w:rFonts w:hint="eastAsia" w:ascii="仿宋_GB2312" w:hAnsi="仿宋_GB2312" w:eastAsia="仿宋_GB2312" w:cs="仿宋_GB2312"/>
                <w:bCs/>
                <w:color w:val="333333"/>
                <w:kern w:val="0"/>
                <w:sz w:val="28"/>
                <w:szCs w:val="28"/>
                <w:lang w:val="en-US" w:eastAsia="zh-CN" w:bidi="ar-SA"/>
              </w:rPr>
            </w:pPr>
            <w:r>
              <w:rPr>
                <w:rFonts w:hint="eastAsia" w:ascii="仿宋_GB2312" w:hAnsi="仿宋_GB2312" w:eastAsia="仿宋_GB2312" w:cs="仿宋_GB2312"/>
                <w:bCs/>
                <w:color w:val="333333"/>
                <w:sz w:val="28"/>
                <w:szCs w:val="28"/>
              </w:rPr>
              <w:t>湟源县行政审批制度改革办公室（县人民政府办公室挂牌机构）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3" w:type="dxa"/>
          </w:tcPr>
          <w:p>
            <w:pPr>
              <w:jc w:val="center"/>
              <w:rPr>
                <w:rFonts w:hint="eastAsia" w:ascii="仿宋_GB2312" w:eastAsia="仿宋_GB2312"/>
                <w:sz w:val="32"/>
                <w:szCs w:val="32"/>
                <w:lang w:eastAsia="zh-CN"/>
              </w:rPr>
            </w:pPr>
            <w:r>
              <w:rPr>
                <w:rFonts w:hint="eastAsia" w:ascii="仿宋_GB2312" w:eastAsia="仿宋_GB2312"/>
                <w:sz w:val="32"/>
                <w:szCs w:val="32"/>
                <w:lang w:val="en-US" w:eastAsia="zh-CN"/>
              </w:rPr>
              <w:t>3</w:t>
            </w:r>
          </w:p>
        </w:tc>
        <w:tc>
          <w:tcPr>
            <w:tcW w:w="8628" w:type="dxa"/>
            <w:vAlign w:val="top"/>
          </w:tcPr>
          <w:p>
            <w:pPr>
              <w:pStyle w:val="7"/>
              <w:spacing w:before="0" w:beforeAutospacing="0" w:after="0" w:afterAutospacing="0" w:line="560" w:lineRule="exact"/>
              <w:rPr>
                <w:rFonts w:hint="eastAsia" w:ascii="仿宋_GB2312" w:hAnsi="仿宋_GB2312" w:eastAsia="仿宋_GB2312" w:cs="仿宋_GB2312"/>
                <w:bCs/>
                <w:color w:val="333333"/>
                <w:kern w:val="0"/>
                <w:sz w:val="28"/>
                <w:szCs w:val="28"/>
                <w:lang w:val="en-US" w:eastAsia="zh-CN" w:bidi="ar-SA"/>
              </w:rPr>
            </w:pPr>
            <w:r>
              <w:rPr>
                <w:rFonts w:hint="eastAsia" w:ascii="仿宋_GB2312" w:hAnsi="仿宋_GB2312" w:eastAsia="仿宋_GB2312" w:cs="仿宋_GB2312"/>
                <w:bCs/>
                <w:color w:val="333333"/>
                <w:sz w:val="28"/>
                <w:szCs w:val="28"/>
              </w:rPr>
              <w:t>湟源县政务服务监督管理局（湟源县人民政府办公室挂牌机构）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3" w:type="dxa"/>
          </w:tcPr>
          <w:p>
            <w:pPr>
              <w:jc w:val="center"/>
              <w:rPr>
                <w:rFonts w:hint="eastAsia" w:ascii="仿宋_GB2312" w:eastAsia="仿宋_GB2312"/>
                <w:sz w:val="32"/>
                <w:szCs w:val="32"/>
                <w:lang w:val="en-US" w:eastAsia="zh-CN"/>
              </w:rPr>
            </w:pPr>
            <w:r>
              <w:rPr>
                <w:rFonts w:hint="eastAsia" w:ascii="仿宋_GB2312" w:eastAsia="仿宋_GB2312"/>
                <w:sz w:val="32"/>
                <w:szCs w:val="32"/>
                <w:lang w:val="en-US" w:eastAsia="zh-CN"/>
              </w:rPr>
              <w:t>4</w:t>
            </w:r>
          </w:p>
        </w:tc>
        <w:tc>
          <w:tcPr>
            <w:tcW w:w="8628" w:type="dxa"/>
            <w:vAlign w:val="top"/>
          </w:tcPr>
          <w:p>
            <w:pPr>
              <w:pStyle w:val="7"/>
              <w:spacing w:before="0" w:beforeAutospacing="0" w:after="0" w:afterAutospacing="0" w:line="560" w:lineRule="exact"/>
              <w:rPr>
                <w:rFonts w:hint="eastAsia" w:ascii="仿宋_GB2312" w:hAnsi="仿宋_GB2312" w:eastAsia="仿宋_GB2312" w:cs="仿宋_GB2312"/>
                <w:bCs/>
                <w:color w:val="333333"/>
                <w:kern w:val="0"/>
                <w:sz w:val="28"/>
                <w:szCs w:val="28"/>
                <w:lang w:val="en-US" w:eastAsia="zh-CN" w:bidi="ar-SA"/>
              </w:rPr>
            </w:pPr>
            <w:r>
              <w:rPr>
                <w:rFonts w:hint="eastAsia" w:ascii="仿宋_GB2312" w:hAnsi="仿宋_GB2312" w:eastAsia="仿宋_GB2312" w:cs="仿宋_GB2312"/>
                <w:bCs/>
                <w:color w:val="333333"/>
                <w:sz w:val="28"/>
                <w:szCs w:val="28"/>
              </w:rPr>
              <w:t>湟源县营商环境建设监督局（湟源县人民政府办公室挂牌机构）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3" w:type="dxa"/>
          </w:tcPr>
          <w:p>
            <w:pPr>
              <w:jc w:val="center"/>
              <w:rPr>
                <w:rFonts w:hint="eastAsia" w:ascii="仿宋_GB2312" w:eastAsia="仿宋_GB2312"/>
                <w:sz w:val="32"/>
                <w:szCs w:val="32"/>
                <w:lang w:val="en-US" w:eastAsia="zh-CN"/>
              </w:rPr>
            </w:pPr>
            <w:r>
              <w:rPr>
                <w:rFonts w:hint="eastAsia" w:ascii="仿宋_GB2312" w:eastAsia="仿宋_GB2312"/>
                <w:sz w:val="32"/>
                <w:szCs w:val="32"/>
                <w:lang w:val="en-US" w:eastAsia="zh-CN"/>
              </w:rPr>
              <w:t>5</w:t>
            </w:r>
          </w:p>
        </w:tc>
        <w:tc>
          <w:tcPr>
            <w:tcW w:w="8628" w:type="dxa"/>
            <w:vAlign w:val="top"/>
          </w:tcPr>
          <w:p>
            <w:pPr>
              <w:pStyle w:val="7"/>
              <w:spacing w:before="0" w:beforeAutospacing="0" w:after="0" w:afterAutospacing="0" w:line="560" w:lineRule="exact"/>
              <w:rPr>
                <w:rFonts w:hint="eastAsia" w:ascii="仿宋_GB2312" w:hAnsi="仿宋_GB2312" w:eastAsia="仿宋_GB2312" w:cs="仿宋_GB2312"/>
                <w:bCs/>
                <w:color w:val="333333"/>
                <w:kern w:val="0"/>
                <w:sz w:val="28"/>
                <w:szCs w:val="28"/>
                <w:lang w:val="en-US" w:eastAsia="zh-CN" w:bidi="ar-SA"/>
              </w:rPr>
            </w:pPr>
            <w:r>
              <w:rPr>
                <w:rFonts w:hint="eastAsia" w:ascii="仿宋_GB2312" w:hAnsi="仿宋_GB2312" w:eastAsia="仿宋_GB2312" w:cs="仿宋_GB2312"/>
                <w:bCs/>
                <w:color w:val="333333"/>
                <w:sz w:val="28"/>
                <w:szCs w:val="28"/>
              </w:rPr>
              <w:t>湟源县地方志办公室（县政府办所属事业单位）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3" w:type="dxa"/>
          </w:tcPr>
          <w:p>
            <w:pPr>
              <w:jc w:val="center"/>
              <w:rPr>
                <w:rFonts w:hint="eastAsia" w:ascii="仿宋_GB2312" w:eastAsia="仿宋_GB2312"/>
                <w:sz w:val="32"/>
                <w:szCs w:val="32"/>
                <w:lang w:val="en-US" w:eastAsia="zh-CN"/>
              </w:rPr>
            </w:pPr>
            <w:r>
              <w:rPr>
                <w:rFonts w:hint="eastAsia" w:ascii="仿宋_GB2312" w:eastAsia="仿宋_GB2312"/>
                <w:sz w:val="32"/>
                <w:szCs w:val="32"/>
                <w:lang w:val="en-US" w:eastAsia="zh-CN"/>
              </w:rPr>
              <w:t>6</w:t>
            </w:r>
          </w:p>
        </w:tc>
        <w:tc>
          <w:tcPr>
            <w:tcW w:w="8628" w:type="dxa"/>
            <w:vAlign w:val="top"/>
          </w:tcPr>
          <w:p>
            <w:pPr>
              <w:pStyle w:val="7"/>
              <w:spacing w:before="0" w:beforeAutospacing="0" w:after="0" w:afterAutospacing="0" w:line="560" w:lineRule="exact"/>
              <w:rPr>
                <w:rFonts w:hint="eastAsia" w:ascii="仿宋_GB2312" w:hAnsi="仿宋_GB2312" w:eastAsia="仿宋_GB2312" w:cs="仿宋_GB2312"/>
                <w:bCs/>
                <w:color w:val="333333"/>
                <w:kern w:val="0"/>
                <w:sz w:val="28"/>
                <w:szCs w:val="28"/>
                <w:lang w:val="en-US" w:eastAsia="zh-CN" w:bidi="ar-SA"/>
              </w:rPr>
            </w:pPr>
            <w:r>
              <w:rPr>
                <w:rFonts w:hint="eastAsia" w:ascii="仿宋_GB2312" w:hAnsi="仿宋_GB2312" w:eastAsia="仿宋_GB2312" w:cs="仿宋_GB2312"/>
                <w:bCs/>
                <w:color w:val="333333"/>
                <w:sz w:val="28"/>
                <w:szCs w:val="28"/>
              </w:rPr>
              <w:t>湟源县人民政府办公室电子政务服务中心（县政府办所属事业单位）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3" w:type="dxa"/>
          </w:tcPr>
          <w:p>
            <w:pPr>
              <w:jc w:val="center"/>
              <w:rPr>
                <w:rFonts w:hint="eastAsia" w:ascii="仿宋_GB2312" w:eastAsia="仿宋_GB2312"/>
                <w:sz w:val="32"/>
                <w:szCs w:val="32"/>
                <w:lang w:val="en-US" w:eastAsia="zh-CN"/>
              </w:rPr>
            </w:pPr>
            <w:r>
              <w:rPr>
                <w:rFonts w:hint="eastAsia" w:ascii="仿宋_GB2312" w:eastAsia="仿宋_GB2312"/>
                <w:sz w:val="32"/>
                <w:szCs w:val="32"/>
                <w:lang w:val="en-US" w:eastAsia="zh-CN"/>
              </w:rPr>
              <w:t>7</w:t>
            </w:r>
          </w:p>
        </w:tc>
        <w:tc>
          <w:tcPr>
            <w:tcW w:w="8628" w:type="dxa"/>
            <w:vAlign w:val="top"/>
          </w:tcPr>
          <w:p>
            <w:pPr>
              <w:pStyle w:val="7"/>
              <w:spacing w:before="0" w:beforeAutospacing="0" w:after="0" w:afterAutospacing="0" w:line="560" w:lineRule="exact"/>
              <w:rPr>
                <w:rFonts w:hint="eastAsia" w:ascii="仿宋_GB2312" w:hAnsi="仿宋_GB2312" w:eastAsia="仿宋_GB2312" w:cs="仿宋_GB2312"/>
                <w:bCs/>
                <w:color w:val="333333"/>
                <w:kern w:val="0"/>
                <w:sz w:val="28"/>
                <w:szCs w:val="28"/>
                <w:lang w:val="en-US" w:eastAsia="zh-CN" w:bidi="ar-SA"/>
              </w:rPr>
            </w:pPr>
            <w:r>
              <w:rPr>
                <w:rFonts w:hint="eastAsia" w:ascii="仿宋_GB2312" w:hAnsi="仿宋_GB2312" w:eastAsia="仿宋_GB2312" w:cs="仿宋_GB2312"/>
                <w:bCs/>
                <w:color w:val="333333"/>
                <w:sz w:val="28"/>
                <w:szCs w:val="28"/>
              </w:rPr>
              <w:t>湟源县外事办公室</w:t>
            </w:r>
          </w:p>
        </w:tc>
      </w:tr>
    </w:tbl>
    <w:p>
      <w:pPr>
        <w:rPr>
          <w:rFonts w:ascii="仿宋_GB2312" w:eastAsia="仿宋_GB2312"/>
          <w:color w:val="000000"/>
          <w:sz w:val="30"/>
          <w:szCs w:val="30"/>
        </w:rPr>
      </w:pPr>
      <w:r>
        <w:rPr>
          <w:rFonts w:ascii="仿宋_GB2312" w:eastAsia="仿宋_GB2312"/>
          <w:color w:val="000000"/>
          <w:sz w:val="30"/>
          <w:szCs w:val="30"/>
        </w:rPr>
        <w:br w:type="page"/>
      </w:r>
    </w:p>
    <w:p>
      <w:pPr>
        <w:adjustRightInd w:val="0"/>
        <w:snapToGrid w:val="0"/>
        <w:spacing w:line="560" w:lineRule="exact"/>
        <w:ind w:firstLine="720" w:firstLineChars="200"/>
        <w:jc w:val="center"/>
        <w:rPr>
          <w:rFonts w:hint="eastAsia" w:ascii="小标宋" w:eastAsia="小标宋"/>
          <w:b/>
          <w:color w:val="000000"/>
          <w:sz w:val="36"/>
          <w:szCs w:val="36"/>
        </w:rPr>
      </w:pPr>
      <w:r>
        <w:rPr>
          <w:rFonts w:hint="eastAsia" w:ascii="小标宋" w:eastAsia="小标宋"/>
          <w:b/>
          <w:color w:val="000000"/>
          <w:sz w:val="36"/>
          <w:szCs w:val="36"/>
        </w:rPr>
        <w:t xml:space="preserve">第二部分  </w:t>
      </w:r>
      <w:r>
        <w:rPr>
          <w:rFonts w:hint="eastAsia" w:ascii="小标宋" w:eastAsia="小标宋"/>
          <w:b/>
          <w:color w:val="000000"/>
          <w:sz w:val="36"/>
          <w:szCs w:val="36"/>
          <w:lang w:eastAsia="zh-CN"/>
        </w:rPr>
        <w:t>部门</w:t>
      </w:r>
      <w:r>
        <w:rPr>
          <w:rFonts w:hint="eastAsia" w:ascii="小标宋" w:eastAsia="小标宋"/>
          <w:b/>
          <w:color w:val="000000"/>
          <w:sz w:val="36"/>
          <w:szCs w:val="36"/>
        </w:rPr>
        <w:t>预算表</w:t>
      </w:r>
    </w:p>
    <w:tbl>
      <w:tblPr>
        <w:tblStyle w:val="8"/>
        <w:tblW w:w="9870" w:type="dxa"/>
        <w:jc w:val="center"/>
        <w:tblLayout w:type="autofit"/>
        <w:tblCellMar>
          <w:top w:w="0" w:type="dxa"/>
          <w:left w:w="108" w:type="dxa"/>
          <w:bottom w:w="0" w:type="dxa"/>
          <w:right w:w="108" w:type="dxa"/>
        </w:tblCellMar>
      </w:tblPr>
      <w:tblGrid>
        <w:gridCol w:w="3885"/>
        <w:gridCol w:w="1575"/>
        <w:gridCol w:w="2835"/>
        <w:gridCol w:w="1575"/>
      </w:tblGrid>
      <w:tr>
        <w:tblPrEx>
          <w:tblCellMar>
            <w:top w:w="0" w:type="dxa"/>
            <w:left w:w="108" w:type="dxa"/>
            <w:bottom w:w="0" w:type="dxa"/>
            <w:right w:w="108" w:type="dxa"/>
          </w:tblCellMar>
        </w:tblPrEx>
        <w:trPr>
          <w:trHeight w:val="90" w:hRule="atLeast"/>
          <w:jc w:val="center"/>
        </w:trPr>
        <w:tc>
          <w:tcPr>
            <w:tcW w:w="9870" w:type="dxa"/>
            <w:gridSpan w:val="4"/>
            <w:tcBorders>
              <w:top w:val="nil"/>
              <w:left w:val="nil"/>
              <w:bottom w:val="nil"/>
              <w:right w:val="nil"/>
            </w:tcBorders>
            <w:noWrap w:val="0"/>
            <w:vAlign w:val="center"/>
          </w:tcPr>
          <w:p>
            <w:pPr>
              <w:widowControl/>
              <w:jc w:val="right"/>
              <w:rPr>
                <w:rFonts w:ascii="宋体" w:hAnsi="宋体" w:cs="宋体"/>
                <w:b/>
                <w:kern w:val="0"/>
                <w:sz w:val="20"/>
              </w:rPr>
            </w:pPr>
            <w:r>
              <w:rPr>
                <w:rFonts w:hint="eastAsia" w:ascii="宋体" w:hAnsi="宋体" w:cs="宋体"/>
                <w:b/>
                <w:kern w:val="0"/>
                <w:sz w:val="20"/>
                <w:lang w:eastAsia="zh-CN"/>
              </w:rPr>
              <w:t>部门</w:t>
            </w:r>
            <w:r>
              <w:rPr>
                <w:rFonts w:hint="eastAsia" w:ascii="宋体" w:hAnsi="宋体" w:cs="宋体"/>
                <w:b/>
                <w:kern w:val="0"/>
                <w:sz w:val="20"/>
              </w:rPr>
              <w:t>公开表</w:t>
            </w:r>
            <w:r>
              <w:rPr>
                <w:rFonts w:ascii="宋体" w:hAnsi="宋体" w:cs="宋体"/>
                <w:b/>
                <w:kern w:val="0"/>
                <w:sz w:val="20"/>
              </w:rPr>
              <w:t>1</w:t>
            </w:r>
          </w:p>
        </w:tc>
      </w:tr>
      <w:tr>
        <w:tblPrEx>
          <w:tblCellMar>
            <w:top w:w="0" w:type="dxa"/>
            <w:left w:w="108" w:type="dxa"/>
            <w:bottom w:w="0" w:type="dxa"/>
            <w:right w:w="108" w:type="dxa"/>
          </w:tblCellMar>
        </w:tblPrEx>
        <w:trPr>
          <w:trHeight w:val="702" w:hRule="atLeast"/>
          <w:jc w:val="center"/>
        </w:trPr>
        <w:tc>
          <w:tcPr>
            <w:tcW w:w="9870" w:type="dxa"/>
            <w:gridSpan w:val="4"/>
            <w:tcBorders>
              <w:top w:val="nil"/>
              <w:left w:val="nil"/>
              <w:bottom w:val="nil"/>
              <w:right w:val="nil"/>
            </w:tcBorders>
            <w:shd w:val="clear" w:color="auto" w:fill="FFFFFF"/>
            <w:noWrap/>
            <w:vAlign w:val="center"/>
          </w:tcPr>
          <w:p>
            <w:pPr>
              <w:widowControl/>
              <w:jc w:val="center"/>
              <w:rPr>
                <w:rFonts w:ascii="宋体" w:hAnsi="宋体" w:cs="宋体"/>
                <w:b/>
                <w:bCs/>
                <w:kern w:val="0"/>
                <w:sz w:val="44"/>
                <w:szCs w:val="44"/>
              </w:rPr>
            </w:pPr>
            <w:r>
              <w:rPr>
                <w:rFonts w:hint="eastAsia" w:ascii="宋体" w:hAnsi="宋体" w:cs="宋体"/>
                <w:b/>
                <w:bCs/>
                <w:kern w:val="0"/>
                <w:sz w:val="44"/>
                <w:szCs w:val="44"/>
              </w:rPr>
              <w:t>收支总表</w:t>
            </w:r>
          </w:p>
        </w:tc>
      </w:tr>
      <w:tr>
        <w:tblPrEx>
          <w:tblCellMar>
            <w:top w:w="0" w:type="dxa"/>
            <w:left w:w="108" w:type="dxa"/>
            <w:bottom w:w="0" w:type="dxa"/>
            <w:right w:w="108" w:type="dxa"/>
          </w:tblCellMar>
        </w:tblPrEx>
        <w:trPr>
          <w:trHeight w:val="402" w:hRule="atLeast"/>
          <w:jc w:val="center"/>
        </w:trPr>
        <w:tc>
          <w:tcPr>
            <w:tcW w:w="9870" w:type="dxa"/>
            <w:gridSpan w:val="4"/>
            <w:tcBorders>
              <w:top w:val="nil"/>
              <w:left w:val="nil"/>
              <w:bottom w:val="single" w:color="auto" w:sz="4" w:space="0"/>
              <w:right w:val="nil"/>
            </w:tcBorders>
            <w:noWrap/>
            <w:vAlign w:val="center"/>
          </w:tcPr>
          <w:p>
            <w:pPr>
              <w:widowControl/>
              <w:jc w:val="right"/>
              <w:rPr>
                <w:rFonts w:ascii="宋体" w:hAnsi="宋体" w:cs="宋体"/>
                <w:b/>
                <w:kern w:val="0"/>
                <w:sz w:val="20"/>
              </w:rPr>
            </w:pPr>
            <w:r>
              <w:rPr>
                <w:rFonts w:hint="eastAsia" w:ascii="宋体" w:hAnsi="宋体" w:cs="宋体"/>
                <w:b/>
                <w:kern w:val="0"/>
                <w:sz w:val="20"/>
              </w:rPr>
              <w:t>单位：万元</w:t>
            </w:r>
          </w:p>
        </w:tc>
      </w:tr>
      <w:tr>
        <w:tblPrEx>
          <w:tblCellMar>
            <w:top w:w="0" w:type="dxa"/>
            <w:left w:w="108" w:type="dxa"/>
            <w:bottom w:w="0" w:type="dxa"/>
            <w:right w:w="108" w:type="dxa"/>
          </w:tblCellMar>
        </w:tblPrEx>
        <w:trPr>
          <w:trHeight w:val="152" w:hRule="atLeast"/>
          <w:jc w:val="center"/>
        </w:trPr>
        <w:tc>
          <w:tcPr>
            <w:tcW w:w="5460"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收     入</w:t>
            </w:r>
          </w:p>
        </w:tc>
        <w:tc>
          <w:tcPr>
            <w:tcW w:w="4410"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支     出</w:t>
            </w:r>
          </w:p>
        </w:tc>
      </w:tr>
      <w:tr>
        <w:tblPrEx>
          <w:tblCellMar>
            <w:top w:w="0" w:type="dxa"/>
            <w:left w:w="108" w:type="dxa"/>
            <w:bottom w:w="0" w:type="dxa"/>
            <w:right w:w="108" w:type="dxa"/>
          </w:tblCellMar>
        </w:tblPrEx>
        <w:trPr>
          <w:trHeight w:val="134" w:hRule="atLeast"/>
          <w:jc w:val="center"/>
        </w:trPr>
        <w:tc>
          <w:tcPr>
            <w:tcW w:w="388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项     目</w:t>
            </w:r>
          </w:p>
        </w:tc>
        <w:tc>
          <w:tcPr>
            <w:tcW w:w="157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预算数</w:t>
            </w:r>
          </w:p>
        </w:tc>
        <w:tc>
          <w:tcPr>
            <w:tcW w:w="283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项目（按功能分类）</w:t>
            </w:r>
          </w:p>
        </w:tc>
        <w:tc>
          <w:tcPr>
            <w:tcW w:w="157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预算数</w:t>
            </w: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一、一般公共预算拨款收入</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1270.44</w:t>
            </w: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一、一般公共服务支出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955.10</w:t>
            </w: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二、政府性基金预算拨款收入</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二、外交支出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三、国有资本经营预算拨款收入</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三、国防支出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四、财政专户管理资金收入</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四、公共安全支出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五、事业收入</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五、教育支出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六、上级补助收入</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六、科学技术支出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七、附属单位上缴收入</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七、文化旅游体育与传媒支出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八、事业单位经营收入</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八、社会保障和就业支出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154.88</w:t>
            </w: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九、其他收入</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九、社会保险基金支出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十、卫生健康支出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90.81</w:t>
            </w: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十一、节能环保支出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十二、城乡社区支出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十三、农林水支出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十四、交通运输支出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十五、资源勘探工业信息等支出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十六、商业服务业等支出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十七、金融支出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十八、援助其他地区支出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十九、自然资源海洋气象等支出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二十、住房保障支出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69.65</w:t>
            </w: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二十一、粮油物资储备支出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二十二、国有资本经营预算支出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二十三、灾害防治及应急管理支出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二十四、预备费</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二十五、其他支出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二十六、转移性支出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二十七、债务还本支出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二十八、债务付息支出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二十九、债务发行费用支出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三十、抗疫特别国债安排的支出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三十一、往来性支出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本年收入合计</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1270.44</w:t>
            </w: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本年支出合计</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1270.44</w:t>
            </w: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上年结转</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结转下年</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收入总计</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1270.44</w:t>
            </w: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支出总计</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1270.44</w:t>
            </w:r>
          </w:p>
        </w:tc>
      </w:tr>
    </w:tbl>
    <w:tbl>
      <w:tblPr>
        <w:tblStyle w:val="8"/>
        <w:tblpPr w:leftFromText="180" w:rightFromText="180" w:vertAnchor="text" w:horzAnchor="page" w:tblpXSpec="center" w:tblpY="618"/>
        <w:tblOverlap w:val="never"/>
        <w:tblW w:w="11663" w:type="dxa"/>
        <w:jc w:val="center"/>
        <w:tblLayout w:type="fixed"/>
        <w:tblCellMar>
          <w:top w:w="0" w:type="dxa"/>
          <w:left w:w="108" w:type="dxa"/>
          <w:bottom w:w="0" w:type="dxa"/>
          <w:right w:w="108" w:type="dxa"/>
        </w:tblCellMar>
      </w:tblPr>
      <w:tblGrid>
        <w:gridCol w:w="1100"/>
        <w:gridCol w:w="960"/>
        <w:gridCol w:w="960"/>
        <w:gridCol w:w="960"/>
        <w:gridCol w:w="960"/>
        <w:gridCol w:w="960"/>
        <w:gridCol w:w="960"/>
        <w:gridCol w:w="960"/>
        <w:gridCol w:w="960"/>
        <w:gridCol w:w="960"/>
        <w:gridCol w:w="960"/>
        <w:gridCol w:w="963"/>
      </w:tblGrid>
      <w:tr>
        <w:tblPrEx>
          <w:tblCellMar>
            <w:top w:w="0" w:type="dxa"/>
            <w:left w:w="108" w:type="dxa"/>
            <w:bottom w:w="0" w:type="dxa"/>
            <w:right w:w="108" w:type="dxa"/>
          </w:tblCellMar>
        </w:tblPrEx>
        <w:trPr>
          <w:trHeight w:val="392" w:hRule="atLeast"/>
          <w:jc w:val="center"/>
        </w:trPr>
        <w:tc>
          <w:tcPr>
            <w:tcW w:w="11663" w:type="dxa"/>
            <w:gridSpan w:val="12"/>
            <w:tcBorders>
              <w:top w:val="nil"/>
              <w:left w:val="nil"/>
              <w:bottom w:val="nil"/>
              <w:right w:val="nil"/>
            </w:tcBorders>
            <w:noWrap/>
            <w:vAlign w:val="center"/>
          </w:tcPr>
          <w:p>
            <w:pPr>
              <w:widowControl/>
              <w:jc w:val="right"/>
              <w:rPr>
                <w:rFonts w:ascii="宋体" w:hAnsi="宋体" w:cs="宋体"/>
                <w:b/>
                <w:kern w:val="0"/>
                <w:sz w:val="20"/>
              </w:rPr>
            </w:pPr>
            <w:r>
              <w:rPr>
                <w:rFonts w:hint="eastAsia" w:ascii="宋体" w:hAnsi="宋体" w:cs="宋体"/>
                <w:b/>
                <w:kern w:val="0"/>
                <w:sz w:val="20"/>
                <w:lang w:eastAsia="zh-CN"/>
              </w:rPr>
              <w:t>部门</w:t>
            </w:r>
            <w:r>
              <w:rPr>
                <w:rFonts w:hint="eastAsia" w:ascii="宋体" w:hAnsi="宋体" w:cs="宋体"/>
                <w:b/>
                <w:kern w:val="0"/>
                <w:sz w:val="20"/>
              </w:rPr>
              <w:t>公开表</w:t>
            </w:r>
            <w:r>
              <w:rPr>
                <w:rFonts w:ascii="宋体" w:hAnsi="宋体" w:cs="宋体"/>
                <w:b/>
                <w:kern w:val="0"/>
                <w:sz w:val="20"/>
              </w:rPr>
              <w:t>2</w:t>
            </w:r>
          </w:p>
        </w:tc>
      </w:tr>
      <w:tr>
        <w:tblPrEx>
          <w:tblCellMar>
            <w:top w:w="0" w:type="dxa"/>
            <w:left w:w="108" w:type="dxa"/>
            <w:bottom w:w="0" w:type="dxa"/>
            <w:right w:w="108" w:type="dxa"/>
          </w:tblCellMar>
        </w:tblPrEx>
        <w:trPr>
          <w:trHeight w:val="767" w:hRule="atLeast"/>
          <w:jc w:val="center"/>
        </w:trPr>
        <w:tc>
          <w:tcPr>
            <w:tcW w:w="11663" w:type="dxa"/>
            <w:gridSpan w:val="12"/>
            <w:tcBorders>
              <w:top w:val="nil"/>
              <w:left w:val="nil"/>
              <w:bottom w:val="nil"/>
              <w:right w:val="nil"/>
            </w:tcBorders>
            <w:noWrap/>
            <w:vAlign w:val="center"/>
          </w:tcPr>
          <w:p>
            <w:pPr>
              <w:widowControl/>
              <w:jc w:val="center"/>
              <w:rPr>
                <w:rFonts w:ascii="宋体" w:hAnsi="宋体" w:cs="宋体"/>
                <w:b/>
                <w:bCs/>
                <w:kern w:val="0"/>
                <w:sz w:val="44"/>
                <w:szCs w:val="44"/>
              </w:rPr>
            </w:pPr>
            <w:r>
              <w:rPr>
                <w:rFonts w:hint="eastAsia" w:ascii="宋体" w:hAnsi="宋体" w:cs="宋体"/>
                <w:b/>
                <w:bCs/>
                <w:kern w:val="0"/>
                <w:sz w:val="44"/>
                <w:szCs w:val="44"/>
              </w:rPr>
              <w:t>收入总表</w:t>
            </w:r>
          </w:p>
        </w:tc>
      </w:tr>
      <w:tr>
        <w:tblPrEx>
          <w:tblCellMar>
            <w:top w:w="0" w:type="dxa"/>
            <w:left w:w="108" w:type="dxa"/>
            <w:bottom w:w="0" w:type="dxa"/>
            <w:right w:w="108" w:type="dxa"/>
          </w:tblCellMar>
        </w:tblPrEx>
        <w:trPr>
          <w:trHeight w:val="340" w:hRule="atLeast"/>
          <w:jc w:val="center"/>
        </w:trPr>
        <w:tc>
          <w:tcPr>
            <w:tcW w:w="11663" w:type="dxa"/>
            <w:gridSpan w:val="12"/>
            <w:tcBorders>
              <w:top w:val="nil"/>
              <w:left w:val="nil"/>
              <w:bottom w:val="single" w:color="auto" w:sz="4" w:space="0"/>
              <w:right w:val="nil"/>
            </w:tcBorders>
            <w:noWrap w:val="0"/>
            <w:vAlign w:val="center"/>
          </w:tcPr>
          <w:p>
            <w:pPr>
              <w:widowControl/>
              <w:jc w:val="right"/>
              <w:rPr>
                <w:rFonts w:ascii="宋体" w:hAnsi="宋体" w:cs="宋体"/>
                <w:b/>
                <w:bCs/>
                <w:color w:val="000000"/>
                <w:kern w:val="0"/>
                <w:sz w:val="20"/>
              </w:rPr>
            </w:pPr>
            <w:r>
              <w:rPr>
                <w:rFonts w:hint="eastAsia" w:ascii="宋体" w:hAnsi="宋体" w:cs="宋体"/>
                <w:b/>
                <w:bCs/>
                <w:color w:val="000000"/>
                <w:kern w:val="0"/>
                <w:sz w:val="20"/>
              </w:rPr>
              <w:t>单位：万元</w:t>
            </w:r>
          </w:p>
        </w:tc>
      </w:tr>
      <w:tr>
        <w:tblPrEx>
          <w:tblCellMar>
            <w:top w:w="0" w:type="dxa"/>
            <w:left w:w="108" w:type="dxa"/>
            <w:bottom w:w="0" w:type="dxa"/>
            <w:right w:w="108" w:type="dxa"/>
          </w:tblCellMar>
        </w:tblPrEx>
        <w:trPr>
          <w:trHeight w:val="2004" w:hRule="atLeast"/>
          <w:jc w:val="center"/>
        </w:trPr>
        <w:tc>
          <w:tcPr>
            <w:tcW w:w="11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b/>
                <w:bCs/>
                <w:color w:val="000000"/>
                <w:kern w:val="0"/>
                <w:sz w:val="22"/>
                <w:szCs w:val="22"/>
                <w:lang w:val="en-US" w:eastAsia="zh-CN"/>
              </w:rPr>
            </w:pPr>
            <w:r>
              <w:rPr>
                <w:rFonts w:hint="eastAsia" w:ascii="宋体" w:hAnsi="宋体" w:cs="宋体"/>
                <w:b/>
                <w:bCs/>
                <w:color w:val="000000"/>
                <w:kern w:val="0"/>
                <w:sz w:val="22"/>
                <w:szCs w:val="22"/>
                <w:lang w:val="en-US" w:eastAsia="zh-CN"/>
              </w:rPr>
              <w:t>预算部门</w:t>
            </w:r>
          </w:p>
        </w:tc>
        <w:tc>
          <w:tcPr>
            <w:tcW w:w="9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bCs/>
                <w:color w:val="000000"/>
                <w:kern w:val="0"/>
                <w:sz w:val="22"/>
                <w:szCs w:val="22"/>
                <w:lang w:eastAsia="zh-CN"/>
              </w:rPr>
            </w:pPr>
            <w:r>
              <w:rPr>
                <w:rFonts w:hint="eastAsia" w:ascii="宋体" w:hAnsi="宋体" w:cs="宋体"/>
                <w:b/>
                <w:bCs/>
                <w:color w:val="000000"/>
                <w:kern w:val="0"/>
                <w:sz w:val="22"/>
                <w:szCs w:val="22"/>
                <w:lang w:eastAsia="zh-CN"/>
              </w:rPr>
              <w:t>合计</w:t>
            </w:r>
          </w:p>
        </w:tc>
        <w:tc>
          <w:tcPr>
            <w:tcW w:w="9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上年结转</w:t>
            </w:r>
          </w:p>
        </w:tc>
        <w:tc>
          <w:tcPr>
            <w:tcW w:w="9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cs="宋体"/>
                <w:b/>
                <w:bCs/>
                <w:color w:val="000000"/>
                <w:kern w:val="0"/>
                <w:sz w:val="22"/>
                <w:szCs w:val="22"/>
              </w:rPr>
              <w:t>一般公共预算拨款收入</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eastAsia="宋体" w:cs="宋体"/>
                <w:b/>
                <w:bCs/>
                <w:i w:val="0"/>
                <w:iCs w:val="0"/>
                <w:color w:val="000000"/>
                <w:kern w:val="0"/>
                <w:sz w:val="22"/>
                <w:szCs w:val="22"/>
                <w:u w:val="none"/>
                <w:lang w:val="en-US" w:eastAsia="zh-CN" w:bidi="ar"/>
              </w:rPr>
              <w:t>政府性基金预算拨款收入</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国有资本经营预算拨款收入</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财政专户管理资金收入</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事业收入</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上级补助收入</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附属</w:t>
            </w:r>
            <w:r>
              <w:rPr>
                <w:rFonts w:hint="eastAsia" w:ascii="宋体" w:hAnsi="宋体" w:cs="宋体"/>
                <w:b/>
                <w:bCs/>
                <w:color w:val="000000"/>
                <w:kern w:val="0"/>
                <w:sz w:val="22"/>
                <w:szCs w:val="22"/>
                <w:lang w:eastAsia="zh-CN"/>
              </w:rPr>
              <w:t>部门</w:t>
            </w:r>
            <w:r>
              <w:rPr>
                <w:rFonts w:hint="eastAsia" w:ascii="宋体" w:hAnsi="宋体" w:cs="宋体"/>
                <w:b/>
                <w:bCs/>
                <w:color w:val="000000"/>
                <w:kern w:val="0"/>
                <w:sz w:val="22"/>
                <w:szCs w:val="22"/>
              </w:rPr>
              <w:t>上缴收入</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事业</w:t>
            </w:r>
            <w:r>
              <w:rPr>
                <w:rFonts w:hint="eastAsia" w:ascii="宋体" w:hAnsi="宋体" w:cs="宋体"/>
                <w:b/>
                <w:bCs/>
                <w:color w:val="000000"/>
                <w:kern w:val="0"/>
                <w:sz w:val="22"/>
                <w:szCs w:val="22"/>
                <w:lang w:eastAsia="zh-CN"/>
              </w:rPr>
              <w:t>部门</w:t>
            </w:r>
            <w:r>
              <w:rPr>
                <w:rFonts w:hint="eastAsia" w:ascii="宋体" w:hAnsi="宋体" w:cs="宋体"/>
                <w:b/>
                <w:bCs/>
                <w:color w:val="000000"/>
                <w:kern w:val="0"/>
                <w:sz w:val="22"/>
                <w:szCs w:val="22"/>
              </w:rPr>
              <w:t>经营收入</w:t>
            </w:r>
          </w:p>
        </w:tc>
        <w:tc>
          <w:tcPr>
            <w:tcW w:w="96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其他收入</w:t>
            </w:r>
          </w:p>
        </w:tc>
      </w:tr>
      <w:tr>
        <w:tblPrEx>
          <w:tblCellMar>
            <w:top w:w="0" w:type="dxa"/>
            <w:left w:w="108" w:type="dxa"/>
            <w:bottom w:w="0" w:type="dxa"/>
            <w:right w:w="108" w:type="dxa"/>
          </w:tblCellMar>
        </w:tblPrEx>
        <w:trPr>
          <w:trHeight w:val="2004" w:hRule="atLeast"/>
          <w:jc w:val="center"/>
        </w:trPr>
        <w:tc>
          <w:tcPr>
            <w:tcW w:w="11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default" w:ascii="宋体" w:hAnsi="宋体" w:cs="宋体"/>
                <w:color w:val="000000"/>
                <w:kern w:val="0"/>
                <w:sz w:val="20"/>
                <w:lang w:val="en-US" w:eastAsia="zh-CN"/>
              </w:rPr>
            </w:pPr>
          </w:p>
        </w:tc>
        <w:tc>
          <w:tcPr>
            <w:tcW w:w="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宋体" w:hAnsi="宋体" w:cs="宋体"/>
                <w:color w:val="000000"/>
                <w:kern w:val="0"/>
                <w:sz w:val="20"/>
                <w:lang w:val="en-US" w:eastAsia="zh-CN"/>
              </w:rPr>
            </w:pPr>
            <w:r>
              <w:rPr>
                <w:rFonts w:hint="eastAsia" w:ascii="宋体" w:hAnsi="宋体" w:cs="宋体"/>
                <w:color w:val="000000"/>
                <w:kern w:val="0"/>
                <w:sz w:val="20"/>
                <w:lang w:val="en-US" w:eastAsia="zh-CN"/>
              </w:rPr>
              <w:t>1270.44</w:t>
            </w:r>
          </w:p>
        </w:tc>
        <w:tc>
          <w:tcPr>
            <w:tcW w:w="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p>
        </w:tc>
        <w:tc>
          <w:tcPr>
            <w:tcW w:w="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color w:val="000000"/>
                <w:kern w:val="0"/>
                <w:sz w:val="20"/>
                <w:lang w:val="en-US" w:eastAsia="zh-CN" w:bidi="ar-SA"/>
              </w:rPr>
            </w:pPr>
            <w:r>
              <w:rPr>
                <w:rFonts w:hint="eastAsia" w:ascii="宋体" w:hAnsi="宋体" w:cs="宋体"/>
                <w:color w:val="000000"/>
                <w:kern w:val="0"/>
                <w:sz w:val="20"/>
                <w:lang w:val="en-US" w:eastAsia="zh-CN"/>
              </w:rPr>
              <w:t>1270.44</w:t>
            </w:r>
          </w:p>
        </w:tc>
        <w:tc>
          <w:tcPr>
            <w:tcW w:w="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color w:val="000000"/>
                <w:kern w:val="0"/>
                <w:sz w:val="20"/>
                <w:lang w:val="en-US" w:eastAsia="zh-CN" w:bidi="ar-SA"/>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 w:val="20"/>
                <w:lang w:val="en-US" w:eastAsia="zh-CN" w:bidi="ar-SA"/>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 w:val="20"/>
                <w:lang w:val="en-US" w:eastAsia="zh-CN" w:bidi="ar-SA"/>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0"/>
                <w:lang w:val="en-US" w:eastAsia="zh-CN" w:bidi="ar-SA"/>
              </w:rPr>
            </w:pPr>
          </w:p>
        </w:tc>
        <w:tc>
          <w:tcPr>
            <w:tcW w:w="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p>
        </w:tc>
        <w:tc>
          <w:tcPr>
            <w:tcW w:w="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p>
        </w:tc>
        <w:tc>
          <w:tcPr>
            <w:tcW w:w="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p>
        </w:tc>
        <w:tc>
          <w:tcPr>
            <w:tcW w:w="96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000000"/>
                <w:kern w:val="0"/>
                <w:sz w:val="20"/>
              </w:rPr>
            </w:pPr>
          </w:p>
        </w:tc>
      </w:tr>
      <w:tr>
        <w:tblPrEx>
          <w:tblCellMar>
            <w:top w:w="0" w:type="dxa"/>
            <w:left w:w="108" w:type="dxa"/>
            <w:bottom w:w="0" w:type="dxa"/>
            <w:right w:w="108" w:type="dxa"/>
          </w:tblCellMar>
        </w:tblPrEx>
        <w:trPr>
          <w:trHeight w:val="2004" w:hRule="atLeast"/>
          <w:jc w:val="center"/>
        </w:trPr>
        <w:tc>
          <w:tcPr>
            <w:tcW w:w="11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default" w:ascii="宋体" w:hAnsi="宋体" w:cs="宋体"/>
                <w:color w:val="000000"/>
                <w:kern w:val="0"/>
                <w:sz w:val="20"/>
                <w:lang w:val="en-US" w:eastAsia="zh-CN"/>
              </w:rPr>
            </w:pPr>
            <w:r>
              <w:rPr>
                <w:rFonts w:hint="eastAsia" w:ascii="宋体" w:hAnsi="宋体" w:cs="宋体"/>
                <w:color w:val="000000"/>
                <w:kern w:val="0"/>
                <w:sz w:val="20"/>
                <w:lang w:val="en-US" w:eastAsia="zh-CN"/>
              </w:rPr>
              <w:t>湟源县人民政府办公室</w:t>
            </w:r>
          </w:p>
        </w:tc>
        <w:tc>
          <w:tcPr>
            <w:tcW w:w="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宋体" w:hAnsi="宋体" w:cs="宋体"/>
                <w:color w:val="000000"/>
                <w:kern w:val="0"/>
                <w:sz w:val="20"/>
                <w:lang w:val="en-US" w:eastAsia="zh-CN"/>
              </w:rPr>
            </w:pPr>
            <w:r>
              <w:rPr>
                <w:rFonts w:hint="eastAsia" w:ascii="宋体" w:hAnsi="宋体" w:cs="宋体"/>
                <w:color w:val="000000"/>
                <w:kern w:val="0"/>
                <w:sz w:val="20"/>
                <w:lang w:val="en-US" w:eastAsia="zh-CN"/>
              </w:rPr>
              <w:t>1270.44</w:t>
            </w:r>
          </w:p>
        </w:tc>
        <w:tc>
          <w:tcPr>
            <w:tcW w:w="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p>
        </w:tc>
        <w:tc>
          <w:tcPr>
            <w:tcW w:w="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color w:val="000000"/>
                <w:kern w:val="0"/>
                <w:sz w:val="20"/>
                <w:lang w:val="en-US" w:eastAsia="zh-CN" w:bidi="ar-SA"/>
              </w:rPr>
            </w:pPr>
            <w:r>
              <w:rPr>
                <w:rFonts w:hint="eastAsia" w:ascii="宋体" w:hAnsi="宋体" w:cs="宋体"/>
                <w:color w:val="000000"/>
                <w:kern w:val="0"/>
                <w:sz w:val="20"/>
                <w:lang w:val="en-US" w:eastAsia="zh-CN"/>
              </w:rPr>
              <w:t>1270.44</w:t>
            </w:r>
          </w:p>
        </w:tc>
        <w:tc>
          <w:tcPr>
            <w:tcW w:w="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color w:val="000000"/>
                <w:kern w:val="0"/>
                <w:sz w:val="20"/>
                <w:lang w:val="en-US" w:eastAsia="zh-CN" w:bidi="ar-SA"/>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 w:val="20"/>
                <w:lang w:val="en-US" w:eastAsia="zh-CN" w:bidi="ar-SA"/>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 w:val="20"/>
                <w:lang w:val="en-US" w:eastAsia="zh-CN" w:bidi="ar-SA"/>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0"/>
                <w:lang w:val="en-US" w:eastAsia="zh-CN" w:bidi="ar-SA"/>
              </w:rPr>
            </w:pPr>
          </w:p>
        </w:tc>
        <w:tc>
          <w:tcPr>
            <w:tcW w:w="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p>
        </w:tc>
        <w:tc>
          <w:tcPr>
            <w:tcW w:w="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p>
        </w:tc>
        <w:tc>
          <w:tcPr>
            <w:tcW w:w="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p>
        </w:tc>
        <w:tc>
          <w:tcPr>
            <w:tcW w:w="96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000000"/>
                <w:kern w:val="0"/>
                <w:sz w:val="20"/>
              </w:rPr>
            </w:pPr>
          </w:p>
        </w:tc>
      </w:tr>
      <w:tr>
        <w:tblPrEx>
          <w:tblCellMar>
            <w:top w:w="0" w:type="dxa"/>
            <w:left w:w="108" w:type="dxa"/>
            <w:bottom w:w="0" w:type="dxa"/>
            <w:right w:w="108" w:type="dxa"/>
          </w:tblCellMar>
        </w:tblPrEx>
        <w:trPr>
          <w:trHeight w:val="2004" w:hRule="atLeast"/>
          <w:jc w:val="center"/>
        </w:trPr>
        <w:tc>
          <w:tcPr>
            <w:tcW w:w="11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default" w:ascii="宋体" w:hAnsi="宋体" w:cs="宋体"/>
                <w:color w:val="000000"/>
                <w:kern w:val="0"/>
                <w:sz w:val="20"/>
                <w:lang w:val="en-US" w:eastAsia="zh-CN"/>
              </w:rPr>
            </w:pPr>
            <w:r>
              <w:rPr>
                <w:rFonts w:hint="eastAsia" w:ascii="宋体" w:hAnsi="宋体" w:cs="宋体"/>
                <w:color w:val="000000"/>
                <w:kern w:val="0"/>
                <w:sz w:val="20"/>
                <w:lang w:val="en-US" w:eastAsia="zh-CN"/>
              </w:rPr>
              <w:t>湟源县人民政府办公室（本级）</w:t>
            </w:r>
          </w:p>
        </w:tc>
        <w:tc>
          <w:tcPr>
            <w:tcW w:w="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宋体" w:hAnsi="宋体" w:cs="宋体"/>
                <w:color w:val="000000"/>
                <w:kern w:val="0"/>
                <w:sz w:val="20"/>
                <w:lang w:val="en-US" w:eastAsia="zh-CN"/>
              </w:rPr>
            </w:pPr>
            <w:r>
              <w:rPr>
                <w:rFonts w:hint="eastAsia" w:ascii="宋体" w:hAnsi="宋体" w:cs="宋体"/>
                <w:color w:val="000000"/>
                <w:kern w:val="0"/>
                <w:sz w:val="20"/>
                <w:lang w:val="en-US" w:eastAsia="zh-CN"/>
              </w:rPr>
              <w:t>1270.44</w:t>
            </w:r>
          </w:p>
        </w:tc>
        <w:tc>
          <w:tcPr>
            <w:tcW w:w="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p>
        </w:tc>
        <w:tc>
          <w:tcPr>
            <w:tcW w:w="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color w:val="000000"/>
                <w:kern w:val="0"/>
                <w:sz w:val="20"/>
                <w:lang w:val="en-US" w:eastAsia="zh-CN" w:bidi="ar-SA"/>
              </w:rPr>
            </w:pPr>
            <w:r>
              <w:rPr>
                <w:rFonts w:hint="eastAsia" w:ascii="宋体" w:hAnsi="宋体" w:cs="宋体"/>
                <w:color w:val="000000"/>
                <w:kern w:val="0"/>
                <w:sz w:val="20"/>
                <w:lang w:val="en-US" w:eastAsia="zh-CN"/>
              </w:rPr>
              <w:t>1270.44</w:t>
            </w:r>
          </w:p>
        </w:tc>
        <w:tc>
          <w:tcPr>
            <w:tcW w:w="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color w:val="000000"/>
                <w:kern w:val="0"/>
                <w:sz w:val="20"/>
                <w:lang w:val="en-US" w:eastAsia="zh-CN" w:bidi="ar-SA"/>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 w:val="20"/>
                <w:lang w:val="en-US" w:eastAsia="zh-CN" w:bidi="ar-SA"/>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 w:val="20"/>
                <w:lang w:val="en-US" w:eastAsia="zh-CN" w:bidi="ar-SA"/>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0"/>
                <w:lang w:val="en-US" w:eastAsia="zh-CN" w:bidi="ar-SA"/>
              </w:rPr>
            </w:pPr>
          </w:p>
        </w:tc>
        <w:tc>
          <w:tcPr>
            <w:tcW w:w="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p>
        </w:tc>
        <w:tc>
          <w:tcPr>
            <w:tcW w:w="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p>
        </w:tc>
        <w:tc>
          <w:tcPr>
            <w:tcW w:w="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p>
        </w:tc>
        <w:tc>
          <w:tcPr>
            <w:tcW w:w="96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000000"/>
                <w:kern w:val="0"/>
                <w:sz w:val="20"/>
              </w:rPr>
            </w:pPr>
          </w:p>
        </w:tc>
      </w:tr>
    </w:tbl>
    <w:p>
      <w:pPr>
        <w:rPr>
          <w:rFonts w:hint="eastAsia" w:ascii="仿宋_GB2312" w:eastAsia="仿宋_GB2312"/>
          <w:sz w:val="32"/>
          <w:szCs w:val="32"/>
        </w:rPr>
      </w:pPr>
      <w:r>
        <w:rPr>
          <w:rFonts w:hint="eastAsia" w:ascii="仿宋_GB2312" w:eastAsia="仿宋_GB2312"/>
          <w:sz w:val="32"/>
          <w:szCs w:val="32"/>
        </w:rPr>
        <w:br w:type="page"/>
      </w:r>
    </w:p>
    <w:tbl>
      <w:tblPr>
        <w:tblStyle w:val="8"/>
        <w:tblW w:w="11750" w:type="dxa"/>
        <w:jc w:val="center"/>
        <w:tblLayout w:type="fixed"/>
        <w:tblCellMar>
          <w:top w:w="0" w:type="dxa"/>
          <w:left w:w="108" w:type="dxa"/>
          <w:bottom w:w="0" w:type="dxa"/>
          <w:right w:w="108" w:type="dxa"/>
        </w:tblCellMar>
      </w:tblPr>
      <w:tblGrid>
        <w:gridCol w:w="1100"/>
        <w:gridCol w:w="3902"/>
        <w:gridCol w:w="1124"/>
        <w:gridCol w:w="1124"/>
        <w:gridCol w:w="1124"/>
        <w:gridCol w:w="1124"/>
        <w:gridCol w:w="1124"/>
        <w:gridCol w:w="1128"/>
      </w:tblGrid>
      <w:tr>
        <w:tblPrEx>
          <w:tblCellMar>
            <w:top w:w="0" w:type="dxa"/>
            <w:left w:w="108" w:type="dxa"/>
            <w:bottom w:w="0" w:type="dxa"/>
            <w:right w:w="108" w:type="dxa"/>
          </w:tblCellMar>
        </w:tblPrEx>
        <w:trPr>
          <w:trHeight w:val="187" w:hRule="atLeast"/>
          <w:jc w:val="center"/>
        </w:trPr>
        <w:tc>
          <w:tcPr>
            <w:tcW w:w="11750" w:type="dxa"/>
            <w:gridSpan w:val="8"/>
            <w:tcBorders>
              <w:top w:val="nil"/>
              <w:left w:val="nil"/>
              <w:bottom w:val="nil"/>
              <w:right w:val="nil"/>
            </w:tcBorders>
            <w:noWrap/>
            <w:vAlign w:val="center"/>
          </w:tcPr>
          <w:p>
            <w:pPr>
              <w:widowControl/>
              <w:ind w:right="603"/>
              <w:jc w:val="right"/>
              <w:rPr>
                <w:rFonts w:ascii="宋体" w:hAnsi="宋体" w:cs="宋体"/>
                <w:b/>
                <w:kern w:val="0"/>
                <w:sz w:val="20"/>
              </w:rPr>
            </w:pPr>
            <w:bookmarkStart w:id="0" w:name="RANGE!A1:K38"/>
            <w:bookmarkEnd w:id="0"/>
            <w:r>
              <w:rPr>
                <w:rFonts w:hint="eastAsia" w:ascii="宋体" w:hAnsi="宋体" w:cs="宋体"/>
                <w:b/>
                <w:kern w:val="0"/>
                <w:sz w:val="20"/>
                <w:lang w:eastAsia="zh-CN"/>
              </w:rPr>
              <w:t>部门</w:t>
            </w:r>
            <w:r>
              <w:rPr>
                <w:rFonts w:hint="eastAsia" w:ascii="宋体" w:hAnsi="宋体" w:cs="宋体"/>
                <w:b/>
                <w:kern w:val="0"/>
                <w:sz w:val="20"/>
              </w:rPr>
              <w:t>公开表</w:t>
            </w:r>
            <w:r>
              <w:rPr>
                <w:rFonts w:ascii="宋体" w:hAnsi="宋体" w:cs="宋体"/>
                <w:b/>
                <w:kern w:val="0"/>
                <w:sz w:val="20"/>
              </w:rPr>
              <w:t>3</w:t>
            </w:r>
          </w:p>
        </w:tc>
      </w:tr>
      <w:tr>
        <w:tblPrEx>
          <w:tblCellMar>
            <w:top w:w="0" w:type="dxa"/>
            <w:left w:w="108" w:type="dxa"/>
            <w:bottom w:w="0" w:type="dxa"/>
            <w:right w:w="108" w:type="dxa"/>
          </w:tblCellMar>
        </w:tblPrEx>
        <w:trPr>
          <w:trHeight w:val="453" w:hRule="atLeast"/>
          <w:jc w:val="center"/>
        </w:trPr>
        <w:tc>
          <w:tcPr>
            <w:tcW w:w="11750" w:type="dxa"/>
            <w:gridSpan w:val="8"/>
            <w:tcBorders>
              <w:top w:val="nil"/>
              <w:left w:val="nil"/>
              <w:bottom w:val="nil"/>
              <w:right w:val="nil"/>
            </w:tcBorders>
            <w:shd w:val="clear" w:color="auto" w:fill="FFFFFF"/>
            <w:noWrap/>
            <w:vAlign w:val="center"/>
          </w:tcPr>
          <w:p>
            <w:pPr>
              <w:widowControl/>
              <w:jc w:val="center"/>
              <w:rPr>
                <w:rFonts w:ascii="宋体" w:hAnsi="宋体" w:cs="宋体"/>
                <w:b/>
                <w:bCs/>
                <w:kern w:val="0"/>
                <w:sz w:val="20"/>
              </w:rPr>
            </w:pPr>
            <w:r>
              <w:rPr>
                <w:rFonts w:hint="eastAsia" w:ascii="宋体" w:hAnsi="宋体" w:cs="宋体"/>
                <w:b/>
                <w:bCs/>
                <w:kern w:val="0"/>
                <w:sz w:val="44"/>
                <w:szCs w:val="44"/>
              </w:rPr>
              <w:t>支出总表</w:t>
            </w:r>
          </w:p>
        </w:tc>
      </w:tr>
      <w:tr>
        <w:tblPrEx>
          <w:tblCellMar>
            <w:top w:w="0" w:type="dxa"/>
            <w:left w:w="108" w:type="dxa"/>
            <w:bottom w:w="0" w:type="dxa"/>
            <w:right w:w="108" w:type="dxa"/>
          </w:tblCellMar>
        </w:tblPrEx>
        <w:trPr>
          <w:trHeight w:val="90" w:hRule="atLeast"/>
          <w:jc w:val="center"/>
        </w:trPr>
        <w:tc>
          <w:tcPr>
            <w:tcW w:w="11750" w:type="dxa"/>
            <w:gridSpan w:val="8"/>
            <w:tcBorders>
              <w:top w:val="nil"/>
              <w:left w:val="nil"/>
              <w:bottom w:val="single" w:color="auto" w:sz="4" w:space="0"/>
              <w:right w:val="nil"/>
            </w:tcBorders>
            <w:shd w:val="clear" w:color="auto" w:fill="FFFFFF"/>
            <w:noWrap/>
            <w:vAlign w:val="center"/>
          </w:tcPr>
          <w:p>
            <w:pPr>
              <w:widowControl/>
              <w:jc w:val="right"/>
              <w:rPr>
                <w:rFonts w:hint="eastAsia" w:ascii="宋体" w:hAnsi="宋体" w:cs="宋体"/>
                <w:b/>
                <w:bCs/>
                <w:kern w:val="0"/>
                <w:sz w:val="20"/>
              </w:rPr>
            </w:pPr>
            <w:r>
              <w:rPr>
                <w:rFonts w:hint="eastAsia" w:ascii="宋体" w:hAnsi="宋体" w:cs="宋体"/>
                <w:b/>
                <w:bCs/>
                <w:kern w:val="0"/>
                <w:sz w:val="20"/>
              </w:rPr>
              <w:t>单位：万元</w:t>
            </w:r>
          </w:p>
        </w:tc>
      </w:tr>
      <w:tr>
        <w:tblPrEx>
          <w:tblCellMar>
            <w:top w:w="0" w:type="dxa"/>
            <w:left w:w="108" w:type="dxa"/>
            <w:bottom w:w="0" w:type="dxa"/>
            <w:right w:w="108" w:type="dxa"/>
          </w:tblCellMar>
        </w:tblPrEx>
        <w:trPr>
          <w:trHeight w:val="705" w:hRule="atLeast"/>
          <w:jc w:val="center"/>
        </w:trPr>
        <w:tc>
          <w:tcPr>
            <w:tcW w:w="11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科目编码</w:t>
            </w:r>
          </w:p>
        </w:tc>
        <w:tc>
          <w:tcPr>
            <w:tcW w:w="390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科目名称</w:t>
            </w:r>
          </w:p>
        </w:tc>
        <w:tc>
          <w:tcPr>
            <w:tcW w:w="112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合计</w:t>
            </w:r>
          </w:p>
        </w:tc>
        <w:tc>
          <w:tcPr>
            <w:tcW w:w="112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基本支出</w:t>
            </w:r>
          </w:p>
        </w:tc>
        <w:tc>
          <w:tcPr>
            <w:tcW w:w="112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项目支出</w:t>
            </w:r>
          </w:p>
        </w:tc>
        <w:tc>
          <w:tcPr>
            <w:tcW w:w="112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事业</w:t>
            </w:r>
            <w:r>
              <w:rPr>
                <w:rFonts w:hint="eastAsia" w:ascii="宋体" w:hAnsi="宋体" w:cs="宋体"/>
                <w:b/>
                <w:bCs/>
                <w:color w:val="000000"/>
                <w:kern w:val="0"/>
                <w:sz w:val="22"/>
                <w:szCs w:val="22"/>
                <w:lang w:eastAsia="zh-CN"/>
              </w:rPr>
              <w:t>部门</w:t>
            </w:r>
            <w:r>
              <w:rPr>
                <w:rFonts w:hint="eastAsia" w:ascii="宋体" w:hAnsi="宋体" w:cs="宋体"/>
                <w:b/>
                <w:bCs/>
                <w:color w:val="000000"/>
                <w:kern w:val="0"/>
                <w:sz w:val="22"/>
                <w:szCs w:val="22"/>
              </w:rPr>
              <w:t>经营支出</w:t>
            </w:r>
          </w:p>
        </w:tc>
        <w:tc>
          <w:tcPr>
            <w:tcW w:w="112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上缴上级支出</w:t>
            </w:r>
          </w:p>
        </w:tc>
        <w:tc>
          <w:tcPr>
            <w:tcW w:w="112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对附属</w:t>
            </w:r>
            <w:r>
              <w:rPr>
                <w:rFonts w:hint="eastAsia" w:ascii="宋体" w:hAnsi="宋体" w:cs="宋体"/>
                <w:b/>
                <w:bCs/>
                <w:color w:val="000000"/>
                <w:kern w:val="0"/>
                <w:sz w:val="22"/>
                <w:szCs w:val="22"/>
                <w:lang w:eastAsia="zh-CN"/>
              </w:rPr>
              <w:t>部门</w:t>
            </w:r>
            <w:r>
              <w:rPr>
                <w:rFonts w:hint="eastAsia" w:ascii="宋体" w:hAnsi="宋体" w:cs="宋体"/>
                <w:b/>
                <w:bCs/>
                <w:color w:val="000000"/>
                <w:kern w:val="0"/>
                <w:sz w:val="22"/>
                <w:szCs w:val="22"/>
              </w:rPr>
              <w:t>补助支出</w:t>
            </w:r>
          </w:p>
        </w:tc>
      </w:tr>
      <w:tr>
        <w:tblPrEx>
          <w:tblCellMar>
            <w:top w:w="0" w:type="dxa"/>
            <w:left w:w="108" w:type="dxa"/>
            <w:bottom w:w="0" w:type="dxa"/>
            <w:right w:w="108" w:type="dxa"/>
          </w:tblCellMar>
        </w:tblPrEx>
        <w:trPr>
          <w:trHeight w:val="324" w:hRule="atLeast"/>
          <w:jc w:val="center"/>
        </w:trPr>
        <w:tc>
          <w:tcPr>
            <w:tcW w:w="5002"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合计</w:t>
            </w:r>
          </w:p>
        </w:tc>
        <w:tc>
          <w:tcPr>
            <w:tcW w:w="112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1270.44</w:t>
            </w:r>
          </w:p>
        </w:tc>
        <w:tc>
          <w:tcPr>
            <w:tcW w:w="112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1051.58</w:t>
            </w:r>
          </w:p>
        </w:tc>
        <w:tc>
          <w:tcPr>
            <w:tcW w:w="112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218.86</w:t>
            </w:r>
          </w:p>
        </w:tc>
        <w:tc>
          <w:tcPr>
            <w:tcW w:w="112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cs="宋体"/>
                <w:color w:val="000000"/>
                <w:kern w:val="0"/>
                <w:sz w:val="22"/>
                <w:szCs w:val="22"/>
                <w:lang w:val="en-US" w:eastAsia="zh-CN"/>
              </w:rPr>
            </w:pPr>
          </w:p>
        </w:tc>
        <w:tc>
          <w:tcPr>
            <w:tcW w:w="112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cs="宋体"/>
                <w:color w:val="000000"/>
                <w:kern w:val="0"/>
                <w:sz w:val="22"/>
                <w:szCs w:val="22"/>
                <w:lang w:val="en-US" w:eastAsia="zh-CN"/>
              </w:rPr>
            </w:pPr>
          </w:p>
        </w:tc>
        <w:tc>
          <w:tcPr>
            <w:tcW w:w="112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201</w:t>
            </w:r>
          </w:p>
        </w:tc>
        <w:tc>
          <w:tcPr>
            <w:tcW w:w="3902"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一般公共服务支出</w:t>
            </w:r>
          </w:p>
        </w:tc>
        <w:tc>
          <w:tcPr>
            <w:tcW w:w="112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955.10</w:t>
            </w:r>
          </w:p>
        </w:tc>
        <w:tc>
          <w:tcPr>
            <w:tcW w:w="112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736.24</w:t>
            </w:r>
          </w:p>
        </w:tc>
        <w:tc>
          <w:tcPr>
            <w:tcW w:w="112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218.86</w:t>
            </w:r>
          </w:p>
        </w:tc>
        <w:tc>
          <w:tcPr>
            <w:tcW w:w="112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2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2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20103</w:t>
            </w:r>
          </w:p>
        </w:tc>
        <w:tc>
          <w:tcPr>
            <w:tcW w:w="3902"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政府办公厅（室）及相关机构事务</w:t>
            </w:r>
          </w:p>
        </w:tc>
        <w:tc>
          <w:tcPr>
            <w:tcW w:w="112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955.10</w:t>
            </w:r>
          </w:p>
        </w:tc>
        <w:tc>
          <w:tcPr>
            <w:tcW w:w="112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736.24</w:t>
            </w:r>
          </w:p>
        </w:tc>
        <w:tc>
          <w:tcPr>
            <w:tcW w:w="112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218.86</w:t>
            </w:r>
          </w:p>
        </w:tc>
        <w:tc>
          <w:tcPr>
            <w:tcW w:w="112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2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2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2010301</w:t>
            </w:r>
          </w:p>
        </w:tc>
        <w:tc>
          <w:tcPr>
            <w:tcW w:w="3902"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行政运行</w:t>
            </w:r>
          </w:p>
        </w:tc>
        <w:tc>
          <w:tcPr>
            <w:tcW w:w="112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955.10</w:t>
            </w:r>
          </w:p>
        </w:tc>
        <w:tc>
          <w:tcPr>
            <w:tcW w:w="112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736.24</w:t>
            </w:r>
          </w:p>
        </w:tc>
        <w:tc>
          <w:tcPr>
            <w:tcW w:w="112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218.86</w:t>
            </w:r>
          </w:p>
        </w:tc>
        <w:tc>
          <w:tcPr>
            <w:tcW w:w="112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2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2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208</w:t>
            </w:r>
          </w:p>
        </w:tc>
        <w:tc>
          <w:tcPr>
            <w:tcW w:w="3902"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社会保障和就业支出</w:t>
            </w:r>
          </w:p>
        </w:tc>
        <w:tc>
          <w:tcPr>
            <w:tcW w:w="112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154.88</w:t>
            </w:r>
          </w:p>
        </w:tc>
        <w:tc>
          <w:tcPr>
            <w:tcW w:w="112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154.88</w:t>
            </w:r>
          </w:p>
        </w:tc>
        <w:tc>
          <w:tcPr>
            <w:tcW w:w="112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2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2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2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20805</w:t>
            </w:r>
          </w:p>
        </w:tc>
        <w:tc>
          <w:tcPr>
            <w:tcW w:w="3902"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行政事业单位养老支出</w:t>
            </w:r>
          </w:p>
        </w:tc>
        <w:tc>
          <w:tcPr>
            <w:tcW w:w="112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153.56</w:t>
            </w:r>
          </w:p>
        </w:tc>
        <w:tc>
          <w:tcPr>
            <w:tcW w:w="112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153.56</w:t>
            </w:r>
          </w:p>
        </w:tc>
        <w:tc>
          <w:tcPr>
            <w:tcW w:w="112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2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2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2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2080505</w:t>
            </w:r>
          </w:p>
        </w:tc>
        <w:tc>
          <w:tcPr>
            <w:tcW w:w="3902"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机关事业单位基本养老保险缴费支出</w:t>
            </w:r>
          </w:p>
        </w:tc>
        <w:tc>
          <w:tcPr>
            <w:tcW w:w="112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75.35</w:t>
            </w:r>
          </w:p>
        </w:tc>
        <w:tc>
          <w:tcPr>
            <w:tcW w:w="112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75.35</w:t>
            </w:r>
          </w:p>
        </w:tc>
        <w:tc>
          <w:tcPr>
            <w:tcW w:w="112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2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2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2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2080506</w:t>
            </w:r>
          </w:p>
        </w:tc>
        <w:tc>
          <w:tcPr>
            <w:tcW w:w="3902"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机关事业单位职业年金缴费支出</w:t>
            </w:r>
          </w:p>
        </w:tc>
        <w:tc>
          <w:tcPr>
            <w:tcW w:w="112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37.68</w:t>
            </w:r>
          </w:p>
        </w:tc>
        <w:tc>
          <w:tcPr>
            <w:tcW w:w="112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37.68</w:t>
            </w:r>
          </w:p>
        </w:tc>
        <w:tc>
          <w:tcPr>
            <w:tcW w:w="112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2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2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2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2080599</w:t>
            </w:r>
          </w:p>
        </w:tc>
        <w:tc>
          <w:tcPr>
            <w:tcW w:w="3902"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其他行政事业单位养老支出</w:t>
            </w:r>
          </w:p>
        </w:tc>
        <w:tc>
          <w:tcPr>
            <w:tcW w:w="112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40.54</w:t>
            </w:r>
          </w:p>
        </w:tc>
        <w:tc>
          <w:tcPr>
            <w:tcW w:w="112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40.54</w:t>
            </w:r>
          </w:p>
        </w:tc>
        <w:tc>
          <w:tcPr>
            <w:tcW w:w="112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2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2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2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20899</w:t>
            </w:r>
          </w:p>
        </w:tc>
        <w:tc>
          <w:tcPr>
            <w:tcW w:w="3902"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其他社会保障和就业支出</w:t>
            </w:r>
          </w:p>
        </w:tc>
        <w:tc>
          <w:tcPr>
            <w:tcW w:w="112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1.32</w:t>
            </w:r>
          </w:p>
        </w:tc>
        <w:tc>
          <w:tcPr>
            <w:tcW w:w="112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1.32</w:t>
            </w:r>
          </w:p>
        </w:tc>
        <w:tc>
          <w:tcPr>
            <w:tcW w:w="112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2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2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2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2089999</w:t>
            </w:r>
          </w:p>
        </w:tc>
        <w:tc>
          <w:tcPr>
            <w:tcW w:w="3902"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其他社会保障和就业支出</w:t>
            </w:r>
          </w:p>
        </w:tc>
        <w:tc>
          <w:tcPr>
            <w:tcW w:w="112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1.32</w:t>
            </w:r>
          </w:p>
        </w:tc>
        <w:tc>
          <w:tcPr>
            <w:tcW w:w="112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1.32</w:t>
            </w:r>
          </w:p>
        </w:tc>
        <w:tc>
          <w:tcPr>
            <w:tcW w:w="112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2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2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2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210</w:t>
            </w:r>
          </w:p>
        </w:tc>
        <w:tc>
          <w:tcPr>
            <w:tcW w:w="3902"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卫生健康支出</w:t>
            </w:r>
          </w:p>
        </w:tc>
        <w:tc>
          <w:tcPr>
            <w:tcW w:w="112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90.81</w:t>
            </w:r>
          </w:p>
        </w:tc>
        <w:tc>
          <w:tcPr>
            <w:tcW w:w="112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90.81</w:t>
            </w:r>
          </w:p>
        </w:tc>
        <w:tc>
          <w:tcPr>
            <w:tcW w:w="112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2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2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2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21011</w:t>
            </w:r>
          </w:p>
        </w:tc>
        <w:tc>
          <w:tcPr>
            <w:tcW w:w="3902"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行政事业单位医疗</w:t>
            </w:r>
          </w:p>
        </w:tc>
        <w:tc>
          <w:tcPr>
            <w:tcW w:w="112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90.81</w:t>
            </w:r>
          </w:p>
        </w:tc>
        <w:tc>
          <w:tcPr>
            <w:tcW w:w="112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90.81</w:t>
            </w:r>
          </w:p>
        </w:tc>
        <w:tc>
          <w:tcPr>
            <w:tcW w:w="112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2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2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2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2101101</w:t>
            </w:r>
          </w:p>
        </w:tc>
        <w:tc>
          <w:tcPr>
            <w:tcW w:w="3902"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行政单位医疗</w:t>
            </w:r>
          </w:p>
        </w:tc>
        <w:tc>
          <w:tcPr>
            <w:tcW w:w="112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49.93</w:t>
            </w:r>
          </w:p>
        </w:tc>
        <w:tc>
          <w:tcPr>
            <w:tcW w:w="112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49.93</w:t>
            </w:r>
          </w:p>
        </w:tc>
        <w:tc>
          <w:tcPr>
            <w:tcW w:w="112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2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2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2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2101102</w:t>
            </w:r>
          </w:p>
        </w:tc>
        <w:tc>
          <w:tcPr>
            <w:tcW w:w="3902"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事业单位医疗</w:t>
            </w:r>
          </w:p>
        </w:tc>
        <w:tc>
          <w:tcPr>
            <w:tcW w:w="112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5.71</w:t>
            </w:r>
          </w:p>
        </w:tc>
        <w:tc>
          <w:tcPr>
            <w:tcW w:w="112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5.71</w:t>
            </w:r>
          </w:p>
        </w:tc>
        <w:tc>
          <w:tcPr>
            <w:tcW w:w="112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2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2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2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2101103</w:t>
            </w:r>
          </w:p>
        </w:tc>
        <w:tc>
          <w:tcPr>
            <w:tcW w:w="3902"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公务员医疗补助</w:t>
            </w:r>
          </w:p>
        </w:tc>
        <w:tc>
          <w:tcPr>
            <w:tcW w:w="112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35.18</w:t>
            </w:r>
          </w:p>
        </w:tc>
        <w:tc>
          <w:tcPr>
            <w:tcW w:w="112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35.18</w:t>
            </w:r>
          </w:p>
        </w:tc>
        <w:tc>
          <w:tcPr>
            <w:tcW w:w="112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2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2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2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221</w:t>
            </w:r>
          </w:p>
        </w:tc>
        <w:tc>
          <w:tcPr>
            <w:tcW w:w="3902"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住房保障支出</w:t>
            </w:r>
          </w:p>
        </w:tc>
        <w:tc>
          <w:tcPr>
            <w:tcW w:w="112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69.65</w:t>
            </w:r>
          </w:p>
        </w:tc>
        <w:tc>
          <w:tcPr>
            <w:tcW w:w="112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69.65</w:t>
            </w:r>
          </w:p>
        </w:tc>
        <w:tc>
          <w:tcPr>
            <w:tcW w:w="112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2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2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2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22102</w:t>
            </w:r>
          </w:p>
        </w:tc>
        <w:tc>
          <w:tcPr>
            <w:tcW w:w="3902"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住房改革支出</w:t>
            </w:r>
          </w:p>
        </w:tc>
        <w:tc>
          <w:tcPr>
            <w:tcW w:w="112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69.65</w:t>
            </w:r>
          </w:p>
        </w:tc>
        <w:tc>
          <w:tcPr>
            <w:tcW w:w="112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69.65</w:t>
            </w:r>
          </w:p>
        </w:tc>
        <w:tc>
          <w:tcPr>
            <w:tcW w:w="112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2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2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2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2210201</w:t>
            </w:r>
          </w:p>
        </w:tc>
        <w:tc>
          <w:tcPr>
            <w:tcW w:w="3902"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住房公积金</w:t>
            </w:r>
          </w:p>
        </w:tc>
        <w:tc>
          <w:tcPr>
            <w:tcW w:w="112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69.65</w:t>
            </w:r>
          </w:p>
        </w:tc>
        <w:tc>
          <w:tcPr>
            <w:tcW w:w="112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69.65</w:t>
            </w:r>
          </w:p>
        </w:tc>
        <w:tc>
          <w:tcPr>
            <w:tcW w:w="112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2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2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2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bl>
    <w:p>
      <w:r>
        <w:br w:type="page"/>
      </w:r>
    </w:p>
    <w:tbl>
      <w:tblPr>
        <w:tblStyle w:val="8"/>
        <w:tblpPr w:leftFromText="180" w:rightFromText="180" w:vertAnchor="text" w:horzAnchor="page" w:tblpXSpec="center" w:tblpY="183"/>
        <w:tblOverlap w:val="never"/>
        <w:tblW w:w="98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65"/>
        <w:gridCol w:w="1084"/>
        <w:gridCol w:w="1751"/>
        <w:gridCol w:w="1080"/>
        <w:gridCol w:w="1280"/>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19" w:type="dxa"/>
            <w:gridSpan w:val="6"/>
            <w:tcBorders>
              <w:top w:val="nil"/>
              <w:left w:val="nil"/>
              <w:bottom w:val="nil"/>
              <w:right w:val="nil"/>
            </w:tcBorders>
            <w:noWrap w:val="0"/>
            <w:vAlign w:val="center"/>
          </w:tcPr>
          <w:p>
            <w:pPr>
              <w:widowControl/>
              <w:ind w:right="201"/>
              <w:jc w:val="right"/>
              <w:rPr>
                <w:rFonts w:ascii="宋体" w:hAnsi="宋体" w:cs="宋体"/>
                <w:b/>
                <w:kern w:val="0"/>
                <w:sz w:val="20"/>
              </w:rPr>
            </w:pPr>
            <w:r>
              <w:rPr>
                <w:rFonts w:hint="eastAsia" w:ascii="宋体" w:hAnsi="宋体" w:cs="宋体"/>
                <w:b/>
                <w:kern w:val="0"/>
                <w:sz w:val="20"/>
                <w:lang w:eastAsia="zh-CN"/>
              </w:rPr>
              <w:t>部门</w:t>
            </w:r>
            <w:r>
              <w:rPr>
                <w:rFonts w:hint="eastAsia" w:ascii="宋体" w:hAnsi="宋体" w:cs="宋体"/>
                <w:b/>
                <w:kern w:val="0"/>
                <w:sz w:val="20"/>
              </w:rPr>
              <w:t>公开表</w:t>
            </w:r>
            <w:r>
              <w:rPr>
                <w:rFonts w:ascii="宋体" w:hAnsi="宋体" w:cs="宋体"/>
                <w:b/>
                <w:kern w:val="0"/>
                <w:sz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819" w:type="dxa"/>
            <w:gridSpan w:val="6"/>
            <w:tcBorders>
              <w:top w:val="nil"/>
              <w:left w:val="nil"/>
              <w:bottom w:val="nil"/>
              <w:right w:val="nil"/>
            </w:tcBorders>
            <w:noWrap/>
            <w:vAlign w:val="center"/>
          </w:tcPr>
          <w:p>
            <w:pPr>
              <w:widowControl/>
              <w:jc w:val="center"/>
              <w:rPr>
                <w:rFonts w:ascii="宋体" w:hAnsi="宋体" w:cs="宋体"/>
                <w:b/>
                <w:bCs/>
                <w:kern w:val="0"/>
                <w:sz w:val="44"/>
                <w:szCs w:val="44"/>
              </w:rPr>
            </w:pPr>
            <w:r>
              <w:rPr>
                <w:rFonts w:hint="eastAsia" w:ascii="宋体" w:hAnsi="宋体" w:cs="宋体"/>
                <w:b/>
                <w:bCs/>
                <w:kern w:val="0"/>
                <w:sz w:val="44"/>
                <w:szCs w:val="44"/>
              </w:rPr>
              <w:t>财政拨款收支总表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19" w:type="dxa"/>
            <w:gridSpan w:val="6"/>
            <w:tcBorders>
              <w:top w:val="nil"/>
              <w:left w:val="nil"/>
              <w:bottom w:val="single" w:color="auto" w:sz="4" w:space="0"/>
              <w:right w:val="nil"/>
            </w:tcBorders>
            <w:noWrap/>
            <w:vAlign w:val="center"/>
          </w:tcPr>
          <w:p>
            <w:pPr>
              <w:widowControl/>
              <w:jc w:val="right"/>
              <w:rPr>
                <w:rFonts w:ascii="宋体" w:hAnsi="宋体" w:cs="宋体"/>
                <w:b/>
                <w:kern w:val="0"/>
                <w:sz w:val="20"/>
              </w:rPr>
            </w:pPr>
            <w:r>
              <w:rPr>
                <w:rFonts w:hint="eastAsia" w:ascii="宋体" w:hAnsi="宋体" w:cs="宋体"/>
                <w:b/>
                <w:kern w:val="0"/>
                <w:sz w:val="20"/>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149" w:type="dxa"/>
            <w:gridSpan w:val="2"/>
            <w:tcBorders>
              <w:top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收      入</w:t>
            </w:r>
          </w:p>
        </w:tc>
        <w:tc>
          <w:tcPr>
            <w:tcW w:w="5670" w:type="dxa"/>
            <w:gridSpan w:val="4"/>
            <w:tcBorders>
              <w:top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支       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65" w:type="dxa"/>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项    目</w:t>
            </w:r>
          </w:p>
        </w:tc>
        <w:tc>
          <w:tcPr>
            <w:tcW w:w="1084" w:type="dxa"/>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预算数</w:t>
            </w:r>
          </w:p>
        </w:tc>
        <w:tc>
          <w:tcPr>
            <w:tcW w:w="1751" w:type="dxa"/>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 xml:space="preserve">项 </w:t>
            </w:r>
            <w:r>
              <w:rPr>
                <w:rFonts w:ascii="宋体" w:hAnsi="宋体" w:cs="宋体"/>
                <w:b/>
                <w:kern w:val="0"/>
                <w:sz w:val="22"/>
                <w:szCs w:val="22"/>
              </w:rPr>
              <w:t xml:space="preserve"> </w:t>
            </w:r>
            <w:r>
              <w:rPr>
                <w:rFonts w:hint="eastAsia" w:ascii="宋体" w:hAnsi="宋体" w:cs="宋体"/>
                <w:b/>
                <w:kern w:val="0"/>
                <w:sz w:val="22"/>
                <w:szCs w:val="22"/>
              </w:rPr>
              <w:t>目</w:t>
            </w:r>
          </w:p>
        </w:tc>
        <w:tc>
          <w:tcPr>
            <w:tcW w:w="1080" w:type="dxa"/>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合计</w:t>
            </w:r>
          </w:p>
        </w:tc>
        <w:tc>
          <w:tcPr>
            <w:tcW w:w="1280" w:type="dxa"/>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一般公共预算</w:t>
            </w:r>
          </w:p>
        </w:tc>
        <w:tc>
          <w:tcPr>
            <w:tcW w:w="1559" w:type="dxa"/>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政府性基金 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65" w:type="dxa"/>
            <w:shd w:val="clear" w:color="auto" w:fill="FFFFFF"/>
            <w:noWrap/>
            <w:vAlign w:val="center"/>
          </w:tcPr>
          <w:p>
            <w:pPr>
              <w:widowControl/>
              <w:jc w:val="left"/>
              <w:rPr>
                <w:rFonts w:hint="default" w:ascii="宋体" w:hAnsi="宋体" w:eastAsia="宋体" w:cs="宋体"/>
                <w:kern w:val="0"/>
                <w:sz w:val="20"/>
                <w:lang w:val="en-US" w:eastAsia="zh-CN"/>
              </w:rPr>
            </w:pPr>
            <w:r>
              <w:rPr>
                <w:rFonts w:hint="eastAsia" w:ascii="宋体" w:hAnsi="宋体" w:cs="宋体"/>
                <w:kern w:val="0"/>
                <w:sz w:val="20"/>
                <w:lang w:val="en-US" w:eastAsia="zh-CN"/>
              </w:rPr>
              <w:t>一、本年收入</w:t>
            </w:r>
          </w:p>
        </w:tc>
        <w:tc>
          <w:tcPr>
            <w:tcW w:w="1084" w:type="dxa"/>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1270.44</w:t>
            </w: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一、本年支出</w:t>
            </w:r>
          </w:p>
        </w:tc>
        <w:tc>
          <w:tcPr>
            <w:tcW w:w="1080" w:type="dxa"/>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1270.44</w:t>
            </w:r>
          </w:p>
        </w:tc>
        <w:tc>
          <w:tcPr>
            <w:tcW w:w="1280" w:type="dxa"/>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1270.44</w:t>
            </w:r>
          </w:p>
        </w:tc>
        <w:tc>
          <w:tcPr>
            <w:tcW w:w="1559"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65" w:type="dxa"/>
            <w:shd w:val="clear" w:color="auto" w:fill="FFFFFF"/>
            <w:noWrap/>
            <w:vAlign w:val="center"/>
          </w:tcPr>
          <w:p>
            <w:pPr>
              <w:widowControl/>
              <w:jc w:val="left"/>
              <w:rPr>
                <w:rFonts w:hint="default" w:ascii="宋体" w:hAnsi="宋体" w:eastAsia="宋体" w:cs="宋体"/>
                <w:kern w:val="0"/>
                <w:sz w:val="20"/>
                <w:lang w:val="en-US" w:eastAsia="zh-CN"/>
              </w:rPr>
            </w:pPr>
            <w:r>
              <w:rPr>
                <w:rFonts w:hint="eastAsia" w:ascii="宋体" w:hAnsi="宋体" w:cs="宋体"/>
                <w:kern w:val="0"/>
                <w:sz w:val="20"/>
                <w:lang w:val="en-US" w:eastAsia="zh-CN"/>
              </w:rPr>
              <w:t>（一）一般公共预算拨款收入</w:t>
            </w:r>
          </w:p>
        </w:tc>
        <w:tc>
          <w:tcPr>
            <w:tcW w:w="1084" w:type="dxa"/>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1270.44</w:t>
            </w: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（一）一般公共服务支出</w:t>
            </w:r>
          </w:p>
        </w:tc>
        <w:tc>
          <w:tcPr>
            <w:tcW w:w="1080" w:type="dxa"/>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955.10</w:t>
            </w:r>
          </w:p>
        </w:tc>
        <w:tc>
          <w:tcPr>
            <w:tcW w:w="1280" w:type="dxa"/>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955.10</w:t>
            </w:r>
          </w:p>
        </w:tc>
        <w:tc>
          <w:tcPr>
            <w:tcW w:w="1559"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65" w:type="dxa"/>
            <w:shd w:val="clear" w:color="auto" w:fill="FFFFFF"/>
            <w:noWrap/>
            <w:vAlign w:val="center"/>
          </w:tcPr>
          <w:p>
            <w:pPr>
              <w:widowControl/>
              <w:jc w:val="left"/>
              <w:rPr>
                <w:rFonts w:hint="default" w:ascii="宋体" w:hAnsi="宋体" w:eastAsia="宋体" w:cs="宋体"/>
                <w:kern w:val="0"/>
                <w:sz w:val="20"/>
                <w:lang w:val="en-US" w:eastAsia="zh-CN"/>
              </w:rPr>
            </w:pPr>
            <w:r>
              <w:rPr>
                <w:rFonts w:hint="eastAsia" w:ascii="宋体" w:hAnsi="宋体" w:cs="宋体"/>
                <w:kern w:val="0"/>
                <w:sz w:val="20"/>
                <w:lang w:val="en-US" w:eastAsia="zh-CN"/>
              </w:rPr>
              <w:t>（二）政府性基金预算拨款收入</w:t>
            </w: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（二）外交支出</w:t>
            </w:r>
          </w:p>
        </w:tc>
        <w:tc>
          <w:tcPr>
            <w:tcW w:w="108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8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559"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65"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（三）国防支出</w:t>
            </w:r>
          </w:p>
        </w:tc>
        <w:tc>
          <w:tcPr>
            <w:tcW w:w="108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8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559"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65"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（四）公共安全支出</w:t>
            </w:r>
          </w:p>
        </w:tc>
        <w:tc>
          <w:tcPr>
            <w:tcW w:w="108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8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559"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65"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（五）教育支出</w:t>
            </w:r>
          </w:p>
        </w:tc>
        <w:tc>
          <w:tcPr>
            <w:tcW w:w="108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8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559"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65"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（六）科学技术支出</w:t>
            </w:r>
          </w:p>
        </w:tc>
        <w:tc>
          <w:tcPr>
            <w:tcW w:w="108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8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559"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65"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（七）文化旅游体育与传媒支出</w:t>
            </w:r>
          </w:p>
        </w:tc>
        <w:tc>
          <w:tcPr>
            <w:tcW w:w="108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8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559"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65"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（八）社会保障和就业支出</w:t>
            </w:r>
          </w:p>
        </w:tc>
        <w:tc>
          <w:tcPr>
            <w:tcW w:w="1080" w:type="dxa"/>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154.88</w:t>
            </w:r>
          </w:p>
        </w:tc>
        <w:tc>
          <w:tcPr>
            <w:tcW w:w="1280" w:type="dxa"/>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154.88</w:t>
            </w:r>
          </w:p>
        </w:tc>
        <w:tc>
          <w:tcPr>
            <w:tcW w:w="1559"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65"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（九）社会保险基金支出</w:t>
            </w:r>
          </w:p>
        </w:tc>
        <w:tc>
          <w:tcPr>
            <w:tcW w:w="108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8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559"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65"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（十）卫生健康支出</w:t>
            </w:r>
          </w:p>
        </w:tc>
        <w:tc>
          <w:tcPr>
            <w:tcW w:w="1080" w:type="dxa"/>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90.81</w:t>
            </w:r>
          </w:p>
        </w:tc>
        <w:tc>
          <w:tcPr>
            <w:tcW w:w="1280" w:type="dxa"/>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90.81</w:t>
            </w:r>
          </w:p>
        </w:tc>
        <w:tc>
          <w:tcPr>
            <w:tcW w:w="1559"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65"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（十一）节能环保支出</w:t>
            </w:r>
          </w:p>
        </w:tc>
        <w:tc>
          <w:tcPr>
            <w:tcW w:w="108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8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559"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65"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（十二）城乡社区支出</w:t>
            </w:r>
          </w:p>
        </w:tc>
        <w:tc>
          <w:tcPr>
            <w:tcW w:w="108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8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559"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65"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（十三）农林水支出</w:t>
            </w:r>
          </w:p>
        </w:tc>
        <w:tc>
          <w:tcPr>
            <w:tcW w:w="108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8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559"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65"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（十四）交通运输支出</w:t>
            </w:r>
          </w:p>
        </w:tc>
        <w:tc>
          <w:tcPr>
            <w:tcW w:w="108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8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559"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65"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（十五）资源勘探工业信息等支出</w:t>
            </w:r>
          </w:p>
        </w:tc>
        <w:tc>
          <w:tcPr>
            <w:tcW w:w="108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8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559"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65"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（十六）商业服务业等支出</w:t>
            </w:r>
          </w:p>
        </w:tc>
        <w:tc>
          <w:tcPr>
            <w:tcW w:w="108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8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559"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65"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（十七）金融支出</w:t>
            </w:r>
          </w:p>
        </w:tc>
        <w:tc>
          <w:tcPr>
            <w:tcW w:w="108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8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559"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65"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（十八）援助其他地区支出</w:t>
            </w:r>
          </w:p>
        </w:tc>
        <w:tc>
          <w:tcPr>
            <w:tcW w:w="108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8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559"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65"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（十九）自然资源海洋气象等支出</w:t>
            </w:r>
          </w:p>
        </w:tc>
        <w:tc>
          <w:tcPr>
            <w:tcW w:w="108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8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559"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65"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（二十）住房保障支出</w:t>
            </w:r>
          </w:p>
        </w:tc>
        <w:tc>
          <w:tcPr>
            <w:tcW w:w="1080" w:type="dxa"/>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69.65</w:t>
            </w:r>
          </w:p>
        </w:tc>
        <w:tc>
          <w:tcPr>
            <w:tcW w:w="1280" w:type="dxa"/>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69.65</w:t>
            </w:r>
          </w:p>
        </w:tc>
        <w:tc>
          <w:tcPr>
            <w:tcW w:w="1559"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65"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（二十一）粮油物资储备支出</w:t>
            </w:r>
          </w:p>
        </w:tc>
        <w:tc>
          <w:tcPr>
            <w:tcW w:w="108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8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559"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65"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（二十二）国有资本经营预算支出</w:t>
            </w:r>
          </w:p>
        </w:tc>
        <w:tc>
          <w:tcPr>
            <w:tcW w:w="108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8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559"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65"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（二十三）灾害防治及应急管理支出</w:t>
            </w:r>
          </w:p>
        </w:tc>
        <w:tc>
          <w:tcPr>
            <w:tcW w:w="108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8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559"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65"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（二十四）预备费</w:t>
            </w:r>
          </w:p>
        </w:tc>
        <w:tc>
          <w:tcPr>
            <w:tcW w:w="108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8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559"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65"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（二十五）其他支出</w:t>
            </w:r>
          </w:p>
        </w:tc>
        <w:tc>
          <w:tcPr>
            <w:tcW w:w="108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8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559"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65"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（二十六）转移性支出</w:t>
            </w:r>
          </w:p>
        </w:tc>
        <w:tc>
          <w:tcPr>
            <w:tcW w:w="108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8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559"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65"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（二十七）债务还本支出</w:t>
            </w:r>
          </w:p>
        </w:tc>
        <w:tc>
          <w:tcPr>
            <w:tcW w:w="108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8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559"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65"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（二十八）债务付息支出</w:t>
            </w:r>
          </w:p>
        </w:tc>
        <w:tc>
          <w:tcPr>
            <w:tcW w:w="108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8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559"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65"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（二十九）债务发行费用支出</w:t>
            </w:r>
          </w:p>
        </w:tc>
        <w:tc>
          <w:tcPr>
            <w:tcW w:w="108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8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559"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65"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（三十）抗疫特别国债安排的支出</w:t>
            </w:r>
          </w:p>
        </w:tc>
        <w:tc>
          <w:tcPr>
            <w:tcW w:w="108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8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559"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65"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（三十一）往来性支出</w:t>
            </w:r>
          </w:p>
        </w:tc>
        <w:tc>
          <w:tcPr>
            <w:tcW w:w="108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8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559"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65" w:type="dxa"/>
            <w:shd w:val="clear" w:color="auto" w:fill="FFFFFF"/>
            <w:noWrap/>
            <w:vAlign w:val="center"/>
          </w:tcPr>
          <w:p>
            <w:pPr>
              <w:widowControl/>
              <w:jc w:val="left"/>
              <w:rPr>
                <w:rFonts w:hint="default" w:ascii="宋体" w:hAnsi="宋体" w:eastAsia="宋体" w:cs="宋体"/>
                <w:kern w:val="0"/>
                <w:sz w:val="20"/>
                <w:lang w:val="en-US" w:eastAsia="zh-CN"/>
              </w:rPr>
            </w:pPr>
            <w:r>
              <w:rPr>
                <w:rFonts w:hint="eastAsia" w:ascii="宋体" w:hAnsi="宋体" w:cs="宋体"/>
                <w:kern w:val="0"/>
                <w:sz w:val="20"/>
                <w:lang w:val="en-US" w:eastAsia="zh-CN"/>
              </w:rPr>
              <w:t>二、上年结转</w:t>
            </w: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二、结转下年</w:t>
            </w:r>
          </w:p>
        </w:tc>
        <w:tc>
          <w:tcPr>
            <w:tcW w:w="108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8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559"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65" w:type="dxa"/>
            <w:shd w:val="clear" w:color="auto" w:fill="FFFFFF"/>
            <w:noWrap/>
            <w:vAlign w:val="center"/>
          </w:tcPr>
          <w:p>
            <w:pPr>
              <w:widowControl/>
              <w:jc w:val="left"/>
              <w:rPr>
                <w:rFonts w:hint="default" w:ascii="宋体" w:hAnsi="宋体" w:eastAsia="宋体" w:cs="宋体"/>
                <w:kern w:val="0"/>
                <w:sz w:val="20"/>
                <w:lang w:val="en-US" w:eastAsia="zh-CN"/>
              </w:rPr>
            </w:pPr>
            <w:r>
              <w:rPr>
                <w:rFonts w:hint="eastAsia" w:ascii="宋体" w:hAnsi="宋体" w:cs="宋体"/>
                <w:kern w:val="0"/>
                <w:sz w:val="20"/>
                <w:lang w:val="en-US" w:eastAsia="zh-CN"/>
              </w:rPr>
              <w:t>（一）一般公共预算拨款</w:t>
            </w: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p>
        </w:tc>
        <w:tc>
          <w:tcPr>
            <w:tcW w:w="108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8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559"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65" w:type="dxa"/>
            <w:shd w:val="clear" w:color="auto" w:fill="FFFFFF"/>
            <w:noWrap/>
            <w:vAlign w:val="center"/>
          </w:tcPr>
          <w:p>
            <w:pPr>
              <w:widowControl/>
              <w:jc w:val="left"/>
              <w:rPr>
                <w:rFonts w:hint="default" w:ascii="宋体" w:hAnsi="宋体" w:eastAsia="宋体" w:cs="宋体"/>
                <w:kern w:val="0"/>
                <w:sz w:val="20"/>
                <w:lang w:val="en-US" w:eastAsia="zh-CN"/>
              </w:rPr>
            </w:pPr>
            <w:r>
              <w:rPr>
                <w:rFonts w:hint="eastAsia" w:ascii="宋体" w:hAnsi="宋体" w:cs="宋体"/>
                <w:kern w:val="0"/>
                <w:sz w:val="20"/>
                <w:lang w:val="en-US" w:eastAsia="zh-CN"/>
              </w:rPr>
              <w:t>（二）政府性基金预算拨款</w:t>
            </w: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p>
        </w:tc>
        <w:tc>
          <w:tcPr>
            <w:tcW w:w="108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8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559"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65" w:type="dxa"/>
            <w:shd w:val="clear" w:color="auto" w:fill="FFFFFF"/>
            <w:noWrap/>
            <w:vAlign w:val="center"/>
          </w:tcPr>
          <w:p>
            <w:pPr>
              <w:widowControl/>
              <w:jc w:val="left"/>
              <w:rPr>
                <w:rFonts w:hint="default" w:ascii="宋体" w:hAnsi="宋体" w:eastAsia="宋体" w:cs="宋体"/>
                <w:kern w:val="0"/>
                <w:sz w:val="20"/>
                <w:lang w:val="en-US" w:eastAsia="zh-CN"/>
              </w:rPr>
            </w:pPr>
            <w:r>
              <w:rPr>
                <w:rFonts w:hint="eastAsia" w:ascii="宋体" w:hAnsi="宋体" w:cs="宋体"/>
                <w:kern w:val="0"/>
                <w:sz w:val="20"/>
                <w:lang w:val="en-US" w:eastAsia="zh-CN"/>
              </w:rPr>
              <w:t>收入总计</w:t>
            </w:r>
          </w:p>
        </w:tc>
        <w:tc>
          <w:tcPr>
            <w:tcW w:w="1084" w:type="dxa"/>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1270.44</w:t>
            </w: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支出总计</w:t>
            </w:r>
          </w:p>
        </w:tc>
        <w:tc>
          <w:tcPr>
            <w:tcW w:w="1080" w:type="dxa"/>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1270.44</w:t>
            </w:r>
          </w:p>
        </w:tc>
        <w:tc>
          <w:tcPr>
            <w:tcW w:w="1280" w:type="dxa"/>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1270.44</w:t>
            </w:r>
          </w:p>
        </w:tc>
        <w:tc>
          <w:tcPr>
            <w:tcW w:w="1559" w:type="dxa"/>
            <w:shd w:val="clear" w:color="auto" w:fill="FFFFFF"/>
            <w:noWrap/>
            <w:vAlign w:val="center"/>
          </w:tcPr>
          <w:p>
            <w:pPr>
              <w:widowControl/>
              <w:jc w:val="center"/>
              <w:rPr>
                <w:rFonts w:ascii="宋体" w:hAnsi="宋体" w:eastAsia="宋体" w:cs="宋体"/>
                <w:kern w:val="0"/>
                <w:sz w:val="20"/>
                <w:lang w:val="en-US" w:eastAsia="zh-CN" w:bidi="ar-SA"/>
              </w:rPr>
            </w:pPr>
          </w:p>
        </w:tc>
      </w:tr>
    </w:tbl>
    <w:p>
      <w:r>
        <w:br w:type="page"/>
      </w:r>
    </w:p>
    <w:tbl>
      <w:tblPr>
        <w:tblStyle w:val="8"/>
        <w:tblpPr w:leftFromText="180" w:rightFromText="180" w:vertAnchor="text" w:horzAnchor="page" w:tblpXSpec="center" w:tblpY="1"/>
        <w:tblOverlap w:val="never"/>
        <w:tblW w:w="10209" w:type="dxa"/>
        <w:jc w:val="center"/>
        <w:tblLayout w:type="fixed"/>
        <w:tblCellMar>
          <w:top w:w="0" w:type="dxa"/>
          <w:left w:w="108" w:type="dxa"/>
          <w:bottom w:w="0" w:type="dxa"/>
          <w:right w:w="108" w:type="dxa"/>
        </w:tblCellMar>
      </w:tblPr>
      <w:tblGrid>
        <w:gridCol w:w="749"/>
        <w:gridCol w:w="749"/>
        <w:gridCol w:w="751"/>
        <w:gridCol w:w="3522"/>
        <w:gridCol w:w="1479"/>
        <w:gridCol w:w="1479"/>
        <w:gridCol w:w="1480"/>
      </w:tblGrid>
      <w:tr>
        <w:tblPrEx>
          <w:tblCellMar>
            <w:top w:w="0" w:type="dxa"/>
            <w:left w:w="108" w:type="dxa"/>
            <w:bottom w:w="0" w:type="dxa"/>
            <w:right w:w="108" w:type="dxa"/>
          </w:tblCellMar>
        </w:tblPrEx>
        <w:trPr>
          <w:trHeight w:val="210" w:hRule="atLeast"/>
          <w:jc w:val="center"/>
        </w:trPr>
        <w:tc>
          <w:tcPr>
            <w:tcW w:w="10209" w:type="dxa"/>
            <w:gridSpan w:val="7"/>
            <w:tcBorders>
              <w:top w:val="nil"/>
              <w:left w:val="nil"/>
              <w:bottom w:val="nil"/>
              <w:right w:val="nil"/>
            </w:tcBorders>
            <w:noWrap/>
            <w:vAlign w:val="center"/>
          </w:tcPr>
          <w:p>
            <w:pPr>
              <w:widowControl/>
              <w:jc w:val="right"/>
              <w:rPr>
                <w:rFonts w:ascii="宋体" w:hAnsi="宋体" w:cs="宋体"/>
                <w:b/>
                <w:kern w:val="0"/>
                <w:sz w:val="18"/>
                <w:szCs w:val="18"/>
              </w:rPr>
            </w:pPr>
            <w:r>
              <w:rPr>
                <w:rFonts w:hint="eastAsia" w:ascii="宋体" w:hAnsi="宋体" w:cs="宋体"/>
                <w:b/>
                <w:kern w:val="0"/>
                <w:sz w:val="18"/>
                <w:szCs w:val="18"/>
                <w:lang w:eastAsia="zh-CN"/>
              </w:rPr>
              <w:t>部门</w:t>
            </w:r>
            <w:r>
              <w:rPr>
                <w:rFonts w:hint="eastAsia" w:ascii="宋体" w:hAnsi="宋体" w:cs="宋体"/>
                <w:b/>
                <w:kern w:val="0"/>
                <w:sz w:val="18"/>
                <w:szCs w:val="18"/>
              </w:rPr>
              <w:t>公开表</w:t>
            </w:r>
            <w:r>
              <w:rPr>
                <w:rFonts w:ascii="宋体" w:hAnsi="宋体" w:cs="宋体"/>
                <w:b/>
                <w:kern w:val="0"/>
                <w:sz w:val="18"/>
                <w:szCs w:val="18"/>
              </w:rPr>
              <w:t>5</w:t>
            </w:r>
          </w:p>
        </w:tc>
      </w:tr>
      <w:tr>
        <w:tblPrEx>
          <w:tblCellMar>
            <w:top w:w="0" w:type="dxa"/>
            <w:left w:w="108" w:type="dxa"/>
            <w:bottom w:w="0" w:type="dxa"/>
            <w:right w:w="108" w:type="dxa"/>
          </w:tblCellMar>
        </w:tblPrEx>
        <w:trPr>
          <w:trHeight w:val="576" w:hRule="atLeast"/>
          <w:jc w:val="center"/>
        </w:trPr>
        <w:tc>
          <w:tcPr>
            <w:tcW w:w="10209" w:type="dxa"/>
            <w:gridSpan w:val="7"/>
            <w:tcBorders>
              <w:top w:val="nil"/>
              <w:left w:val="nil"/>
              <w:bottom w:val="nil"/>
              <w:right w:val="nil"/>
            </w:tcBorders>
            <w:noWrap/>
            <w:vAlign w:val="center"/>
          </w:tcPr>
          <w:p>
            <w:pPr>
              <w:widowControl/>
              <w:jc w:val="center"/>
              <w:rPr>
                <w:rFonts w:ascii="宋体" w:hAnsi="宋体" w:cs="宋体"/>
                <w:b/>
                <w:bCs/>
                <w:kern w:val="0"/>
                <w:sz w:val="44"/>
                <w:szCs w:val="44"/>
              </w:rPr>
            </w:pPr>
            <w:r>
              <w:rPr>
                <w:rFonts w:hint="eastAsia" w:ascii="宋体" w:hAnsi="宋体" w:cs="宋体"/>
                <w:b/>
                <w:bCs/>
                <w:kern w:val="0"/>
                <w:sz w:val="44"/>
                <w:szCs w:val="44"/>
              </w:rPr>
              <w:t>一般公共预算支出表</w:t>
            </w:r>
          </w:p>
        </w:tc>
      </w:tr>
      <w:tr>
        <w:tblPrEx>
          <w:tblCellMar>
            <w:top w:w="0" w:type="dxa"/>
            <w:left w:w="108" w:type="dxa"/>
            <w:bottom w:w="0" w:type="dxa"/>
            <w:right w:w="108" w:type="dxa"/>
          </w:tblCellMar>
        </w:tblPrEx>
        <w:trPr>
          <w:trHeight w:val="330" w:hRule="atLeast"/>
          <w:jc w:val="center"/>
        </w:trPr>
        <w:tc>
          <w:tcPr>
            <w:tcW w:w="10209" w:type="dxa"/>
            <w:gridSpan w:val="7"/>
            <w:tcBorders>
              <w:top w:val="nil"/>
              <w:left w:val="nil"/>
              <w:bottom w:val="single" w:color="auto" w:sz="4" w:space="0"/>
              <w:right w:val="nil"/>
            </w:tcBorders>
            <w:noWrap/>
            <w:vAlign w:val="center"/>
          </w:tcPr>
          <w:p>
            <w:pPr>
              <w:widowControl/>
              <w:jc w:val="right"/>
              <w:rPr>
                <w:rFonts w:ascii="宋体" w:hAnsi="宋体" w:cs="宋体"/>
                <w:b/>
                <w:kern w:val="0"/>
                <w:sz w:val="18"/>
                <w:szCs w:val="18"/>
              </w:rPr>
            </w:pPr>
            <w:r>
              <w:rPr>
                <w:rFonts w:hint="eastAsia" w:ascii="宋体" w:hAnsi="宋体" w:cs="宋体"/>
                <w:b/>
                <w:kern w:val="0"/>
                <w:sz w:val="18"/>
                <w:szCs w:val="18"/>
              </w:rPr>
              <w:t>单位：万元</w:t>
            </w:r>
          </w:p>
        </w:tc>
      </w:tr>
      <w:tr>
        <w:tblPrEx>
          <w:tblCellMar>
            <w:top w:w="0" w:type="dxa"/>
            <w:left w:w="108" w:type="dxa"/>
            <w:bottom w:w="0" w:type="dxa"/>
            <w:right w:w="108" w:type="dxa"/>
          </w:tblCellMar>
        </w:tblPrEx>
        <w:trPr>
          <w:trHeight w:val="390" w:hRule="atLeast"/>
          <w:jc w:val="center"/>
        </w:trPr>
        <w:tc>
          <w:tcPr>
            <w:tcW w:w="5771" w:type="dxa"/>
            <w:gridSpan w:val="4"/>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支出功能分类科目</w:t>
            </w:r>
          </w:p>
        </w:tc>
        <w:tc>
          <w:tcPr>
            <w:tcW w:w="4438"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lang w:val="en-US" w:eastAsia="zh-CN"/>
              </w:rPr>
              <w:t>2023</w:t>
            </w:r>
            <w:r>
              <w:rPr>
                <w:rFonts w:hint="eastAsia" w:ascii="宋体" w:hAnsi="宋体" w:cs="宋体"/>
                <w:b/>
                <w:kern w:val="0"/>
                <w:sz w:val="22"/>
                <w:szCs w:val="22"/>
              </w:rPr>
              <w:t>年预算数</w:t>
            </w:r>
          </w:p>
        </w:tc>
      </w:tr>
      <w:tr>
        <w:tblPrEx>
          <w:tblCellMar>
            <w:top w:w="0" w:type="dxa"/>
            <w:left w:w="108" w:type="dxa"/>
            <w:bottom w:w="0" w:type="dxa"/>
            <w:right w:w="108" w:type="dxa"/>
          </w:tblCellMar>
        </w:tblPrEx>
        <w:trPr>
          <w:trHeight w:val="390" w:hRule="atLeast"/>
          <w:jc w:val="center"/>
        </w:trPr>
        <w:tc>
          <w:tcPr>
            <w:tcW w:w="2249"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科目编码</w:t>
            </w:r>
          </w:p>
        </w:tc>
        <w:tc>
          <w:tcPr>
            <w:tcW w:w="3522"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科目名称</w:t>
            </w:r>
          </w:p>
        </w:tc>
        <w:tc>
          <w:tcPr>
            <w:tcW w:w="1479"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合计</w:t>
            </w:r>
          </w:p>
        </w:tc>
        <w:tc>
          <w:tcPr>
            <w:tcW w:w="1479"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基本支出</w:t>
            </w:r>
          </w:p>
        </w:tc>
        <w:tc>
          <w:tcPr>
            <w:tcW w:w="1480"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项目支出</w:t>
            </w:r>
          </w:p>
        </w:tc>
      </w:tr>
      <w:tr>
        <w:tblPrEx>
          <w:tblCellMar>
            <w:top w:w="0" w:type="dxa"/>
            <w:left w:w="108" w:type="dxa"/>
            <w:bottom w:w="0" w:type="dxa"/>
            <w:right w:w="108" w:type="dxa"/>
          </w:tblCellMar>
        </w:tblPrEx>
        <w:trPr>
          <w:trHeight w:val="390" w:hRule="atLeast"/>
          <w:jc w:val="center"/>
        </w:trPr>
        <w:tc>
          <w:tcPr>
            <w:tcW w:w="74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类</w:t>
            </w:r>
          </w:p>
        </w:tc>
        <w:tc>
          <w:tcPr>
            <w:tcW w:w="74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款</w:t>
            </w:r>
          </w:p>
        </w:tc>
        <w:tc>
          <w:tcPr>
            <w:tcW w:w="75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项</w:t>
            </w:r>
          </w:p>
        </w:tc>
        <w:tc>
          <w:tcPr>
            <w:tcW w:w="35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kern w:val="0"/>
                <w:sz w:val="22"/>
                <w:szCs w:val="22"/>
              </w:rPr>
            </w:pPr>
          </w:p>
        </w:tc>
        <w:tc>
          <w:tcPr>
            <w:tcW w:w="14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kern w:val="0"/>
                <w:sz w:val="22"/>
                <w:szCs w:val="22"/>
              </w:rPr>
            </w:pPr>
          </w:p>
        </w:tc>
        <w:tc>
          <w:tcPr>
            <w:tcW w:w="14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kern w:val="0"/>
                <w:sz w:val="22"/>
                <w:szCs w:val="22"/>
              </w:rPr>
            </w:pPr>
          </w:p>
        </w:tc>
        <w:tc>
          <w:tcPr>
            <w:tcW w:w="14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kern w:val="0"/>
                <w:sz w:val="22"/>
                <w:szCs w:val="22"/>
              </w:rPr>
            </w:pPr>
          </w:p>
        </w:tc>
      </w:tr>
      <w:tr>
        <w:tblPrEx>
          <w:tblCellMar>
            <w:top w:w="0" w:type="dxa"/>
            <w:left w:w="108" w:type="dxa"/>
            <w:bottom w:w="0" w:type="dxa"/>
            <w:right w:w="108" w:type="dxa"/>
          </w:tblCellMar>
        </w:tblPrEx>
        <w:trPr>
          <w:trHeight w:val="240" w:hRule="atLeast"/>
          <w:jc w:val="center"/>
        </w:trPr>
        <w:tc>
          <w:tcPr>
            <w:tcW w:w="5771" w:type="dxa"/>
            <w:gridSpan w:val="4"/>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合计</w:t>
            </w:r>
          </w:p>
        </w:tc>
        <w:tc>
          <w:tcPr>
            <w:tcW w:w="147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1270.44</w:t>
            </w:r>
          </w:p>
        </w:tc>
        <w:tc>
          <w:tcPr>
            <w:tcW w:w="147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1051.58</w:t>
            </w:r>
          </w:p>
        </w:tc>
        <w:tc>
          <w:tcPr>
            <w:tcW w:w="1480"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218.86</w:t>
            </w: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201</w:t>
            </w: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352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一般公共服务支出</w:t>
            </w:r>
            <w:r>
              <w:rPr>
                <w:rFonts w:hint="eastAsia" w:ascii="宋体" w:hAnsi="宋体" w:cs="宋体"/>
                <w:kern w:val="0"/>
                <w:sz w:val="20"/>
              </w:rPr>
              <w:t>　</w:t>
            </w:r>
          </w:p>
        </w:tc>
        <w:tc>
          <w:tcPr>
            <w:tcW w:w="147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955.10</w:t>
            </w:r>
          </w:p>
        </w:tc>
        <w:tc>
          <w:tcPr>
            <w:tcW w:w="147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736.24</w:t>
            </w:r>
          </w:p>
        </w:tc>
        <w:tc>
          <w:tcPr>
            <w:tcW w:w="1480"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218.86</w:t>
            </w: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03</w:t>
            </w: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352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政府办公厅（室）及相关机构事务</w:t>
            </w:r>
            <w:r>
              <w:rPr>
                <w:rFonts w:hint="eastAsia" w:ascii="宋体" w:hAnsi="宋体" w:cs="宋体"/>
                <w:kern w:val="0"/>
                <w:sz w:val="20"/>
              </w:rPr>
              <w:t>　</w:t>
            </w:r>
          </w:p>
        </w:tc>
        <w:tc>
          <w:tcPr>
            <w:tcW w:w="147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955.10</w:t>
            </w:r>
          </w:p>
        </w:tc>
        <w:tc>
          <w:tcPr>
            <w:tcW w:w="147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736.24</w:t>
            </w:r>
          </w:p>
        </w:tc>
        <w:tc>
          <w:tcPr>
            <w:tcW w:w="1480"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218.86</w:t>
            </w: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01</w:t>
            </w:r>
          </w:p>
        </w:tc>
        <w:tc>
          <w:tcPr>
            <w:tcW w:w="352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行政运行</w:t>
            </w:r>
            <w:r>
              <w:rPr>
                <w:rFonts w:hint="eastAsia" w:ascii="宋体" w:hAnsi="宋体" w:cs="宋体"/>
                <w:kern w:val="0"/>
                <w:sz w:val="20"/>
              </w:rPr>
              <w:t>　</w:t>
            </w:r>
          </w:p>
        </w:tc>
        <w:tc>
          <w:tcPr>
            <w:tcW w:w="147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955.10</w:t>
            </w:r>
          </w:p>
        </w:tc>
        <w:tc>
          <w:tcPr>
            <w:tcW w:w="147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736.24</w:t>
            </w:r>
          </w:p>
        </w:tc>
        <w:tc>
          <w:tcPr>
            <w:tcW w:w="1480"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218.86</w:t>
            </w: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208</w:t>
            </w: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352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社会保障和就业支出</w:t>
            </w:r>
            <w:r>
              <w:rPr>
                <w:rFonts w:hint="eastAsia" w:ascii="宋体" w:hAnsi="宋体" w:cs="宋体"/>
                <w:kern w:val="0"/>
                <w:sz w:val="20"/>
              </w:rPr>
              <w:t>　</w:t>
            </w:r>
          </w:p>
        </w:tc>
        <w:tc>
          <w:tcPr>
            <w:tcW w:w="147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154.88</w:t>
            </w:r>
          </w:p>
        </w:tc>
        <w:tc>
          <w:tcPr>
            <w:tcW w:w="147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154.88</w:t>
            </w:r>
          </w:p>
        </w:tc>
        <w:tc>
          <w:tcPr>
            <w:tcW w:w="1480"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05</w:t>
            </w: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352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行政事业单位养老支出</w:t>
            </w:r>
            <w:r>
              <w:rPr>
                <w:rFonts w:hint="eastAsia" w:ascii="宋体" w:hAnsi="宋体" w:cs="宋体"/>
                <w:kern w:val="0"/>
                <w:sz w:val="20"/>
              </w:rPr>
              <w:t>　</w:t>
            </w:r>
          </w:p>
        </w:tc>
        <w:tc>
          <w:tcPr>
            <w:tcW w:w="147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153.56</w:t>
            </w:r>
          </w:p>
        </w:tc>
        <w:tc>
          <w:tcPr>
            <w:tcW w:w="147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153.56</w:t>
            </w:r>
          </w:p>
        </w:tc>
        <w:tc>
          <w:tcPr>
            <w:tcW w:w="1480"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05</w:t>
            </w:r>
          </w:p>
        </w:tc>
        <w:tc>
          <w:tcPr>
            <w:tcW w:w="352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机关事业单位基本养老保险缴费支出</w:t>
            </w:r>
            <w:r>
              <w:rPr>
                <w:rFonts w:hint="eastAsia" w:ascii="宋体" w:hAnsi="宋体" w:cs="宋体"/>
                <w:kern w:val="0"/>
                <w:sz w:val="20"/>
              </w:rPr>
              <w:t>　</w:t>
            </w:r>
          </w:p>
        </w:tc>
        <w:tc>
          <w:tcPr>
            <w:tcW w:w="147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75.35</w:t>
            </w:r>
          </w:p>
        </w:tc>
        <w:tc>
          <w:tcPr>
            <w:tcW w:w="147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75.35</w:t>
            </w:r>
          </w:p>
        </w:tc>
        <w:tc>
          <w:tcPr>
            <w:tcW w:w="1480"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06</w:t>
            </w:r>
          </w:p>
        </w:tc>
        <w:tc>
          <w:tcPr>
            <w:tcW w:w="352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机关事业单位职业年金缴费支出</w:t>
            </w:r>
            <w:r>
              <w:rPr>
                <w:rFonts w:hint="eastAsia" w:ascii="宋体" w:hAnsi="宋体" w:cs="宋体"/>
                <w:kern w:val="0"/>
                <w:sz w:val="20"/>
              </w:rPr>
              <w:t>　</w:t>
            </w:r>
          </w:p>
        </w:tc>
        <w:tc>
          <w:tcPr>
            <w:tcW w:w="147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37.68</w:t>
            </w:r>
          </w:p>
        </w:tc>
        <w:tc>
          <w:tcPr>
            <w:tcW w:w="147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37.68</w:t>
            </w:r>
          </w:p>
        </w:tc>
        <w:tc>
          <w:tcPr>
            <w:tcW w:w="1480"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99</w:t>
            </w:r>
          </w:p>
        </w:tc>
        <w:tc>
          <w:tcPr>
            <w:tcW w:w="352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其他行政事业单位养老支出</w:t>
            </w:r>
            <w:r>
              <w:rPr>
                <w:rFonts w:hint="eastAsia" w:ascii="宋体" w:hAnsi="宋体" w:cs="宋体"/>
                <w:kern w:val="0"/>
                <w:sz w:val="20"/>
              </w:rPr>
              <w:t>　</w:t>
            </w:r>
          </w:p>
        </w:tc>
        <w:tc>
          <w:tcPr>
            <w:tcW w:w="147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40.54</w:t>
            </w:r>
          </w:p>
        </w:tc>
        <w:tc>
          <w:tcPr>
            <w:tcW w:w="147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40.54</w:t>
            </w:r>
          </w:p>
        </w:tc>
        <w:tc>
          <w:tcPr>
            <w:tcW w:w="1480"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99</w:t>
            </w: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352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其他社会保障和就业支出</w:t>
            </w:r>
            <w:r>
              <w:rPr>
                <w:rFonts w:hint="eastAsia" w:ascii="宋体" w:hAnsi="宋体" w:cs="宋体"/>
                <w:kern w:val="0"/>
                <w:sz w:val="20"/>
              </w:rPr>
              <w:t>　</w:t>
            </w:r>
          </w:p>
        </w:tc>
        <w:tc>
          <w:tcPr>
            <w:tcW w:w="147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1.32</w:t>
            </w:r>
          </w:p>
        </w:tc>
        <w:tc>
          <w:tcPr>
            <w:tcW w:w="147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1.32</w:t>
            </w:r>
          </w:p>
        </w:tc>
        <w:tc>
          <w:tcPr>
            <w:tcW w:w="1480"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99</w:t>
            </w:r>
          </w:p>
        </w:tc>
        <w:tc>
          <w:tcPr>
            <w:tcW w:w="352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其他社会保障和就业支出</w:t>
            </w:r>
            <w:r>
              <w:rPr>
                <w:rFonts w:hint="eastAsia" w:ascii="宋体" w:hAnsi="宋体" w:cs="宋体"/>
                <w:kern w:val="0"/>
                <w:sz w:val="20"/>
              </w:rPr>
              <w:t>　</w:t>
            </w:r>
          </w:p>
        </w:tc>
        <w:tc>
          <w:tcPr>
            <w:tcW w:w="147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1.32</w:t>
            </w:r>
          </w:p>
        </w:tc>
        <w:tc>
          <w:tcPr>
            <w:tcW w:w="147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1.32</w:t>
            </w:r>
          </w:p>
        </w:tc>
        <w:tc>
          <w:tcPr>
            <w:tcW w:w="1480"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210</w:t>
            </w: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352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卫生健康支出</w:t>
            </w:r>
            <w:r>
              <w:rPr>
                <w:rFonts w:hint="eastAsia" w:ascii="宋体" w:hAnsi="宋体" w:cs="宋体"/>
                <w:kern w:val="0"/>
                <w:sz w:val="20"/>
              </w:rPr>
              <w:t>　</w:t>
            </w:r>
          </w:p>
        </w:tc>
        <w:tc>
          <w:tcPr>
            <w:tcW w:w="147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90.81</w:t>
            </w:r>
          </w:p>
        </w:tc>
        <w:tc>
          <w:tcPr>
            <w:tcW w:w="147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90.81</w:t>
            </w:r>
          </w:p>
        </w:tc>
        <w:tc>
          <w:tcPr>
            <w:tcW w:w="1480"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11</w:t>
            </w: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352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行政事业单位医疗</w:t>
            </w:r>
            <w:r>
              <w:rPr>
                <w:rFonts w:hint="eastAsia" w:ascii="宋体" w:hAnsi="宋体" w:cs="宋体"/>
                <w:kern w:val="0"/>
                <w:sz w:val="20"/>
              </w:rPr>
              <w:t>　</w:t>
            </w:r>
          </w:p>
        </w:tc>
        <w:tc>
          <w:tcPr>
            <w:tcW w:w="147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90.81</w:t>
            </w:r>
          </w:p>
        </w:tc>
        <w:tc>
          <w:tcPr>
            <w:tcW w:w="147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90.81</w:t>
            </w:r>
          </w:p>
        </w:tc>
        <w:tc>
          <w:tcPr>
            <w:tcW w:w="1480"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01</w:t>
            </w:r>
          </w:p>
        </w:tc>
        <w:tc>
          <w:tcPr>
            <w:tcW w:w="352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行政单位医疗</w:t>
            </w:r>
            <w:r>
              <w:rPr>
                <w:rFonts w:hint="eastAsia" w:ascii="宋体" w:hAnsi="宋体" w:cs="宋体"/>
                <w:kern w:val="0"/>
                <w:sz w:val="20"/>
              </w:rPr>
              <w:t>　</w:t>
            </w:r>
          </w:p>
        </w:tc>
        <w:tc>
          <w:tcPr>
            <w:tcW w:w="147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49.93</w:t>
            </w:r>
          </w:p>
        </w:tc>
        <w:tc>
          <w:tcPr>
            <w:tcW w:w="147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49.93</w:t>
            </w:r>
          </w:p>
        </w:tc>
        <w:tc>
          <w:tcPr>
            <w:tcW w:w="1480"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02</w:t>
            </w:r>
          </w:p>
        </w:tc>
        <w:tc>
          <w:tcPr>
            <w:tcW w:w="352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事业单位医疗</w:t>
            </w:r>
            <w:r>
              <w:rPr>
                <w:rFonts w:hint="eastAsia" w:ascii="宋体" w:hAnsi="宋体" w:cs="宋体"/>
                <w:kern w:val="0"/>
                <w:sz w:val="20"/>
              </w:rPr>
              <w:t>　</w:t>
            </w:r>
          </w:p>
        </w:tc>
        <w:tc>
          <w:tcPr>
            <w:tcW w:w="147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5.71</w:t>
            </w:r>
          </w:p>
        </w:tc>
        <w:tc>
          <w:tcPr>
            <w:tcW w:w="147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5.71</w:t>
            </w:r>
          </w:p>
        </w:tc>
        <w:tc>
          <w:tcPr>
            <w:tcW w:w="1480"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03</w:t>
            </w:r>
          </w:p>
        </w:tc>
        <w:tc>
          <w:tcPr>
            <w:tcW w:w="352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公务员医疗补助</w:t>
            </w:r>
            <w:r>
              <w:rPr>
                <w:rFonts w:hint="eastAsia" w:ascii="宋体" w:hAnsi="宋体" w:cs="宋体"/>
                <w:kern w:val="0"/>
                <w:sz w:val="20"/>
              </w:rPr>
              <w:t>　</w:t>
            </w:r>
          </w:p>
        </w:tc>
        <w:tc>
          <w:tcPr>
            <w:tcW w:w="147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35.18</w:t>
            </w:r>
          </w:p>
        </w:tc>
        <w:tc>
          <w:tcPr>
            <w:tcW w:w="147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35.18</w:t>
            </w:r>
          </w:p>
        </w:tc>
        <w:tc>
          <w:tcPr>
            <w:tcW w:w="1480"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221</w:t>
            </w: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352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住房保障支出</w:t>
            </w:r>
            <w:r>
              <w:rPr>
                <w:rFonts w:hint="eastAsia" w:ascii="宋体" w:hAnsi="宋体" w:cs="宋体"/>
                <w:kern w:val="0"/>
                <w:sz w:val="20"/>
              </w:rPr>
              <w:t>　</w:t>
            </w:r>
          </w:p>
        </w:tc>
        <w:tc>
          <w:tcPr>
            <w:tcW w:w="147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69.65</w:t>
            </w:r>
          </w:p>
        </w:tc>
        <w:tc>
          <w:tcPr>
            <w:tcW w:w="147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69.65</w:t>
            </w:r>
          </w:p>
        </w:tc>
        <w:tc>
          <w:tcPr>
            <w:tcW w:w="1480"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02</w:t>
            </w: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352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住房改革支出</w:t>
            </w:r>
            <w:r>
              <w:rPr>
                <w:rFonts w:hint="eastAsia" w:ascii="宋体" w:hAnsi="宋体" w:cs="宋体"/>
                <w:kern w:val="0"/>
                <w:sz w:val="20"/>
              </w:rPr>
              <w:t>　</w:t>
            </w:r>
          </w:p>
        </w:tc>
        <w:tc>
          <w:tcPr>
            <w:tcW w:w="147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69.65</w:t>
            </w:r>
          </w:p>
        </w:tc>
        <w:tc>
          <w:tcPr>
            <w:tcW w:w="147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69.65</w:t>
            </w:r>
          </w:p>
        </w:tc>
        <w:tc>
          <w:tcPr>
            <w:tcW w:w="1480"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01</w:t>
            </w:r>
          </w:p>
        </w:tc>
        <w:tc>
          <w:tcPr>
            <w:tcW w:w="352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住房公积金</w:t>
            </w:r>
            <w:r>
              <w:rPr>
                <w:rFonts w:hint="eastAsia" w:ascii="宋体" w:hAnsi="宋体" w:cs="宋体"/>
                <w:kern w:val="0"/>
                <w:sz w:val="20"/>
              </w:rPr>
              <w:t>　</w:t>
            </w:r>
          </w:p>
        </w:tc>
        <w:tc>
          <w:tcPr>
            <w:tcW w:w="147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69.65</w:t>
            </w:r>
          </w:p>
        </w:tc>
        <w:tc>
          <w:tcPr>
            <w:tcW w:w="147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69.65</w:t>
            </w:r>
          </w:p>
        </w:tc>
        <w:tc>
          <w:tcPr>
            <w:tcW w:w="1480"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r>
    </w:tbl>
    <w:p>
      <w:pPr>
        <w:rPr>
          <w:rFonts w:hint="eastAsia" w:ascii="仿宋_GB2312" w:eastAsia="仿宋_GB2312"/>
          <w:sz w:val="32"/>
          <w:szCs w:val="32"/>
        </w:rPr>
      </w:pPr>
      <w:r>
        <w:rPr>
          <w:rFonts w:hint="eastAsia" w:ascii="仿宋_GB2312" w:eastAsia="仿宋_GB2312"/>
          <w:sz w:val="32"/>
          <w:szCs w:val="32"/>
        </w:rPr>
        <w:br w:type="page"/>
      </w:r>
    </w:p>
    <w:tbl>
      <w:tblPr>
        <w:tblStyle w:val="8"/>
        <w:tblW w:w="11245" w:type="dxa"/>
        <w:jc w:val="center"/>
        <w:tblLayout w:type="fixed"/>
        <w:tblCellMar>
          <w:top w:w="0" w:type="dxa"/>
          <w:left w:w="108" w:type="dxa"/>
          <w:bottom w:w="0" w:type="dxa"/>
          <w:right w:w="108" w:type="dxa"/>
        </w:tblCellMar>
      </w:tblPr>
      <w:tblGrid>
        <w:gridCol w:w="650"/>
        <w:gridCol w:w="650"/>
        <w:gridCol w:w="2925"/>
        <w:gridCol w:w="2340"/>
        <w:gridCol w:w="2340"/>
        <w:gridCol w:w="2340"/>
      </w:tblGrid>
      <w:tr>
        <w:tblPrEx>
          <w:tblCellMar>
            <w:top w:w="0" w:type="dxa"/>
            <w:left w:w="108" w:type="dxa"/>
            <w:bottom w:w="0" w:type="dxa"/>
            <w:right w:w="108" w:type="dxa"/>
          </w:tblCellMar>
        </w:tblPrEx>
        <w:trPr>
          <w:trHeight w:val="264" w:hRule="atLeast"/>
          <w:jc w:val="center"/>
        </w:trPr>
        <w:tc>
          <w:tcPr>
            <w:tcW w:w="11245" w:type="dxa"/>
            <w:gridSpan w:val="6"/>
            <w:tcBorders>
              <w:top w:val="nil"/>
              <w:left w:val="nil"/>
              <w:bottom w:val="nil"/>
              <w:right w:val="nil"/>
            </w:tcBorders>
            <w:noWrap/>
            <w:vAlign w:val="bottom"/>
          </w:tcPr>
          <w:p>
            <w:pPr>
              <w:widowControl/>
              <w:jc w:val="right"/>
              <w:rPr>
                <w:rFonts w:ascii="宋体" w:hAnsi="宋体" w:cs="宋体"/>
                <w:b/>
                <w:kern w:val="0"/>
                <w:sz w:val="18"/>
                <w:szCs w:val="18"/>
              </w:rPr>
            </w:pPr>
            <w:r>
              <w:rPr>
                <w:rFonts w:hint="eastAsia" w:ascii="宋体" w:hAnsi="宋体" w:cs="宋体"/>
                <w:b/>
                <w:kern w:val="0"/>
                <w:sz w:val="18"/>
                <w:szCs w:val="18"/>
                <w:lang w:eastAsia="zh-CN"/>
              </w:rPr>
              <w:t>部门</w:t>
            </w:r>
            <w:r>
              <w:rPr>
                <w:rFonts w:hint="eastAsia" w:ascii="宋体" w:hAnsi="宋体" w:cs="宋体"/>
                <w:b/>
                <w:kern w:val="0"/>
                <w:sz w:val="18"/>
                <w:szCs w:val="18"/>
              </w:rPr>
              <w:t>公开表</w:t>
            </w:r>
            <w:r>
              <w:rPr>
                <w:rFonts w:ascii="宋体" w:hAnsi="宋体" w:cs="宋体"/>
                <w:b/>
                <w:kern w:val="0"/>
                <w:sz w:val="18"/>
                <w:szCs w:val="18"/>
              </w:rPr>
              <w:t>6</w:t>
            </w:r>
          </w:p>
        </w:tc>
      </w:tr>
      <w:tr>
        <w:tblPrEx>
          <w:tblCellMar>
            <w:top w:w="0" w:type="dxa"/>
            <w:left w:w="108" w:type="dxa"/>
            <w:bottom w:w="0" w:type="dxa"/>
            <w:right w:w="108" w:type="dxa"/>
          </w:tblCellMar>
        </w:tblPrEx>
        <w:trPr>
          <w:trHeight w:val="720" w:hRule="atLeast"/>
          <w:jc w:val="center"/>
        </w:trPr>
        <w:tc>
          <w:tcPr>
            <w:tcW w:w="11245" w:type="dxa"/>
            <w:gridSpan w:val="6"/>
            <w:tcBorders>
              <w:top w:val="nil"/>
              <w:left w:val="nil"/>
              <w:bottom w:val="nil"/>
              <w:right w:val="nil"/>
            </w:tcBorders>
            <w:noWrap/>
            <w:vAlign w:val="bottom"/>
          </w:tcPr>
          <w:p>
            <w:pPr>
              <w:widowControl/>
              <w:jc w:val="center"/>
              <w:rPr>
                <w:rFonts w:ascii="宋体" w:hAnsi="宋体" w:cs="宋体"/>
                <w:b/>
                <w:bCs/>
                <w:kern w:val="0"/>
                <w:sz w:val="44"/>
                <w:szCs w:val="44"/>
              </w:rPr>
            </w:pPr>
            <w:r>
              <w:rPr>
                <w:rFonts w:hint="eastAsia" w:ascii="宋体" w:hAnsi="宋体" w:cs="宋体"/>
                <w:b/>
                <w:bCs/>
                <w:kern w:val="0"/>
                <w:sz w:val="44"/>
                <w:szCs w:val="44"/>
              </w:rPr>
              <w:t>一般公共预算基本支出表</w:t>
            </w:r>
          </w:p>
        </w:tc>
      </w:tr>
      <w:tr>
        <w:tblPrEx>
          <w:tblCellMar>
            <w:top w:w="0" w:type="dxa"/>
            <w:left w:w="108" w:type="dxa"/>
            <w:bottom w:w="0" w:type="dxa"/>
            <w:right w:w="108" w:type="dxa"/>
          </w:tblCellMar>
        </w:tblPrEx>
        <w:trPr>
          <w:trHeight w:val="330" w:hRule="atLeast"/>
          <w:jc w:val="center"/>
        </w:trPr>
        <w:tc>
          <w:tcPr>
            <w:tcW w:w="11245" w:type="dxa"/>
            <w:gridSpan w:val="6"/>
            <w:tcBorders>
              <w:top w:val="nil"/>
              <w:left w:val="nil"/>
              <w:bottom w:val="single" w:color="auto" w:sz="4" w:space="0"/>
              <w:right w:val="nil"/>
            </w:tcBorders>
            <w:noWrap/>
            <w:vAlign w:val="bottom"/>
          </w:tcPr>
          <w:p>
            <w:pPr>
              <w:widowControl/>
              <w:jc w:val="right"/>
              <w:rPr>
                <w:rFonts w:ascii="宋体" w:hAnsi="宋体" w:cs="宋体"/>
                <w:b/>
                <w:kern w:val="0"/>
                <w:sz w:val="18"/>
                <w:szCs w:val="18"/>
              </w:rPr>
            </w:pPr>
            <w:r>
              <w:rPr>
                <w:rFonts w:hint="eastAsia" w:ascii="宋体" w:hAnsi="宋体" w:cs="宋体"/>
                <w:b/>
                <w:kern w:val="0"/>
                <w:sz w:val="18"/>
                <w:szCs w:val="18"/>
              </w:rPr>
              <w:t>单位：万元</w:t>
            </w:r>
          </w:p>
        </w:tc>
      </w:tr>
      <w:tr>
        <w:tblPrEx>
          <w:tblCellMar>
            <w:top w:w="0" w:type="dxa"/>
            <w:left w:w="108" w:type="dxa"/>
            <w:bottom w:w="0" w:type="dxa"/>
            <w:right w:w="108" w:type="dxa"/>
          </w:tblCellMar>
        </w:tblPrEx>
        <w:trPr>
          <w:trHeight w:val="600" w:hRule="atLeast"/>
          <w:jc w:val="center"/>
        </w:trPr>
        <w:tc>
          <w:tcPr>
            <w:tcW w:w="4225"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支出经济分类科目</w:t>
            </w:r>
          </w:p>
        </w:tc>
        <w:tc>
          <w:tcPr>
            <w:tcW w:w="7020"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lang w:val="en-US" w:eastAsia="zh-CN"/>
              </w:rPr>
              <w:t>2023</w:t>
            </w:r>
            <w:r>
              <w:rPr>
                <w:rFonts w:hint="eastAsia" w:ascii="宋体" w:hAnsi="宋体" w:cs="宋体"/>
                <w:b/>
                <w:bCs/>
                <w:kern w:val="0"/>
                <w:sz w:val="22"/>
                <w:szCs w:val="22"/>
              </w:rPr>
              <w:t>年基本支出</w:t>
            </w:r>
          </w:p>
        </w:tc>
      </w:tr>
      <w:tr>
        <w:tblPrEx>
          <w:tblCellMar>
            <w:top w:w="0" w:type="dxa"/>
            <w:left w:w="108" w:type="dxa"/>
            <w:bottom w:w="0" w:type="dxa"/>
            <w:right w:w="108" w:type="dxa"/>
          </w:tblCellMar>
        </w:tblPrEx>
        <w:trPr>
          <w:trHeight w:val="330" w:hRule="atLeast"/>
          <w:jc w:val="center"/>
        </w:trPr>
        <w:tc>
          <w:tcPr>
            <w:tcW w:w="1300" w:type="dxa"/>
            <w:gridSpan w:val="2"/>
            <w:tcBorders>
              <w:top w:val="single" w:color="auto" w:sz="4" w:space="0"/>
              <w:left w:val="single" w:color="auto" w:sz="4" w:space="0"/>
              <w:bottom w:val="single" w:color="auto" w:sz="4" w:space="0"/>
              <w:right w:val="single" w:color="auto" w:sz="4" w:space="0"/>
            </w:tcBorders>
            <w:noWrap/>
            <w:vAlign w:val="bottom"/>
          </w:tcPr>
          <w:p>
            <w:pPr>
              <w:widowControl/>
              <w:jc w:val="center"/>
              <w:rPr>
                <w:rFonts w:ascii="宋体" w:hAnsi="宋体" w:cs="宋体"/>
                <w:b/>
                <w:bCs/>
                <w:kern w:val="0"/>
                <w:sz w:val="22"/>
                <w:szCs w:val="22"/>
              </w:rPr>
            </w:pPr>
            <w:r>
              <w:rPr>
                <w:rFonts w:hint="eastAsia" w:ascii="宋体" w:hAnsi="宋体" w:cs="宋体"/>
                <w:b/>
                <w:bCs/>
                <w:kern w:val="0"/>
                <w:sz w:val="22"/>
                <w:szCs w:val="22"/>
              </w:rPr>
              <w:t>科目编码</w:t>
            </w:r>
          </w:p>
        </w:tc>
        <w:tc>
          <w:tcPr>
            <w:tcW w:w="2925"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科目名称</w:t>
            </w:r>
          </w:p>
        </w:tc>
        <w:tc>
          <w:tcPr>
            <w:tcW w:w="2340"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合计</w:t>
            </w:r>
          </w:p>
        </w:tc>
        <w:tc>
          <w:tcPr>
            <w:tcW w:w="2340"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人员经费</w:t>
            </w:r>
          </w:p>
        </w:tc>
        <w:tc>
          <w:tcPr>
            <w:tcW w:w="2340"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公用经费</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类</w:t>
            </w:r>
          </w:p>
        </w:tc>
        <w:tc>
          <w:tcPr>
            <w:tcW w:w="6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款</w:t>
            </w:r>
          </w:p>
        </w:tc>
        <w:tc>
          <w:tcPr>
            <w:tcW w:w="292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bCs/>
                <w:kern w:val="0"/>
                <w:sz w:val="22"/>
                <w:szCs w:val="22"/>
              </w:rPr>
            </w:pPr>
          </w:p>
        </w:tc>
        <w:tc>
          <w:tcPr>
            <w:tcW w:w="23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bCs/>
                <w:kern w:val="0"/>
                <w:sz w:val="22"/>
                <w:szCs w:val="22"/>
              </w:rPr>
            </w:pPr>
          </w:p>
        </w:tc>
        <w:tc>
          <w:tcPr>
            <w:tcW w:w="23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bCs/>
                <w:kern w:val="0"/>
                <w:sz w:val="22"/>
                <w:szCs w:val="22"/>
              </w:rPr>
            </w:pPr>
          </w:p>
        </w:tc>
        <w:tc>
          <w:tcPr>
            <w:tcW w:w="23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bCs/>
                <w:kern w:val="0"/>
                <w:sz w:val="22"/>
                <w:szCs w:val="22"/>
              </w:rPr>
            </w:pPr>
          </w:p>
        </w:tc>
      </w:tr>
      <w:tr>
        <w:tblPrEx>
          <w:tblCellMar>
            <w:top w:w="0" w:type="dxa"/>
            <w:left w:w="108" w:type="dxa"/>
            <w:bottom w:w="0" w:type="dxa"/>
            <w:right w:w="108" w:type="dxa"/>
          </w:tblCellMar>
        </w:tblPrEx>
        <w:trPr>
          <w:trHeight w:val="330" w:hRule="atLeast"/>
          <w:jc w:val="center"/>
        </w:trPr>
        <w:tc>
          <w:tcPr>
            <w:tcW w:w="4225" w:type="dxa"/>
            <w:gridSpan w:val="3"/>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合计</w:t>
            </w:r>
          </w:p>
        </w:tc>
        <w:tc>
          <w:tcPr>
            <w:tcW w:w="234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1051.58</w:t>
            </w:r>
          </w:p>
        </w:tc>
        <w:tc>
          <w:tcPr>
            <w:tcW w:w="234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987.55</w:t>
            </w:r>
          </w:p>
        </w:tc>
        <w:tc>
          <w:tcPr>
            <w:tcW w:w="234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64.03</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lang w:val="en-US" w:eastAsia="zh-CN"/>
              </w:rPr>
              <w:t>301</w:t>
            </w: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p>
        </w:tc>
        <w:tc>
          <w:tcPr>
            <w:tcW w:w="2925"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工资福利支出</w:t>
            </w:r>
          </w:p>
        </w:tc>
        <w:tc>
          <w:tcPr>
            <w:tcW w:w="234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919.98</w:t>
            </w:r>
          </w:p>
        </w:tc>
        <w:tc>
          <w:tcPr>
            <w:tcW w:w="234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919.98</w:t>
            </w:r>
          </w:p>
        </w:tc>
        <w:tc>
          <w:tcPr>
            <w:tcW w:w="234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01</w:t>
            </w:r>
          </w:p>
        </w:tc>
        <w:tc>
          <w:tcPr>
            <w:tcW w:w="2925"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基本工资</w:t>
            </w:r>
          </w:p>
        </w:tc>
        <w:tc>
          <w:tcPr>
            <w:tcW w:w="234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185.69</w:t>
            </w:r>
          </w:p>
        </w:tc>
        <w:tc>
          <w:tcPr>
            <w:tcW w:w="234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185.69</w:t>
            </w:r>
          </w:p>
        </w:tc>
        <w:tc>
          <w:tcPr>
            <w:tcW w:w="234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02</w:t>
            </w:r>
          </w:p>
        </w:tc>
        <w:tc>
          <w:tcPr>
            <w:tcW w:w="2925"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津贴补贴</w:t>
            </w:r>
          </w:p>
        </w:tc>
        <w:tc>
          <w:tcPr>
            <w:tcW w:w="234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237.96</w:t>
            </w:r>
          </w:p>
        </w:tc>
        <w:tc>
          <w:tcPr>
            <w:tcW w:w="234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237.96</w:t>
            </w:r>
          </w:p>
        </w:tc>
        <w:tc>
          <w:tcPr>
            <w:tcW w:w="234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03</w:t>
            </w:r>
          </w:p>
        </w:tc>
        <w:tc>
          <w:tcPr>
            <w:tcW w:w="2925"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奖金</w:t>
            </w:r>
          </w:p>
        </w:tc>
        <w:tc>
          <w:tcPr>
            <w:tcW w:w="234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165.46</w:t>
            </w:r>
          </w:p>
        </w:tc>
        <w:tc>
          <w:tcPr>
            <w:tcW w:w="234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165.46</w:t>
            </w:r>
          </w:p>
        </w:tc>
        <w:tc>
          <w:tcPr>
            <w:tcW w:w="234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07</w:t>
            </w:r>
          </w:p>
        </w:tc>
        <w:tc>
          <w:tcPr>
            <w:tcW w:w="2925"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绩效工资</w:t>
            </w:r>
          </w:p>
        </w:tc>
        <w:tc>
          <w:tcPr>
            <w:tcW w:w="234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53.09</w:t>
            </w:r>
          </w:p>
        </w:tc>
        <w:tc>
          <w:tcPr>
            <w:tcW w:w="234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53.09</w:t>
            </w:r>
          </w:p>
        </w:tc>
        <w:tc>
          <w:tcPr>
            <w:tcW w:w="234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08</w:t>
            </w:r>
          </w:p>
        </w:tc>
        <w:tc>
          <w:tcPr>
            <w:tcW w:w="2925"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机关事业单位基本养老保险缴费</w:t>
            </w:r>
          </w:p>
        </w:tc>
        <w:tc>
          <w:tcPr>
            <w:tcW w:w="234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75.35</w:t>
            </w:r>
          </w:p>
        </w:tc>
        <w:tc>
          <w:tcPr>
            <w:tcW w:w="234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75.35</w:t>
            </w:r>
          </w:p>
        </w:tc>
        <w:tc>
          <w:tcPr>
            <w:tcW w:w="234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09</w:t>
            </w:r>
          </w:p>
        </w:tc>
        <w:tc>
          <w:tcPr>
            <w:tcW w:w="2925"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职业年金缴费</w:t>
            </w:r>
          </w:p>
        </w:tc>
        <w:tc>
          <w:tcPr>
            <w:tcW w:w="234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37.68</w:t>
            </w:r>
          </w:p>
        </w:tc>
        <w:tc>
          <w:tcPr>
            <w:tcW w:w="234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37.68</w:t>
            </w:r>
          </w:p>
        </w:tc>
        <w:tc>
          <w:tcPr>
            <w:tcW w:w="234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2925"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职工基本医疗保险缴费</w:t>
            </w:r>
          </w:p>
        </w:tc>
        <w:tc>
          <w:tcPr>
            <w:tcW w:w="234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28.60</w:t>
            </w:r>
          </w:p>
        </w:tc>
        <w:tc>
          <w:tcPr>
            <w:tcW w:w="234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28.60</w:t>
            </w:r>
          </w:p>
        </w:tc>
        <w:tc>
          <w:tcPr>
            <w:tcW w:w="234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11</w:t>
            </w:r>
          </w:p>
        </w:tc>
        <w:tc>
          <w:tcPr>
            <w:tcW w:w="2925"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公务员医疗补助缴费</w:t>
            </w:r>
          </w:p>
        </w:tc>
        <w:tc>
          <w:tcPr>
            <w:tcW w:w="234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35.18</w:t>
            </w:r>
          </w:p>
        </w:tc>
        <w:tc>
          <w:tcPr>
            <w:tcW w:w="234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35.18</w:t>
            </w:r>
          </w:p>
        </w:tc>
        <w:tc>
          <w:tcPr>
            <w:tcW w:w="234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12</w:t>
            </w:r>
          </w:p>
        </w:tc>
        <w:tc>
          <w:tcPr>
            <w:tcW w:w="2925"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其他社会保障缴费</w:t>
            </w:r>
          </w:p>
        </w:tc>
        <w:tc>
          <w:tcPr>
            <w:tcW w:w="234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1.32</w:t>
            </w:r>
          </w:p>
        </w:tc>
        <w:tc>
          <w:tcPr>
            <w:tcW w:w="234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1.32</w:t>
            </w:r>
          </w:p>
        </w:tc>
        <w:tc>
          <w:tcPr>
            <w:tcW w:w="234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13</w:t>
            </w:r>
          </w:p>
        </w:tc>
        <w:tc>
          <w:tcPr>
            <w:tcW w:w="2925"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住房公积金</w:t>
            </w:r>
          </w:p>
        </w:tc>
        <w:tc>
          <w:tcPr>
            <w:tcW w:w="234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69.65</w:t>
            </w:r>
          </w:p>
        </w:tc>
        <w:tc>
          <w:tcPr>
            <w:tcW w:w="234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69.65</w:t>
            </w:r>
          </w:p>
        </w:tc>
        <w:tc>
          <w:tcPr>
            <w:tcW w:w="234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99</w:t>
            </w:r>
          </w:p>
        </w:tc>
        <w:tc>
          <w:tcPr>
            <w:tcW w:w="2925"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其他工资福利支出</w:t>
            </w:r>
          </w:p>
        </w:tc>
        <w:tc>
          <w:tcPr>
            <w:tcW w:w="234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30.00</w:t>
            </w:r>
          </w:p>
        </w:tc>
        <w:tc>
          <w:tcPr>
            <w:tcW w:w="234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30.00</w:t>
            </w:r>
          </w:p>
        </w:tc>
        <w:tc>
          <w:tcPr>
            <w:tcW w:w="234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lang w:val="en-US" w:eastAsia="zh-CN"/>
              </w:rPr>
              <w:t>302</w:t>
            </w: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p>
        </w:tc>
        <w:tc>
          <w:tcPr>
            <w:tcW w:w="2925"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商品和服务支出</w:t>
            </w:r>
          </w:p>
        </w:tc>
        <w:tc>
          <w:tcPr>
            <w:tcW w:w="234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64.03</w:t>
            </w:r>
          </w:p>
        </w:tc>
        <w:tc>
          <w:tcPr>
            <w:tcW w:w="234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34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64.03</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01</w:t>
            </w:r>
          </w:p>
        </w:tc>
        <w:tc>
          <w:tcPr>
            <w:tcW w:w="2925"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办公费</w:t>
            </w:r>
          </w:p>
        </w:tc>
        <w:tc>
          <w:tcPr>
            <w:tcW w:w="234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5.92</w:t>
            </w:r>
          </w:p>
        </w:tc>
        <w:tc>
          <w:tcPr>
            <w:tcW w:w="234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34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5.92</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05</w:t>
            </w:r>
          </w:p>
        </w:tc>
        <w:tc>
          <w:tcPr>
            <w:tcW w:w="2925"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水费</w:t>
            </w:r>
          </w:p>
        </w:tc>
        <w:tc>
          <w:tcPr>
            <w:tcW w:w="234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0.74</w:t>
            </w:r>
          </w:p>
        </w:tc>
        <w:tc>
          <w:tcPr>
            <w:tcW w:w="234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34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0.74</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06</w:t>
            </w:r>
          </w:p>
        </w:tc>
        <w:tc>
          <w:tcPr>
            <w:tcW w:w="2925"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电费</w:t>
            </w:r>
          </w:p>
        </w:tc>
        <w:tc>
          <w:tcPr>
            <w:tcW w:w="234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0.74</w:t>
            </w:r>
          </w:p>
        </w:tc>
        <w:tc>
          <w:tcPr>
            <w:tcW w:w="234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34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0.74</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07</w:t>
            </w:r>
          </w:p>
        </w:tc>
        <w:tc>
          <w:tcPr>
            <w:tcW w:w="2925"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邮电费</w:t>
            </w:r>
          </w:p>
        </w:tc>
        <w:tc>
          <w:tcPr>
            <w:tcW w:w="234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2.96</w:t>
            </w:r>
          </w:p>
        </w:tc>
        <w:tc>
          <w:tcPr>
            <w:tcW w:w="234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34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2.96</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08</w:t>
            </w:r>
          </w:p>
        </w:tc>
        <w:tc>
          <w:tcPr>
            <w:tcW w:w="2925"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取暖费</w:t>
            </w:r>
          </w:p>
        </w:tc>
        <w:tc>
          <w:tcPr>
            <w:tcW w:w="234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3.70</w:t>
            </w:r>
          </w:p>
        </w:tc>
        <w:tc>
          <w:tcPr>
            <w:tcW w:w="234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34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3.70</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11</w:t>
            </w:r>
          </w:p>
        </w:tc>
        <w:tc>
          <w:tcPr>
            <w:tcW w:w="2925"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差旅费</w:t>
            </w:r>
          </w:p>
        </w:tc>
        <w:tc>
          <w:tcPr>
            <w:tcW w:w="234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3.33</w:t>
            </w:r>
          </w:p>
        </w:tc>
        <w:tc>
          <w:tcPr>
            <w:tcW w:w="234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34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3.33</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17</w:t>
            </w:r>
          </w:p>
        </w:tc>
        <w:tc>
          <w:tcPr>
            <w:tcW w:w="2925"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公务接待费</w:t>
            </w:r>
          </w:p>
        </w:tc>
        <w:tc>
          <w:tcPr>
            <w:tcW w:w="234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1.11</w:t>
            </w:r>
          </w:p>
        </w:tc>
        <w:tc>
          <w:tcPr>
            <w:tcW w:w="234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34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1.11</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28</w:t>
            </w:r>
          </w:p>
        </w:tc>
        <w:tc>
          <w:tcPr>
            <w:tcW w:w="2925"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工会经费</w:t>
            </w:r>
          </w:p>
        </w:tc>
        <w:tc>
          <w:tcPr>
            <w:tcW w:w="234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8.79</w:t>
            </w:r>
          </w:p>
        </w:tc>
        <w:tc>
          <w:tcPr>
            <w:tcW w:w="234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34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8.79</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31</w:t>
            </w:r>
          </w:p>
        </w:tc>
        <w:tc>
          <w:tcPr>
            <w:tcW w:w="2925"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公务用车运行维护费</w:t>
            </w:r>
          </w:p>
        </w:tc>
        <w:tc>
          <w:tcPr>
            <w:tcW w:w="234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8.00</w:t>
            </w:r>
          </w:p>
        </w:tc>
        <w:tc>
          <w:tcPr>
            <w:tcW w:w="234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34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8.00</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39</w:t>
            </w:r>
          </w:p>
        </w:tc>
        <w:tc>
          <w:tcPr>
            <w:tcW w:w="2925"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其他交通费用</w:t>
            </w:r>
          </w:p>
        </w:tc>
        <w:tc>
          <w:tcPr>
            <w:tcW w:w="234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23.82</w:t>
            </w:r>
          </w:p>
        </w:tc>
        <w:tc>
          <w:tcPr>
            <w:tcW w:w="234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34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23.82</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99</w:t>
            </w:r>
          </w:p>
        </w:tc>
        <w:tc>
          <w:tcPr>
            <w:tcW w:w="2925"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其他商品和服务支出</w:t>
            </w:r>
          </w:p>
        </w:tc>
        <w:tc>
          <w:tcPr>
            <w:tcW w:w="234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4.92</w:t>
            </w:r>
          </w:p>
        </w:tc>
        <w:tc>
          <w:tcPr>
            <w:tcW w:w="234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34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4.92</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lang w:val="en-US" w:eastAsia="zh-CN"/>
              </w:rPr>
              <w:t>303</w:t>
            </w: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p>
        </w:tc>
        <w:tc>
          <w:tcPr>
            <w:tcW w:w="2925"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对个人和家庭的补助</w:t>
            </w:r>
          </w:p>
        </w:tc>
        <w:tc>
          <w:tcPr>
            <w:tcW w:w="234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67.57</w:t>
            </w:r>
          </w:p>
        </w:tc>
        <w:tc>
          <w:tcPr>
            <w:tcW w:w="234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67.57</w:t>
            </w:r>
          </w:p>
        </w:tc>
        <w:tc>
          <w:tcPr>
            <w:tcW w:w="234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02</w:t>
            </w:r>
          </w:p>
        </w:tc>
        <w:tc>
          <w:tcPr>
            <w:tcW w:w="2925"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退休费</w:t>
            </w:r>
          </w:p>
        </w:tc>
        <w:tc>
          <w:tcPr>
            <w:tcW w:w="234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38.85</w:t>
            </w:r>
          </w:p>
        </w:tc>
        <w:tc>
          <w:tcPr>
            <w:tcW w:w="234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38.85</w:t>
            </w:r>
          </w:p>
        </w:tc>
        <w:tc>
          <w:tcPr>
            <w:tcW w:w="234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05</w:t>
            </w:r>
          </w:p>
        </w:tc>
        <w:tc>
          <w:tcPr>
            <w:tcW w:w="2925"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生活补助</w:t>
            </w:r>
          </w:p>
        </w:tc>
        <w:tc>
          <w:tcPr>
            <w:tcW w:w="234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1.69</w:t>
            </w:r>
          </w:p>
        </w:tc>
        <w:tc>
          <w:tcPr>
            <w:tcW w:w="234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1.69</w:t>
            </w:r>
          </w:p>
        </w:tc>
        <w:tc>
          <w:tcPr>
            <w:tcW w:w="234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07</w:t>
            </w:r>
          </w:p>
        </w:tc>
        <w:tc>
          <w:tcPr>
            <w:tcW w:w="2925"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医疗费补助</w:t>
            </w:r>
          </w:p>
        </w:tc>
        <w:tc>
          <w:tcPr>
            <w:tcW w:w="234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27.03</w:t>
            </w:r>
          </w:p>
        </w:tc>
        <w:tc>
          <w:tcPr>
            <w:tcW w:w="234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27.03</w:t>
            </w:r>
          </w:p>
        </w:tc>
        <w:tc>
          <w:tcPr>
            <w:tcW w:w="234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bl>
    <w:p>
      <w:pPr>
        <w:rPr>
          <w:rFonts w:hint="eastAsia" w:ascii="仿宋_GB2312" w:eastAsia="仿宋_GB2312"/>
          <w:sz w:val="10"/>
          <w:szCs w:val="32"/>
        </w:rPr>
      </w:pPr>
      <w:r>
        <w:rPr>
          <w:rFonts w:hint="eastAsia" w:ascii="仿宋_GB2312" w:eastAsia="仿宋_GB2312"/>
          <w:sz w:val="10"/>
          <w:szCs w:val="32"/>
        </w:rPr>
        <w:br w:type="page"/>
      </w:r>
    </w:p>
    <w:tbl>
      <w:tblPr>
        <w:tblStyle w:val="8"/>
        <w:tblW w:w="115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5"/>
        <w:gridCol w:w="965"/>
        <w:gridCol w:w="965"/>
        <w:gridCol w:w="965"/>
        <w:gridCol w:w="965"/>
        <w:gridCol w:w="965"/>
        <w:gridCol w:w="965"/>
        <w:gridCol w:w="965"/>
        <w:gridCol w:w="965"/>
        <w:gridCol w:w="965"/>
        <w:gridCol w:w="965"/>
        <w:gridCol w:w="9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11587" w:type="dxa"/>
            <w:gridSpan w:val="12"/>
            <w:tcBorders>
              <w:top w:val="nil"/>
              <w:left w:val="nil"/>
              <w:bottom w:val="nil"/>
              <w:right w:val="nil"/>
            </w:tcBorders>
            <w:noWrap/>
            <w:vAlign w:val="bottom"/>
          </w:tcPr>
          <w:p>
            <w:pPr>
              <w:widowControl/>
              <w:ind w:right="181"/>
              <w:jc w:val="right"/>
              <w:rPr>
                <w:rFonts w:ascii="宋体" w:hAnsi="宋体" w:cs="宋体"/>
                <w:b/>
                <w:kern w:val="0"/>
                <w:sz w:val="18"/>
                <w:szCs w:val="18"/>
              </w:rPr>
            </w:pPr>
            <w:bookmarkStart w:id="1" w:name="RANGE!A1:F15"/>
            <w:bookmarkEnd w:id="1"/>
            <w:bookmarkStart w:id="2" w:name="RANGE!A1:G6"/>
            <w:bookmarkEnd w:id="2"/>
            <w:bookmarkStart w:id="3" w:name="RANGE!A1:F62"/>
            <w:bookmarkEnd w:id="3"/>
            <w:r>
              <w:rPr>
                <w:rFonts w:hint="eastAsia" w:ascii="宋体" w:hAnsi="宋体" w:cs="宋体"/>
                <w:b/>
                <w:kern w:val="0"/>
                <w:sz w:val="18"/>
                <w:szCs w:val="18"/>
                <w:lang w:eastAsia="zh-CN"/>
              </w:rPr>
              <w:t>部门</w:t>
            </w:r>
            <w:r>
              <w:rPr>
                <w:rFonts w:hint="eastAsia" w:ascii="宋体" w:hAnsi="宋体" w:cs="宋体"/>
                <w:b/>
                <w:kern w:val="0"/>
                <w:sz w:val="18"/>
                <w:szCs w:val="18"/>
              </w:rPr>
              <w:t>公开表</w:t>
            </w:r>
            <w:r>
              <w:rPr>
                <w:rFonts w:ascii="宋体" w:hAnsi="宋体" w:cs="宋体"/>
                <w:b/>
                <w:kern w:val="0"/>
                <w:sz w:val="18"/>
                <w:szCs w:val="18"/>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11587" w:type="dxa"/>
            <w:gridSpan w:val="12"/>
            <w:tcBorders>
              <w:top w:val="nil"/>
              <w:left w:val="nil"/>
              <w:bottom w:val="nil"/>
              <w:right w:val="nil"/>
            </w:tcBorders>
            <w:noWrap/>
            <w:vAlign w:val="center"/>
          </w:tcPr>
          <w:p>
            <w:pPr>
              <w:widowControl/>
              <w:jc w:val="center"/>
              <w:rPr>
                <w:rFonts w:ascii="宋体" w:hAnsi="宋体" w:cs="宋体"/>
                <w:b/>
                <w:bCs/>
                <w:kern w:val="0"/>
                <w:sz w:val="44"/>
                <w:szCs w:val="44"/>
              </w:rPr>
            </w:pPr>
            <w:r>
              <w:rPr>
                <w:rFonts w:hint="eastAsia" w:ascii="宋体" w:hAnsi="宋体" w:cs="宋体"/>
                <w:b/>
                <w:bCs/>
                <w:kern w:val="0"/>
                <w:sz w:val="44"/>
                <w:szCs w:val="44"/>
              </w:rPr>
              <w:t>一般公共预算“三公”经费支出表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11587" w:type="dxa"/>
            <w:gridSpan w:val="12"/>
            <w:tcBorders>
              <w:top w:val="nil"/>
              <w:left w:val="nil"/>
              <w:bottom w:val="single" w:color="auto" w:sz="4" w:space="0"/>
              <w:right w:val="nil"/>
            </w:tcBorders>
            <w:noWrap/>
            <w:vAlign w:val="center"/>
          </w:tcPr>
          <w:p>
            <w:pPr>
              <w:jc w:val="right"/>
              <w:rPr>
                <w:rFonts w:hint="eastAsia" w:ascii="宋体" w:hAnsi="宋体" w:cs="宋体"/>
                <w:b/>
                <w:bCs/>
                <w:kern w:val="0"/>
                <w:sz w:val="44"/>
                <w:szCs w:val="44"/>
              </w:rPr>
            </w:pPr>
            <w:r>
              <w:rPr>
                <w:rFonts w:hint="eastAsia" w:ascii="宋体" w:hAnsi="宋体" w:cs="宋体"/>
                <w:b/>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5790" w:type="dxa"/>
            <w:gridSpan w:val="6"/>
            <w:tcBorders>
              <w:top w:val="single" w:color="auto" w:sz="4" w:space="0"/>
            </w:tcBorders>
            <w:noWrap w:val="0"/>
            <w:vAlign w:val="center"/>
          </w:tcPr>
          <w:p>
            <w:pPr>
              <w:widowControl/>
              <w:jc w:val="center"/>
              <w:rPr>
                <w:rFonts w:ascii="宋体" w:hAnsi="宋体" w:cs="宋体"/>
                <w:b/>
                <w:bCs/>
                <w:color w:val="000000"/>
                <w:kern w:val="0"/>
                <w:sz w:val="22"/>
                <w:szCs w:val="22"/>
              </w:rPr>
            </w:pPr>
            <w:r>
              <w:rPr>
                <w:rFonts w:ascii="宋体" w:hAnsi="宋体" w:cs="宋体"/>
                <w:b/>
                <w:bCs/>
                <w:color w:val="000000"/>
                <w:kern w:val="0"/>
                <w:sz w:val="22"/>
                <w:szCs w:val="22"/>
              </w:rPr>
              <w:t>上年</w:t>
            </w:r>
            <w:r>
              <w:rPr>
                <w:rFonts w:hint="eastAsia" w:ascii="宋体" w:hAnsi="宋体" w:cs="宋体"/>
                <w:b/>
                <w:bCs/>
                <w:color w:val="000000"/>
                <w:kern w:val="0"/>
                <w:sz w:val="22"/>
                <w:szCs w:val="22"/>
              </w:rPr>
              <w:t>预算数</w:t>
            </w:r>
          </w:p>
        </w:tc>
        <w:tc>
          <w:tcPr>
            <w:tcW w:w="5797" w:type="dxa"/>
            <w:gridSpan w:val="6"/>
            <w:tcBorders>
              <w:top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lang w:val="en-US" w:eastAsia="zh-CN"/>
              </w:rPr>
              <w:t>2023</w:t>
            </w:r>
            <w:r>
              <w:rPr>
                <w:rFonts w:hint="eastAsia" w:ascii="宋体" w:hAnsi="宋体" w:cs="宋体"/>
                <w:b/>
                <w:bCs/>
                <w:color w:val="000000"/>
                <w:kern w:val="0"/>
                <w:sz w:val="22"/>
                <w:szCs w:val="22"/>
              </w:rPr>
              <w:t>年预算数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965" w:type="dxa"/>
            <w:vMerge w:val="restart"/>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合计</w:t>
            </w:r>
          </w:p>
        </w:tc>
        <w:tc>
          <w:tcPr>
            <w:tcW w:w="965" w:type="dxa"/>
            <w:vMerge w:val="restart"/>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因公出国(境)费用</w:t>
            </w:r>
          </w:p>
        </w:tc>
        <w:tc>
          <w:tcPr>
            <w:tcW w:w="2895" w:type="dxa"/>
            <w:gridSpan w:val="3"/>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公务用车购置及运行费</w:t>
            </w:r>
          </w:p>
        </w:tc>
        <w:tc>
          <w:tcPr>
            <w:tcW w:w="965" w:type="dxa"/>
            <w:vMerge w:val="restart"/>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公务接待费</w:t>
            </w:r>
          </w:p>
        </w:tc>
        <w:tc>
          <w:tcPr>
            <w:tcW w:w="965" w:type="dxa"/>
            <w:vMerge w:val="restart"/>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合计</w:t>
            </w:r>
          </w:p>
        </w:tc>
        <w:tc>
          <w:tcPr>
            <w:tcW w:w="965" w:type="dxa"/>
            <w:vMerge w:val="restart"/>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因公出国(境)费用</w:t>
            </w:r>
          </w:p>
        </w:tc>
        <w:tc>
          <w:tcPr>
            <w:tcW w:w="2895" w:type="dxa"/>
            <w:gridSpan w:val="3"/>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公务用车购置及运行费</w:t>
            </w:r>
          </w:p>
        </w:tc>
        <w:tc>
          <w:tcPr>
            <w:tcW w:w="972" w:type="dxa"/>
            <w:vMerge w:val="restart"/>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公务接待费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jc w:val="center"/>
        </w:trPr>
        <w:tc>
          <w:tcPr>
            <w:tcW w:w="965" w:type="dxa"/>
            <w:vMerge w:val="continue"/>
            <w:noWrap w:val="0"/>
            <w:vAlign w:val="center"/>
          </w:tcPr>
          <w:p>
            <w:pPr>
              <w:widowControl/>
              <w:jc w:val="left"/>
              <w:rPr>
                <w:rFonts w:ascii="宋体" w:hAnsi="宋体" w:cs="宋体"/>
                <w:b/>
                <w:bCs/>
                <w:color w:val="000000"/>
                <w:kern w:val="0"/>
                <w:sz w:val="22"/>
                <w:szCs w:val="22"/>
              </w:rPr>
            </w:pPr>
          </w:p>
        </w:tc>
        <w:tc>
          <w:tcPr>
            <w:tcW w:w="965" w:type="dxa"/>
            <w:vMerge w:val="continue"/>
            <w:noWrap w:val="0"/>
            <w:vAlign w:val="center"/>
          </w:tcPr>
          <w:p>
            <w:pPr>
              <w:widowControl/>
              <w:jc w:val="left"/>
              <w:rPr>
                <w:rFonts w:ascii="宋体" w:hAnsi="宋体" w:cs="宋体"/>
                <w:b/>
                <w:bCs/>
                <w:color w:val="000000"/>
                <w:kern w:val="0"/>
                <w:sz w:val="22"/>
                <w:szCs w:val="22"/>
              </w:rPr>
            </w:pPr>
          </w:p>
        </w:tc>
        <w:tc>
          <w:tcPr>
            <w:tcW w:w="965" w:type="dxa"/>
            <w:noWrap w:val="0"/>
            <w:vAlign w:val="center"/>
          </w:tcPr>
          <w:p>
            <w:pPr>
              <w:widowControl/>
              <w:jc w:val="center"/>
              <w:rPr>
                <w:rFonts w:hint="eastAsia" w:ascii="宋体" w:hAnsi="宋体" w:eastAsia="宋体" w:cs="宋体"/>
                <w:b/>
                <w:bCs/>
                <w:color w:val="000000"/>
                <w:kern w:val="0"/>
                <w:sz w:val="22"/>
                <w:szCs w:val="22"/>
                <w:lang w:eastAsia="zh-CN"/>
              </w:rPr>
            </w:pPr>
            <w:r>
              <w:rPr>
                <w:rFonts w:hint="eastAsia" w:ascii="宋体" w:hAnsi="宋体" w:cs="宋体"/>
                <w:b/>
                <w:bCs/>
                <w:color w:val="000000"/>
                <w:kern w:val="0"/>
                <w:sz w:val="22"/>
                <w:szCs w:val="22"/>
                <w:lang w:eastAsia="zh-CN"/>
              </w:rPr>
              <w:t>合计</w:t>
            </w:r>
          </w:p>
        </w:tc>
        <w:tc>
          <w:tcPr>
            <w:tcW w:w="965" w:type="dxa"/>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公务用车购置费</w:t>
            </w:r>
          </w:p>
        </w:tc>
        <w:tc>
          <w:tcPr>
            <w:tcW w:w="965" w:type="dxa"/>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公务用车运行费</w:t>
            </w:r>
          </w:p>
        </w:tc>
        <w:tc>
          <w:tcPr>
            <w:tcW w:w="965" w:type="dxa"/>
            <w:vMerge w:val="continue"/>
            <w:noWrap w:val="0"/>
            <w:vAlign w:val="center"/>
          </w:tcPr>
          <w:p>
            <w:pPr>
              <w:widowControl/>
              <w:jc w:val="left"/>
              <w:rPr>
                <w:rFonts w:ascii="宋体" w:hAnsi="宋体" w:cs="宋体"/>
                <w:b/>
                <w:bCs/>
                <w:color w:val="000000"/>
                <w:kern w:val="0"/>
                <w:sz w:val="22"/>
                <w:szCs w:val="22"/>
              </w:rPr>
            </w:pPr>
          </w:p>
        </w:tc>
        <w:tc>
          <w:tcPr>
            <w:tcW w:w="965" w:type="dxa"/>
            <w:vMerge w:val="continue"/>
            <w:noWrap w:val="0"/>
            <w:vAlign w:val="center"/>
          </w:tcPr>
          <w:p>
            <w:pPr>
              <w:widowControl/>
              <w:jc w:val="left"/>
              <w:rPr>
                <w:rFonts w:ascii="宋体" w:hAnsi="宋体" w:cs="宋体"/>
                <w:b/>
                <w:bCs/>
                <w:color w:val="000000"/>
                <w:kern w:val="0"/>
                <w:sz w:val="22"/>
                <w:szCs w:val="22"/>
              </w:rPr>
            </w:pPr>
          </w:p>
        </w:tc>
        <w:tc>
          <w:tcPr>
            <w:tcW w:w="965" w:type="dxa"/>
            <w:vMerge w:val="continue"/>
            <w:noWrap w:val="0"/>
            <w:vAlign w:val="center"/>
          </w:tcPr>
          <w:p>
            <w:pPr>
              <w:widowControl/>
              <w:jc w:val="left"/>
              <w:rPr>
                <w:rFonts w:ascii="宋体" w:hAnsi="宋体" w:cs="宋体"/>
                <w:b/>
                <w:bCs/>
                <w:color w:val="000000"/>
                <w:kern w:val="0"/>
                <w:sz w:val="22"/>
                <w:szCs w:val="22"/>
              </w:rPr>
            </w:pPr>
          </w:p>
        </w:tc>
        <w:tc>
          <w:tcPr>
            <w:tcW w:w="965" w:type="dxa"/>
            <w:noWrap w:val="0"/>
            <w:vAlign w:val="center"/>
          </w:tcPr>
          <w:p>
            <w:pPr>
              <w:widowControl/>
              <w:jc w:val="center"/>
              <w:rPr>
                <w:rFonts w:hint="eastAsia" w:ascii="宋体" w:hAnsi="宋体" w:eastAsia="宋体" w:cs="宋体"/>
                <w:b/>
                <w:bCs/>
                <w:color w:val="000000"/>
                <w:kern w:val="0"/>
                <w:sz w:val="22"/>
                <w:szCs w:val="22"/>
                <w:lang w:eastAsia="zh-CN"/>
              </w:rPr>
            </w:pPr>
            <w:r>
              <w:rPr>
                <w:rFonts w:hint="eastAsia" w:ascii="宋体" w:hAnsi="宋体" w:cs="宋体"/>
                <w:b/>
                <w:bCs/>
                <w:color w:val="000000"/>
                <w:kern w:val="0"/>
                <w:sz w:val="22"/>
                <w:szCs w:val="22"/>
                <w:lang w:eastAsia="zh-CN"/>
              </w:rPr>
              <w:t>合计</w:t>
            </w:r>
          </w:p>
        </w:tc>
        <w:tc>
          <w:tcPr>
            <w:tcW w:w="965" w:type="dxa"/>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公务用车购置费</w:t>
            </w:r>
          </w:p>
        </w:tc>
        <w:tc>
          <w:tcPr>
            <w:tcW w:w="965" w:type="dxa"/>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公务用车运行费</w:t>
            </w:r>
          </w:p>
        </w:tc>
        <w:tc>
          <w:tcPr>
            <w:tcW w:w="972" w:type="dxa"/>
            <w:vMerge w:val="continue"/>
            <w:noWrap w:val="0"/>
            <w:vAlign w:val="center"/>
          </w:tcPr>
          <w:p>
            <w:pPr>
              <w:widowControl/>
              <w:jc w:val="left"/>
              <w:rPr>
                <w:rFonts w:ascii="宋体" w:hAnsi="宋体" w:cs="宋体"/>
                <w:b/>
                <w:bCs/>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1" w:hRule="atLeast"/>
          <w:jc w:val="center"/>
        </w:trPr>
        <w:tc>
          <w:tcPr>
            <w:tcW w:w="965" w:type="dxa"/>
            <w:shd w:val="clear" w:color="000000" w:fill="FFFFFF"/>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lang w:val="en-US" w:eastAsia="zh-CN"/>
              </w:rPr>
              <w:t>9.17</w:t>
            </w:r>
          </w:p>
        </w:tc>
        <w:tc>
          <w:tcPr>
            <w:tcW w:w="965" w:type="dxa"/>
            <w:shd w:val="clear" w:color="000000" w:fill="FFFFFF"/>
            <w:noWrap/>
            <w:vAlign w:val="center"/>
          </w:tcPr>
          <w:p>
            <w:pPr>
              <w:widowControl/>
              <w:jc w:val="center"/>
              <w:rPr>
                <w:rFonts w:hint="eastAsia" w:ascii="宋体" w:hAnsi="宋体" w:cs="宋体"/>
                <w:color w:val="000000"/>
                <w:kern w:val="0"/>
                <w:sz w:val="22"/>
                <w:szCs w:val="22"/>
              </w:rPr>
            </w:pPr>
          </w:p>
        </w:tc>
        <w:tc>
          <w:tcPr>
            <w:tcW w:w="965" w:type="dxa"/>
            <w:shd w:val="clear" w:color="000000" w:fill="FFFFFF"/>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lang w:val="en-US" w:eastAsia="zh-CN"/>
              </w:rPr>
              <w:t>8.00</w:t>
            </w:r>
          </w:p>
        </w:tc>
        <w:tc>
          <w:tcPr>
            <w:tcW w:w="965" w:type="dxa"/>
            <w:shd w:val="clear" w:color="000000" w:fill="FFFFFF"/>
            <w:noWrap/>
            <w:vAlign w:val="center"/>
          </w:tcPr>
          <w:p>
            <w:pPr>
              <w:widowControl/>
              <w:jc w:val="center"/>
              <w:rPr>
                <w:rFonts w:hint="eastAsia" w:ascii="宋体" w:hAnsi="宋体" w:cs="宋体"/>
                <w:color w:val="000000"/>
                <w:kern w:val="0"/>
                <w:sz w:val="22"/>
                <w:szCs w:val="22"/>
              </w:rPr>
            </w:pPr>
          </w:p>
        </w:tc>
        <w:tc>
          <w:tcPr>
            <w:tcW w:w="965" w:type="dxa"/>
            <w:shd w:val="clear" w:color="000000" w:fill="FFFFFF"/>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lang w:val="en-US" w:eastAsia="zh-CN"/>
              </w:rPr>
              <w:t>8.00</w:t>
            </w:r>
          </w:p>
        </w:tc>
        <w:tc>
          <w:tcPr>
            <w:tcW w:w="965" w:type="dxa"/>
            <w:shd w:val="clear" w:color="000000" w:fill="FFFFFF"/>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lang w:val="en-US" w:eastAsia="zh-CN"/>
              </w:rPr>
              <w:t>1.17</w:t>
            </w:r>
          </w:p>
        </w:tc>
        <w:tc>
          <w:tcPr>
            <w:tcW w:w="965" w:type="dxa"/>
            <w:shd w:val="clear" w:color="000000" w:fill="FFFFFF"/>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lang w:val="en-US" w:eastAsia="zh-CN"/>
              </w:rPr>
              <w:t>9.11</w:t>
            </w:r>
          </w:p>
        </w:tc>
        <w:tc>
          <w:tcPr>
            <w:tcW w:w="965" w:type="dxa"/>
            <w:shd w:val="clear" w:color="000000" w:fill="FFFFFF"/>
            <w:noWrap/>
            <w:vAlign w:val="center"/>
          </w:tcPr>
          <w:p>
            <w:pPr>
              <w:widowControl/>
              <w:jc w:val="center"/>
              <w:rPr>
                <w:rFonts w:hint="eastAsia" w:ascii="宋体" w:hAnsi="宋体" w:eastAsia="宋体" w:cs="宋体"/>
                <w:color w:val="000000"/>
                <w:kern w:val="0"/>
                <w:sz w:val="22"/>
                <w:szCs w:val="22"/>
                <w:lang w:val="en-US" w:eastAsia="zh-CN" w:bidi="ar-SA"/>
              </w:rPr>
            </w:pPr>
          </w:p>
        </w:tc>
        <w:tc>
          <w:tcPr>
            <w:tcW w:w="965" w:type="dxa"/>
            <w:shd w:val="clear" w:color="000000" w:fill="FFFFFF"/>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lang w:val="en-US" w:eastAsia="zh-CN"/>
              </w:rPr>
              <w:t>8.00</w:t>
            </w:r>
          </w:p>
        </w:tc>
        <w:tc>
          <w:tcPr>
            <w:tcW w:w="965" w:type="dxa"/>
            <w:shd w:val="clear" w:color="000000" w:fill="FFFFFF"/>
            <w:noWrap/>
            <w:vAlign w:val="center"/>
          </w:tcPr>
          <w:p>
            <w:pPr>
              <w:widowControl/>
              <w:jc w:val="center"/>
              <w:rPr>
                <w:rFonts w:hint="eastAsia" w:ascii="宋体" w:hAnsi="宋体" w:eastAsia="宋体" w:cs="宋体"/>
                <w:color w:val="000000"/>
                <w:kern w:val="0"/>
                <w:sz w:val="22"/>
                <w:szCs w:val="22"/>
                <w:lang w:val="en-US" w:eastAsia="zh-CN" w:bidi="ar-SA"/>
              </w:rPr>
            </w:pPr>
          </w:p>
        </w:tc>
        <w:tc>
          <w:tcPr>
            <w:tcW w:w="965" w:type="dxa"/>
            <w:shd w:val="clear" w:color="000000" w:fill="FFFFFF"/>
            <w:noWrap/>
            <w:vAlign w:val="center"/>
          </w:tcPr>
          <w:p>
            <w:pPr>
              <w:widowControl/>
              <w:jc w:val="center"/>
              <w:rPr>
                <w:rFonts w:hint="eastAsia" w:ascii="宋体" w:hAnsi="宋体" w:eastAsia="宋体" w:cs="宋体"/>
                <w:color w:val="000000"/>
                <w:kern w:val="0"/>
                <w:sz w:val="22"/>
                <w:szCs w:val="22"/>
                <w:lang w:val="en-US" w:eastAsia="zh-CN" w:bidi="ar-SA"/>
              </w:rPr>
            </w:pPr>
            <w:r>
              <w:rPr>
                <w:rFonts w:hint="eastAsia" w:ascii="宋体" w:hAnsi="宋体" w:cs="宋体"/>
                <w:color w:val="000000"/>
                <w:kern w:val="0"/>
                <w:sz w:val="22"/>
                <w:szCs w:val="22"/>
                <w:lang w:val="en-US" w:eastAsia="zh-CN"/>
              </w:rPr>
              <w:t>8.00</w:t>
            </w:r>
          </w:p>
        </w:tc>
        <w:tc>
          <w:tcPr>
            <w:tcW w:w="972" w:type="dxa"/>
            <w:shd w:val="clear" w:color="000000" w:fill="FFFFFF"/>
            <w:noWrap/>
            <w:vAlign w:val="center"/>
          </w:tcPr>
          <w:p>
            <w:pPr>
              <w:widowControl/>
              <w:jc w:val="center"/>
              <w:rPr>
                <w:rFonts w:hint="eastAsia" w:ascii="宋体" w:hAnsi="宋体" w:eastAsia="宋体" w:cs="宋体"/>
                <w:color w:val="000000"/>
                <w:kern w:val="0"/>
                <w:sz w:val="22"/>
                <w:szCs w:val="22"/>
                <w:lang w:val="en-US" w:eastAsia="zh-CN" w:bidi="ar-SA"/>
              </w:rPr>
            </w:pPr>
            <w:r>
              <w:rPr>
                <w:rFonts w:hint="eastAsia" w:ascii="宋体" w:hAnsi="宋体" w:cs="宋体"/>
                <w:color w:val="000000"/>
                <w:kern w:val="0"/>
                <w:sz w:val="22"/>
                <w:szCs w:val="22"/>
                <w:lang w:val="en-US" w:eastAsia="zh-CN"/>
              </w:rPr>
              <w:t>1.11</w:t>
            </w:r>
          </w:p>
        </w:tc>
      </w:tr>
    </w:tbl>
    <w:p>
      <w:pPr>
        <w:rPr>
          <w:rFonts w:hint="eastAsia" w:ascii="仿宋_GB2312" w:eastAsia="仿宋_GB2312"/>
          <w:sz w:val="32"/>
          <w:szCs w:val="32"/>
        </w:rPr>
      </w:pPr>
      <w:r>
        <w:rPr>
          <w:rFonts w:hint="eastAsia" w:ascii="仿宋_GB2312" w:eastAsia="仿宋_GB2312"/>
          <w:sz w:val="32"/>
          <w:szCs w:val="32"/>
        </w:rPr>
        <w:br w:type="page"/>
      </w:r>
    </w:p>
    <w:tbl>
      <w:tblPr>
        <w:tblStyle w:val="8"/>
        <w:tblW w:w="10279" w:type="dxa"/>
        <w:jc w:val="center"/>
        <w:tblLayout w:type="fixed"/>
        <w:tblCellMar>
          <w:top w:w="0" w:type="dxa"/>
          <w:left w:w="108" w:type="dxa"/>
          <w:bottom w:w="0" w:type="dxa"/>
          <w:right w:w="108" w:type="dxa"/>
        </w:tblCellMar>
      </w:tblPr>
      <w:tblGrid>
        <w:gridCol w:w="621"/>
        <w:gridCol w:w="621"/>
        <w:gridCol w:w="621"/>
        <w:gridCol w:w="2029"/>
        <w:gridCol w:w="2037"/>
        <w:gridCol w:w="2113"/>
        <w:gridCol w:w="2237"/>
      </w:tblGrid>
      <w:tr>
        <w:tblPrEx>
          <w:tblCellMar>
            <w:top w:w="0" w:type="dxa"/>
            <w:left w:w="108" w:type="dxa"/>
            <w:bottom w:w="0" w:type="dxa"/>
            <w:right w:w="108" w:type="dxa"/>
          </w:tblCellMar>
        </w:tblPrEx>
        <w:trPr>
          <w:trHeight w:val="200" w:hRule="atLeast"/>
          <w:jc w:val="center"/>
        </w:trPr>
        <w:tc>
          <w:tcPr>
            <w:tcW w:w="10279" w:type="dxa"/>
            <w:gridSpan w:val="7"/>
            <w:tcBorders>
              <w:top w:val="nil"/>
              <w:left w:val="nil"/>
              <w:bottom w:val="nil"/>
              <w:right w:val="nil"/>
            </w:tcBorders>
            <w:noWrap/>
            <w:vAlign w:val="center"/>
          </w:tcPr>
          <w:p>
            <w:pPr>
              <w:widowControl/>
              <w:jc w:val="right"/>
              <w:rPr>
                <w:rFonts w:hint="eastAsia" w:ascii="宋体" w:hAnsi="宋体" w:cs="宋体"/>
                <w:b/>
                <w:bCs/>
                <w:kern w:val="0"/>
                <w:sz w:val="44"/>
                <w:szCs w:val="44"/>
              </w:rPr>
            </w:pPr>
            <w:r>
              <w:rPr>
                <w:rFonts w:hint="eastAsia" w:ascii="宋体" w:hAnsi="宋体" w:cs="宋体"/>
                <w:b/>
                <w:kern w:val="0"/>
                <w:sz w:val="18"/>
                <w:szCs w:val="18"/>
                <w:lang w:eastAsia="zh-CN"/>
              </w:rPr>
              <w:t>部门</w:t>
            </w:r>
            <w:r>
              <w:rPr>
                <w:rFonts w:hint="eastAsia" w:ascii="宋体" w:hAnsi="宋体" w:cs="宋体"/>
                <w:b/>
                <w:kern w:val="0"/>
                <w:sz w:val="18"/>
                <w:szCs w:val="18"/>
              </w:rPr>
              <w:t>公开表</w:t>
            </w:r>
            <w:r>
              <w:rPr>
                <w:rFonts w:ascii="宋体" w:hAnsi="宋体" w:cs="宋体"/>
                <w:b/>
                <w:kern w:val="0"/>
                <w:sz w:val="18"/>
                <w:szCs w:val="18"/>
              </w:rPr>
              <w:t>8</w:t>
            </w:r>
          </w:p>
        </w:tc>
      </w:tr>
      <w:tr>
        <w:tblPrEx>
          <w:tblCellMar>
            <w:top w:w="0" w:type="dxa"/>
            <w:left w:w="108" w:type="dxa"/>
            <w:bottom w:w="0" w:type="dxa"/>
            <w:right w:w="108" w:type="dxa"/>
          </w:tblCellMar>
        </w:tblPrEx>
        <w:trPr>
          <w:trHeight w:val="873" w:hRule="atLeast"/>
          <w:jc w:val="center"/>
        </w:trPr>
        <w:tc>
          <w:tcPr>
            <w:tcW w:w="10279" w:type="dxa"/>
            <w:gridSpan w:val="7"/>
            <w:tcBorders>
              <w:top w:val="nil"/>
              <w:left w:val="nil"/>
              <w:bottom w:val="nil"/>
              <w:right w:val="nil"/>
            </w:tcBorders>
            <w:noWrap/>
            <w:vAlign w:val="center"/>
          </w:tcPr>
          <w:p>
            <w:pPr>
              <w:widowControl/>
              <w:jc w:val="center"/>
              <w:rPr>
                <w:rFonts w:ascii="宋体" w:hAnsi="宋体" w:cs="宋体"/>
                <w:b/>
                <w:bCs/>
                <w:kern w:val="0"/>
                <w:sz w:val="44"/>
                <w:szCs w:val="44"/>
              </w:rPr>
            </w:pPr>
            <w:bookmarkStart w:id="4" w:name="RANGE!A1:G16"/>
            <w:bookmarkEnd w:id="4"/>
            <w:r>
              <w:rPr>
                <w:rFonts w:hint="eastAsia" w:ascii="宋体" w:hAnsi="宋体" w:cs="宋体"/>
                <w:b/>
                <w:bCs/>
                <w:kern w:val="0"/>
                <w:sz w:val="44"/>
                <w:szCs w:val="44"/>
              </w:rPr>
              <w:t>政府性基金预算支出表</w:t>
            </w:r>
          </w:p>
        </w:tc>
      </w:tr>
      <w:tr>
        <w:tblPrEx>
          <w:tblCellMar>
            <w:top w:w="0" w:type="dxa"/>
            <w:left w:w="108" w:type="dxa"/>
            <w:bottom w:w="0" w:type="dxa"/>
            <w:right w:w="108" w:type="dxa"/>
          </w:tblCellMar>
        </w:tblPrEx>
        <w:trPr>
          <w:trHeight w:val="228" w:hRule="atLeast"/>
          <w:jc w:val="center"/>
        </w:trPr>
        <w:tc>
          <w:tcPr>
            <w:tcW w:w="10279" w:type="dxa"/>
            <w:gridSpan w:val="7"/>
            <w:tcBorders>
              <w:top w:val="nil"/>
              <w:left w:val="nil"/>
              <w:bottom w:val="single" w:color="auto" w:sz="4" w:space="0"/>
              <w:right w:val="nil"/>
            </w:tcBorders>
            <w:noWrap/>
            <w:vAlign w:val="center"/>
          </w:tcPr>
          <w:p>
            <w:pPr>
              <w:widowControl/>
              <w:jc w:val="right"/>
              <w:rPr>
                <w:rFonts w:ascii="宋体" w:hAnsi="宋体" w:cs="宋体"/>
                <w:b/>
                <w:kern w:val="0"/>
                <w:sz w:val="18"/>
                <w:szCs w:val="18"/>
              </w:rPr>
            </w:pPr>
            <w:r>
              <w:rPr>
                <w:rFonts w:hint="eastAsia" w:ascii="宋体" w:hAnsi="宋体" w:cs="宋体"/>
                <w:b/>
                <w:kern w:val="0"/>
                <w:sz w:val="18"/>
                <w:szCs w:val="18"/>
              </w:rPr>
              <w:t>单位：万元</w:t>
            </w:r>
          </w:p>
        </w:tc>
      </w:tr>
      <w:tr>
        <w:tblPrEx>
          <w:tblCellMar>
            <w:top w:w="0" w:type="dxa"/>
            <w:left w:w="108" w:type="dxa"/>
            <w:bottom w:w="0" w:type="dxa"/>
            <w:right w:w="108" w:type="dxa"/>
          </w:tblCellMar>
        </w:tblPrEx>
        <w:trPr>
          <w:trHeight w:val="404" w:hRule="atLeast"/>
          <w:jc w:val="center"/>
        </w:trPr>
        <w:tc>
          <w:tcPr>
            <w:tcW w:w="3892" w:type="dxa"/>
            <w:gridSpan w:val="4"/>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支出功能分类科目</w:t>
            </w:r>
          </w:p>
        </w:tc>
        <w:tc>
          <w:tcPr>
            <w:tcW w:w="6387"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lang w:val="en-US" w:eastAsia="zh-CN"/>
              </w:rPr>
              <w:t>2023</w:t>
            </w:r>
            <w:r>
              <w:rPr>
                <w:rFonts w:hint="eastAsia" w:ascii="宋体" w:hAnsi="宋体" w:cs="宋体"/>
                <w:b/>
                <w:kern w:val="0"/>
                <w:sz w:val="22"/>
                <w:szCs w:val="22"/>
              </w:rPr>
              <w:t>年预算数</w:t>
            </w:r>
          </w:p>
        </w:tc>
      </w:tr>
      <w:tr>
        <w:tblPrEx>
          <w:tblCellMar>
            <w:top w:w="0" w:type="dxa"/>
            <w:left w:w="108" w:type="dxa"/>
            <w:bottom w:w="0" w:type="dxa"/>
            <w:right w:w="108" w:type="dxa"/>
          </w:tblCellMar>
        </w:tblPrEx>
        <w:trPr>
          <w:trHeight w:val="339" w:hRule="atLeast"/>
          <w:jc w:val="center"/>
        </w:trPr>
        <w:tc>
          <w:tcPr>
            <w:tcW w:w="1863"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科目编码</w:t>
            </w:r>
          </w:p>
        </w:tc>
        <w:tc>
          <w:tcPr>
            <w:tcW w:w="2029"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科目名称</w:t>
            </w:r>
          </w:p>
        </w:tc>
        <w:tc>
          <w:tcPr>
            <w:tcW w:w="2037"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合计</w:t>
            </w:r>
          </w:p>
        </w:tc>
        <w:tc>
          <w:tcPr>
            <w:tcW w:w="2113"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基本支出</w:t>
            </w:r>
          </w:p>
        </w:tc>
        <w:tc>
          <w:tcPr>
            <w:tcW w:w="2237"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项目支出</w:t>
            </w:r>
          </w:p>
        </w:tc>
      </w:tr>
      <w:tr>
        <w:tblPrEx>
          <w:tblCellMar>
            <w:top w:w="0" w:type="dxa"/>
            <w:left w:w="108" w:type="dxa"/>
            <w:bottom w:w="0" w:type="dxa"/>
            <w:right w:w="108" w:type="dxa"/>
          </w:tblCellMar>
        </w:tblPrEx>
        <w:trPr>
          <w:trHeight w:val="379" w:hRule="atLeast"/>
          <w:jc w:val="center"/>
        </w:trPr>
        <w:tc>
          <w:tcPr>
            <w:tcW w:w="62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类</w:t>
            </w:r>
          </w:p>
        </w:tc>
        <w:tc>
          <w:tcPr>
            <w:tcW w:w="62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款</w:t>
            </w:r>
          </w:p>
        </w:tc>
        <w:tc>
          <w:tcPr>
            <w:tcW w:w="62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项</w:t>
            </w:r>
          </w:p>
        </w:tc>
        <w:tc>
          <w:tcPr>
            <w:tcW w:w="202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kern w:val="0"/>
                <w:sz w:val="22"/>
                <w:szCs w:val="22"/>
              </w:rPr>
            </w:pPr>
          </w:p>
        </w:tc>
        <w:tc>
          <w:tcPr>
            <w:tcW w:w="203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kern w:val="0"/>
                <w:sz w:val="22"/>
                <w:szCs w:val="22"/>
              </w:rPr>
            </w:pPr>
          </w:p>
        </w:tc>
        <w:tc>
          <w:tcPr>
            <w:tcW w:w="211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kern w:val="0"/>
                <w:sz w:val="22"/>
                <w:szCs w:val="22"/>
              </w:rPr>
            </w:pPr>
          </w:p>
        </w:tc>
        <w:tc>
          <w:tcPr>
            <w:tcW w:w="223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kern w:val="0"/>
                <w:sz w:val="22"/>
                <w:szCs w:val="22"/>
              </w:rPr>
            </w:pPr>
          </w:p>
        </w:tc>
      </w:tr>
      <w:tr>
        <w:tblPrEx>
          <w:tblCellMar>
            <w:top w:w="0" w:type="dxa"/>
            <w:left w:w="108" w:type="dxa"/>
            <w:bottom w:w="0" w:type="dxa"/>
            <w:right w:w="108" w:type="dxa"/>
          </w:tblCellMar>
        </w:tblPrEx>
        <w:trPr>
          <w:trHeight w:val="369" w:hRule="atLeast"/>
          <w:jc w:val="center"/>
        </w:trPr>
        <w:tc>
          <w:tcPr>
            <w:tcW w:w="3892" w:type="dxa"/>
            <w:gridSpan w:val="4"/>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2"/>
                <w:szCs w:val="22"/>
              </w:rPr>
            </w:pPr>
            <w:r>
              <w:rPr>
                <w:rFonts w:hint="eastAsia" w:ascii="宋体" w:hAnsi="宋体" w:cs="宋体"/>
                <w:kern w:val="0"/>
                <w:sz w:val="22"/>
                <w:szCs w:val="22"/>
              </w:rPr>
              <w:t>合 计</w:t>
            </w:r>
          </w:p>
        </w:tc>
        <w:tc>
          <w:tcPr>
            <w:tcW w:w="2037"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p>
            <w:pPr>
              <w:widowControl/>
              <w:jc w:val="center"/>
              <w:rPr>
                <w:rFonts w:ascii="宋体" w:hAnsi="宋体" w:cs="宋体"/>
                <w:kern w:val="0"/>
                <w:sz w:val="20"/>
              </w:rPr>
            </w:pPr>
          </w:p>
          <w:p>
            <w:pPr>
              <w:widowControl/>
              <w:jc w:val="center"/>
              <w:rPr>
                <w:rFonts w:ascii="宋体" w:hAnsi="宋体" w:cs="宋体"/>
                <w:kern w:val="0"/>
                <w:sz w:val="20"/>
              </w:rPr>
            </w:pPr>
          </w:p>
        </w:tc>
        <w:tc>
          <w:tcPr>
            <w:tcW w:w="211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2237"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r>
    </w:tbl>
    <w:p>
      <w:pPr>
        <w:jc w:val="center"/>
        <w:rPr>
          <w:rFonts w:hint="eastAsia" w:ascii="仿宋_GB2312" w:eastAsia="仿宋_GB2312"/>
          <w:sz w:val="32"/>
          <w:szCs w:val="32"/>
        </w:rPr>
      </w:pPr>
      <w:r>
        <w:rPr>
          <w:rFonts w:hint="eastAsia" w:ascii="仿宋_GB2312" w:eastAsia="仿宋_GB2312"/>
          <w:sz w:val="32"/>
          <w:szCs w:val="32"/>
        </w:rPr>
        <w:t>（注：此表为空表）</w:t>
      </w:r>
    </w:p>
    <w:p>
      <w:pPr>
        <w:rPr>
          <w:rFonts w:hint="eastAsia" w:ascii="仿宋_GB2312" w:eastAsia="仿宋_GB2312"/>
          <w:sz w:val="32"/>
          <w:szCs w:val="32"/>
        </w:rPr>
      </w:pPr>
      <w:r>
        <w:rPr>
          <w:rFonts w:hint="eastAsia" w:ascii="仿宋_GB2312" w:eastAsia="仿宋_GB2312"/>
          <w:sz w:val="32"/>
          <w:szCs w:val="32"/>
        </w:rPr>
        <w:br w:type="page"/>
      </w:r>
    </w:p>
    <w:p>
      <w:pPr>
        <w:adjustRightInd w:val="0"/>
        <w:snapToGrid w:val="0"/>
        <w:spacing w:line="560" w:lineRule="exact"/>
        <w:ind w:firstLine="720" w:firstLineChars="200"/>
        <w:jc w:val="center"/>
        <w:rPr>
          <w:rFonts w:hint="eastAsia" w:ascii="小标宋" w:eastAsia="小标宋"/>
          <w:b/>
          <w:color w:val="000000"/>
          <w:sz w:val="36"/>
          <w:szCs w:val="36"/>
        </w:rPr>
      </w:pPr>
      <w:bookmarkStart w:id="5" w:name="RANGE!A1:K13"/>
      <w:bookmarkEnd w:id="5"/>
      <w:r>
        <w:rPr>
          <w:rFonts w:hint="eastAsia" w:ascii="小标宋" w:eastAsia="小标宋"/>
          <w:b/>
          <w:color w:val="000000"/>
          <w:sz w:val="36"/>
          <w:szCs w:val="36"/>
        </w:rPr>
        <w:t xml:space="preserve">第三部分  </w:t>
      </w:r>
      <w:r>
        <w:rPr>
          <w:rFonts w:hint="eastAsia" w:ascii="小标宋" w:eastAsia="小标宋"/>
          <w:b/>
          <w:color w:val="000000"/>
          <w:sz w:val="36"/>
          <w:szCs w:val="36"/>
          <w:lang w:eastAsia="zh-CN"/>
        </w:rPr>
        <w:t>部门</w:t>
      </w:r>
      <w:r>
        <w:rPr>
          <w:rFonts w:hint="eastAsia" w:ascii="小标宋" w:eastAsia="小标宋"/>
          <w:b/>
          <w:color w:val="000000"/>
          <w:sz w:val="36"/>
          <w:szCs w:val="36"/>
        </w:rPr>
        <w:t>预算情况说明</w:t>
      </w:r>
    </w:p>
    <w:p>
      <w:pPr>
        <w:ind w:firstLine="640" w:firstLineChars="200"/>
        <w:rPr>
          <w:rFonts w:ascii="黑体" w:hAnsi="宋体" w:eastAsia="黑体"/>
          <w:color w:val="000000"/>
          <w:sz w:val="32"/>
          <w:szCs w:val="32"/>
        </w:rPr>
      </w:pPr>
    </w:p>
    <w:p>
      <w:pPr>
        <w:ind w:firstLine="640" w:firstLineChars="200"/>
        <w:rPr>
          <w:rFonts w:hint="eastAsia" w:ascii="黑体" w:hAnsi="宋体" w:eastAsia="黑体"/>
          <w:color w:val="000000"/>
          <w:sz w:val="32"/>
          <w:szCs w:val="32"/>
        </w:rPr>
      </w:pPr>
      <w:r>
        <w:rPr>
          <w:rFonts w:hint="eastAsia" w:ascii="黑体" w:hAnsi="宋体" w:eastAsia="黑体"/>
          <w:color w:val="000000"/>
          <w:sz w:val="32"/>
          <w:szCs w:val="32"/>
        </w:rPr>
        <w:t>一、关于</w:t>
      </w:r>
      <w:r>
        <w:rPr>
          <w:rFonts w:hint="eastAsia" w:ascii="黑体" w:hAnsi="宋体" w:eastAsia="黑体"/>
          <w:color w:val="000000"/>
          <w:sz w:val="32"/>
          <w:szCs w:val="32"/>
          <w:lang w:val="en-US" w:eastAsia="zh-CN"/>
        </w:rPr>
        <w:t>湟源县人民政府办公室2023</w:t>
      </w:r>
      <w:r>
        <w:rPr>
          <w:rFonts w:hint="eastAsia" w:ascii="黑体" w:hAnsi="宋体" w:eastAsia="黑体"/>
          <w:color w:val="000000"/>
          <w:sz w:val="32"/>
          <w:szCs w:val="32"/>
        </w:rPr>
        <w:t>年</w:t>
      </w:r>
      <w:r>
        <w:rPr>
          <w:rFonts w:hint="eastAsia" w:ascii="黑体" w:hAnsi="宋体" w:eastAsia="黑体"/>
          <w:color w:val="000000"/>
          <w:sz w:val="32"/>
          <w:szCs w:val="32"/>
          <w:lang w:eastAsia="zh-CN"/>
        </w:rPr>
        <w:t>部门</w:t>
      </w:r>
      <w:r>
        <w:rPr>
          <w:rFonts w:hint="eastAsia" w:ascii="黑体" w:hAnsi="宋体" w:eastAsia="黑体"/>
          <w:color w:val="000000"/>
          <w:sz w:val="32"/>
          <w:szCs w:val="32"/>
        </w:rPr>
        <w:t>收支预算情况的总体说明</w:t>
      </w:r>
    </w:p>
    <w:p>
      <w:pPr>
        <w:ind w:firstLine="640" w:firstLineChars="200"/>
        <w:rPr>
          <w:rFonts w:ascii="仿宋_GB2312" w:eastAsia="仿宋_GB2312"/>
          <w:sz w:val="32"/>
          <w:szCs w:val="32"/>
        </w:rPr>
      </w:pPr>
      <w:r>
        <w:rPr>
          <w:rFonts w:hint="eastAsia" w:ascii="仿宋_GB2312" w:eastAsia="仿宋_GB2312"/>
          <w:sz w:val="32"/>
          <w:szCs w:val="32"/>
        </w:rPr>
        <w:t>按照综合预算的原则，</w:t>
      </w:r>
      <w:r>
        <w:rPr>
          <w:rFonts w:hint="eastAsia" w:ascii="仿宋_GB2312" w:eastAsia="仿宋_GB2312"/>
          <w:sz w:val="32"/>
          <w:szCs w:val="32"/>
          <w:lang w:val="en-US" w:eastAsia="zh-CN"/>
        </w:rPr>
        <w:t>湟源县人民政府办公室</w:t>
      </w:r>
      <w:r>
        <w:rPr>
          <w:rFonts w:hint="eastAsia" w:ascii="仿宋_GB2312" w:eastAsia="仿宋_GB2312"/>
          <w:sz w:val="32"/>
          <w:szCs w:val="32"/>
        </w:rPr>
        <w:t>所有收入和支出均纳入</w:t>
      </w:r>
      <w:r>
        <w:rPr>
          <w:rFonts w:hint="eastAsia" w:ascii="仿宋_GB2312" w:eastAsia="仿宋_GB2312"/>
          <w:sz w:val="32"/>
          <w:szCs w:val="32"/>
          <w:lang w:eastAsia="zh-CN"/>
        </w:rPr>
        <w:t>部门</w:t>
      </w:r>
      <w:r>
        <w:rPr>
          <w:rFonts w:hint="eastAsia" w:ascii="仿宋_GB2312" w:eastAsia="仿宋_GB2312"/>
          <w:sz w:val="32"/>
          <w:szCs w:val="32"/>
        </w:rPr>
        <w:t>预算管理。收入包括：</w:t>
      </w:r>
      <w:r>
        <w:rPr>
          <w:rFonts w:hint="eastAsia" w:ascii="仿宋_GB2312" w:eastAsia="仿宋_GB2312"/>
          <w:sz w:val="32"/>
          <w:szCs w:val="32"/>
          <w:lang w:val="en-US" w:eastAsia="zh-CN"/>
        </w:rPr>
        <w:t>一般公共预算拨款收入1270.44万元</w:t>
      </w:r>
      <w:r>
        <w:rPr>
          <w:rFonts w:hint="eastAsia" w:ascii="仿宋_GB2312" w:eastAsia="仿宋_GB2312"/>
          <w:sz w:val="32"/>
          <w:szCs w:val="32"/>
        </w:rPr>
        <w:t>；支出包括：</w:t>
      </w:r>
      <w:r>
        <w:rPr>
          <w:rFonts w:hint="eastAsia" w:ascii="仿宋_GB2312" w:eastAsia="仿宋_GB2312"/>
          <w:sz w:val="32"/>
          <w:szCs w:val="32"/>
          <w:lang w:val="en-US" w:eastAsia="zh-CN"/>
        </w:rPr>
        <w:t>一般公共服务支出955.10万元，社会保障和就业支出154.88万元，卫生健康支出90.81万元，住房保障支出69.65万元</w:t>
      </w:r>
      <w:r>
        <w:rPr>
          <w:rFonts w:hint="eastAsia" w:ascii="仿宋_GB2312" w:eastAsia="仿宋_GB2312"/>
          <w:sz w:val="32"/>
          <w:szCs w:val="32"/>
        </w:rPr>
        <w:t>。</w:t>
      </w:r>
      <w:r>
        <w:rPr>
          <w:rFonts w:hint="eastAsia" w:ascii="仿宋_GB2312" w:eastAsia="仿宋_GB2312"/>
          <w:sz w:val="32"/>
          <w:szCs w:val="32"/>
          <w:lang w:val="en-US" w:eastAsia="zh-CN"/>
        </w:rPr>
        <w:t>湟源县人民政府办公室2023</w:t>
      </w:r>
      <w:r>
        <w:rPr>
          <w:rFonts w:hint="eastAsia" w:ascii="仿宋_GB2312" w:eastAsia="仿宋_GB2312"/>
          <w:sz w:val="32"/>
          <w:szCs w:val="32"/>
        </w:rPr>
        <w:t>年收支总预算</w:t>
      </w:r>
      <w:r>
        <w:rPr>
          <w:rFonts w:hint="eastAsia" w:ascii="仿宋_GB2312" w:eastAsia="仿宋_GB2312"/>
          <w:sz w:val="32"/>
          <w:szCs w:val="32"/>
          <w:lang w:val="en-US" w:eastAsia="zh-CN"/>
        </w:rPr>
        <w:t>1270.44</w:t>
      </w:r>
      <w:r>
        <w:rPr>
          <w:rFonts w:hint="eastAsia" w:ascii="仿宋_GB2312" w:eastAsia="仿宋_GB2312"/>
          <w:sz w:val="32"/>
          <w:szCs w:val="32"/>
        </w:rPr>
        <w:t>万元</w:t>
      </w:r>
      <w:r>
        <w:rPr>
          <w:rFonts w:ascii="仿宋_GB2312" w:eastAsia="仿宋_GB2312"/>
          <w:sz w:val="32"/>
          <w:szCs w:val="32"/>
        </w:rPr>
        <w:t>。</w:t>
      </w:r>
    </w:p>
    <w:p>
      <w:pPr>
        <w:ind w:firstLine="640" w:firstLineChars="200"/>
        <w:rPr>
          <w:rFonts w:hint="eastAsia" w:ascii="黑体" w:hAnsi="宋体" w:eastAsia="黑体"/>
          <w:color w:val="000000"/>
          <w:sz w:val="32"/>
          <w:szCs w:val="32"/>
        </w:rPr>
      </w:pPr>
      <w:r>
        <w:rPr>
          <w:rFonts w:hint="eastAsia" w:ascii="黑体" w:hAnsi="宋体" w:eastAsia="黑体"/>
          <w:color w:val="000000"/>
          <w:sz w:val="32"/>
          <w:szCs w:val="32"/>
        </w:rPr>
        <w:t>二、关于</w:t>
      </w:r>
      <w:r>
        <w:rPr>
          <w:rFonts w:hint="eastAsia" w:ascii="黑体" w:hAnsi="宋体" w:eastAsia="黑体"/>
          <w:color w:val="000000"/>
          <w:sz w:val="32"/>
          <w:szCs w:val="32"/>
          <w:lang w:val="en-US" w:eastAsia="zh-CN"/>
        </w:rPr>
        <w:t>湟源县人民政府办公室2023</w:t>
      </w:r>
      <w:r>
        <w:rPr>
          <w:rFonts w:hint="eastAsia" w:ascii="黑体" w:hAnsi="宋体" w:eastAsia="黑体"/>
          <w:color w:val="000000"/>
          <w:sz w:val="32"/>
          <w:szCs w:val="32"/>
        </w:rPr>
        <w:t>年</w:t>
      </w:r>
      <w:r>
        <w:rPr>
          <w:rFonts w:hint="eastAsia" w:ascii="黑体" w:hAnsi="宋体" w:eastAsia="黑体"/>
          <w:color w:val="000000"/>
          <w:sz w:val="32"/>
          <w:szCs w:val="32"/>
          <w:lang w:eastAsia="zh-CN"/>
        </w:rPr>
        <w:t>部门</w:t>
      </w:r>
      <w:r>
        <w:rPr>
          <w:rFonts w:hint="eastAsia" w:ascii="黑体" w:hAnsi="宋体" w:eastAsia="黑体"/>
          <w:color w:val="000000"/>
          <w:sz w:val="32"/>
          <w:szCs w:val="32"/>
        </w:rPr>
        <w:t>收入预算情况说明</w:t>
      </w:r>
    </w:p>
    <w:p>
      <w:pPr>
        <w:ind w:firstLine="640" w:firstLineChars="200"/>
        <w:rPr>
          <w:rFonts w:hint="eastAsia" w:ascii="仿宋_GB2312" w:eastAsia="仿宋_GB2312"/>
          <w:sz w:val="32"/>
          <w:szCs w:val="32"/>
        </w:rPr>
      </w:pPr>
      <w:r>
        <w:rPr>
          <w:rFonts w:hint="eastAsia" w:ascii="仿宋_GB2312" w:eastAsia="仿宋_GB2312"/>
          <w:sz w:val="32"/>
          <w:szCs w:val="32"/>
          <w:lang w:val="en-US" w:eastAsia="zh-CN"/>
        </w:rPr>
        <w:t>湟源县人民政府办公室2023</w:t>
      </w:r>
      <w:r>
        <w:rPr>
          <w:rFonts w:hint="eastAsia" w:ascii="仿宋_GB2312" w:eastAsia="仿宋_GB2312"/>
          <w:sz w:val="32"/>
          <w:szCs w:val="32"/>
        </w:rPr>
        <w:t>年收入预算</w:t>
      </w:r>
      <w:r>
        <w:rPr>
          <w:rFonts w:hint="eastAsia" w:ascii="仿宋_GB2312" w:eastAsia="仿宋_GB2312"/>
          <w:sz w:val="32"/>
          <w:szCs w:val="32"/>
          <w:lang w:val="en-US" w:eastAsia="zh-CN"/>
        </w:rPr>
        <w:t>1270.44</w:t>
      </w:r>
      <w:r>
        <w:rPr>
          <w:rFonts w:hint="eastAsia" w:ascii="仿宋_GB2312" w:eastAsia="仿宋_GB2312"/>
          <w:sz w:val="32"/>
          <w:szCs w:val="32"/>
        </w:rPr>
        <w:t>万元，其中：</w:t>
      </w:r>
      <w:r>
        <w:rPr>
          <w:rFonts w:hint="eastAsia" w:ascii="仿宋_GB2312" w:eastAsia="仿宋_GB2312"/>
          <w:sz w:val="32"/>
          <w:szCs w:val="32"/>
          <w:lang w:val="en-US" w:eastAsia="zh-CN"/>
        </w:rPr>
        <w:t>一般公共预算拨款收入1270.44万元，占100.00%</w:t>
      </w:r>
      <w:r>
        <w:rPr>
          <w:rFonts w:hint="eastAsia" w:ascii="仿宋_GB2312" w:eastAsia="仿宋_GB2312"/>
          <w:sz w:val="32"/>
          <w:szCs w:val="32"/>
        </w:rPr>
        <w:t>。</w:t>
      </w:r>
    </w:p>
    <w:p>
      <w:pPr>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pict>
          <v:shape id="_x0000_i1025" o:spt="75" type="#_x0000_t75" style="height:162.2pt;width:352.6pt;" filled="f" o:preferrelative="t" stroked="f" coordsize="21600,21600">
            <v:path/>
            <v:fill on="f" focussize="0,0"/>
            <v:stroke on="f"/>
            <v:imagedata r:id="rId7" o:title=""/>
            <o:lock v:ext="edit" aspectratio="t"/>
            <w10:wrap type="none"/>
            <w10:anchorlock/>
          </v:shape>
        </w:pict>
      </w:r>
    </w:p>
    <w:p>
      <w:pPr>
        <w:ind w:firstLine="640" w:firstLineChars="200"/>
        <w:rPr>
          <w:rFonts w:hint="eastAsia" w:ascii="黑体" w:hAnsi="宋体" w:eastAsia="黑体"/>
          <w:color w:val="000000"/>
          <w:sz w:val="32"/>
          <w:szCs w:val="32"/>
        </w:rPr>
      </w:pPr>
      <w:r>
        <w:rPr>
          <w:rFonts w:hint="eastAsia" w:ascii="黑体" w:hAnsi="宋体" w:eastAsia="黑体"/>
          <w:color w:val="000000"/>
          <w:sz w:val="32"/>
          <w:szCs w:val="32"/>
        </w:rPr>
        <w:t>三、关于</w:t>
      </w:r>
      <w:r>
        <w:rPr>
          <w:rFonts w:hint="eastAsia" w:ascii="黑体" w:hAnsi="宋体" w:eastAsia="黑体"/>
          <w:color w:val="000000"/>
          <w:sz w:val="32"/>
          <w:szCs w:val="32"/>
          <w:lang w:val="en-US" w:eastAsia="zh-CN"/>
        </w:rPr>
        <w:t>湟源县人民政府办公室2023</w:t>
      </w:r>
      <w:r>
        <w:rPr>
          <w:rFonts w:hint="eastAsia" w:ascii="黑体" w:hAnsi="宋体" w:eastAsia="黑体"/>
          <w:color w:val="000000"/>
          <w:sz w:val="32"/>
          <w:szCs w:val="32"/>
        </w:rPr>
        <w:t>年</w:t>
      </w:r>
      <w:r>
        <w:rPr>
          <w:rFonts w:hint="eastAsia" w:ascii="黑体" w:hAnsi="宋体" w:eastAsia="黑体"/>
          <w:color w:val="000000"/>
          <w:sz w:val="32"/>
          <w:szCs w:val="32"/>
          <w:lang w:eastAsia="zh-CN"/>
        </w:rPr>
        <w:t>部门</w:t>
      </w:r>
      <w:r>
        <w:rPr>
          <w:rFonts w:hint="eastAsia" w:ascii="黑体" w:hAnsi="宋体" w:eastAsia="黑体"/>
          <w:color w:val="000000"/>
          <w:sz w:val="32"/>
          <w:szCs w:val="32"/>
        </w:rPr>
        <w:t>支出预算情况说明</w:t>
      </w:r>
    </w:p>
    <w:p>
      <w:pPr>
        <w:ind w:firstLine="645"/>
        <w:rPr>
          <w:rFonts w:hint="eastAsia" w:ascii="仿宋_GB2312" w:eastAsia="仿宋_GB2312"/>
          <w:sz w:val="32"/>
          <w:szCs w:val="32"/>
        </w:rPr>
      </w:pPr>
      <w:r>
        <w:rPr>
          <w:rFonts w:hint="eastAsia" w:ascii="仿宋_GB2312" w:eastAsia="仿宋_GB2312"/>
          <w:sz w:val="32"/>
          <w:szCs w:val="32"/>
          <w:lang w:val="en-US" w:eastAsia="zh-CN"/>
        </w:rPr>
        <w:t>湟源县人民政府办公室2023</w:t>
      </w:r>
      <w:r>
        <w:rPr>
          <w:rFonts w:hint="eastAsia" w:ascii="仿宋_GB2312" w:eastAsia="仿宋_GB2312"/>
          <w:sz w:val="32"/>
          <w:szCs w:val="32"/>
        </w:rPr>
        <w:t>年支出预算</w:t>
      </w:r>
      <w:r>
        <w:rPr>
          <w:rFonts w:hint="eastAsia" w:ascii="仿宋_GB2312" w:eastAsia="仿宋_GB2312"/>
          <w:sz w:val="32"/>
          <w:szCs w:val="32"/>
          <w:lang w:val="en-US" w:eastAsia="zh-CN"/>
        </w:rPr>
        <w:t>1270.44</w:t>
      </w:r>
      <w:r>
        <w:rPr>
          <w:rFonts w:hint="eastAsia" w:ascii="仿宋_GB2312" w:eastAsia="仿宋_GB2312"/>
          <w:sz w:val="32"/>
          <w:szCs w:val="32"/>
        </w:rPr>
        <w:t>万元，其中：</w:t>
      </w:r>
      <w:r>
        <w:rPr>
          <w:rFonts w:hint="eastAsia" w:ascii="仿宋_GB2312" w:eastAsia="仿宋_GB2312"/>
          <w:sz w:val="32"/>
          <w:szCs w:val="32"/>
          <w:lang w:val="en-US" w:eastAsia="zh-CN"/>
        </w:rPr>
        <w:t>基本支出1051.58万元，占82.77%；项目支出218.86万元，占17.23%</w:t>
      </w:r>
      <w:r>
        <w:rPr>
          <w:rFonts w:hint="eastAsia" w:ascii="仿宋_GB2312" w:eastAsia="仿宋_GB2312"/>
          <w:sz w:val="32"/>
          <w:szCs w:val="32"/>
        </w:rPr>
        <w:t>。</w:t>
      </w:r>
    </w:p>
    <w:p>
      <w:pPr>
        <w:ind w:firstLine="645"/>
        <w:rPr>
          <w:rFonts w:hint="eastAsia" w:ascii="仿宋_GB2312" w:eastAsia="仿宋_GB2312"/>
          <w:sz w:val="32"/>
          <w:szCs w:val="32"/>
          <w:lang w:val="en-US" w:eastAsia="zh-CN"/>
        </w:rPr>
      </w:pPr>
      <w:r>
        <w:rPr>
          <w:rFonts w:hint="eastAsia" w:ascii="仿宋_GB2312" w:eastAsia="仿宋_GB2312"/>
          <w:sz w:val="32"/>
          <w:szCs w:val="32"/>
          <w:lang w:val="en-US" w:eastAsia="zh-CN"/>
        </w:rPr>
        <w:pict>
          <v:shape id="_x0000_i1026" o:spt="75" type="#_x0000_t75" style="height:161.3pt;width:350.65pt;" filled="f" o:preferrelative="t" stroked="f" coordsize="21600,21600">
            <v:path/>
            <v:fill on="f" focussize="0,0"/>
            <v:stroke on="f"/>
            <v:imagedata r:id="rId8" o:title=""/>
            <o:lock v:ext="edit" aspectratio="t"/>
            <w10:wrap type="none"/>
            <w10:anchorlock/>
          </v:shape>
        </w:pict>
      </w:r>
    </w:p>
    <w:p>
      <w:pPr>
        <w:adjustRightInd w:val="0"/>
        <w:snapToGrid w:val="0"/>
        <w:spacing w:line="560" w:lineRule="exact"/>
        <w:ind w:firstLine="640" w:firstLineChars="200"/>
        <w:rPr>
          <w:rFonts w:hint="eastAsia" w:ascii="黑体" w:hAnsi="宋体" w:eastAsia="黑体"/>
          <w:color w:val="000000"/>
          <w:sz w:val="32"/>
          <w:szCs w:val="32"/>
        </w:rPr>
      </w:pPr>
      <w:r>
        <w:rPr>
          <w:rFonts w:hint="eastAsia" w:ascii="黑体" w:hAnsi="宋体" w:eastAsia="黑体"/>
          <w:color w:val="000000"/>
          <w:sz w:val="32"/>
          <w:szCs w:val="32"/>
        </w:rPr>
        <w:t>四、关于</w:t>
      </w:r>
      <w:r>
        <w:rPr>
          <w:rFonts w:hint="eastAsia" w:ascii="黑体" w:hAnsi="宋体" w:eastAsia="黑体"/>
          <w:color w:val="000000"/>
          <w:sz w:val="32"/>
          <w:szCs w:val="32"/>
          <w:lang w:val="en-US" w:eastAsia="zh-CN"/>
        </w:rPr>
        <w:t>湟源县人民政府办公室2023</w:t>
      </w:r>
      <w:r>
        <w:rPr>
          <w:rFonts w:hint="eastAsia" w:ascii="黑体" w:hAnsi="宋体" w:eastAsia="黑体"/>
          <w:color w:val="000000"/>
          <w:sz w:val="32"/>
          <w:szCs w:val="32"/>
        </w:rPr>
        <w:t>年财政拨款收支预算情况的总体说明</w:t>
      </w:r>
    </w:p>
    <w:p>
      <w:pPr>
        <w:ind w:firstLine="645"/>
        <w:rPr>
          <w:rFonts w:hint="eastAsia" w:ascii="仿宋_GB2312" w:eastAsia="仿宋_GB2312"/>
          <w:sz w:val="32"/>
          <w:szCs w:val="32"/>
        </w:rPr>
      </w:pPr>
      <w:r>
        <w:rPr>
          <w:rFonts w:hint="eastAsia" w:ascii="仿宋_GB2312" w:eastAsia="仿宋_GB2312"/>
          <w:sz w:val="32"/>
          <w:szCs w:val="32"/>
          <w:lang w:val="en-US" w:eastAsia="zh-CN"/>
        </w:rPr>
        <w:t>湟源县人民政府办公室2023</w:t>
      </w:r>
      <w:r>
        <w:rPr>
          <w:rFonts w:hint="eastAsia" w:ascii="仿宋_GB2312" w:eastAsia="仿宋_GB2312"/>
          <w:sz w:val="32"/>
          <w:szCs w:val="32"/>
        </w:rPr>
        <w:t>年财政拨款收支总预算</w:t>
      </w:r>
      <w:r>
        <w:rPr>
          <w:rFonts w:hint="eastAsia" w:ascii="仿宋_GB2312" w:eastAsia="仿宋_GB2312"/>
          <w:sz w:val="32"/>
          <w:szCs w:val="32"/>
          <w:lang w:val="en-US" w:eastAsia="zh-CN"/>
        </w:rPr>
        <w:t>1270.44</w:t>
      </w:r>
      <w:r>
        <w:rPr>
          <w:rFonts w:hint="eastAsia" w:ascii="仿宋_GB2312" w:eastAsia="仿宋_GB2312"/>
          <w:sz w:val="32"/>
          <w:szCs w:val="32"/>
        </w:rPr>
        <w:t>万元，</w:t>
      </w:r>
      <w:r>
        <w:rPr>
          <w:rFonts w:hint="eastAsia" w:ascii="仿宋_GB2312" w:eastAsia="仿宋_GB2312"/>
          <w:color w:val="auto"/>
          <w:sz w:val="32"/>
          <w:szCs w:val="32"/>
          <w:highlight w:val="none"/>
        </w:rPr>
        <w:t>比上年</w:t>
      </w:r>
      <w:r>
        <w:rPr>
          <w:rFonts w:hint="eastAsia" w:ascii="仿宋_GB2312" w:eastAsia="仿宋_GB2312"/>
          <w:color w:val="auto"/>
          <w:sz w:val="32"/>
          <w:szCs w:val="32"/>
          <w:highlight w:val="none"/>
          <w:lang w:val="en-US" w:eastAsia="zh-CN"/>
        </w:rPr>
        <w:t>减少5</w:t>
      </w:r>
      <w:r>
        <w:rPr>
          <w:rFonts w:hint="eastAsia" w:ascii="仿宋_GB2312" w:eastAsia="仿宋_GB2312"/>
          <w:sz w:val="32"/>
          <w:szCs w:val="32"/>
          <w:lang w:val="en-US" w:eastAsia="zh-CN"/>
        </w:rPr>
        <w:t>50.04万元，主要是2022年县财政局将机关事务服务中心部门项目经费下达至我办，2023年机关事务服务中心又进行单独核算，故造成本年项目预算减少。收入包括：一般公共预算拨款收入1270.44万元，上年结转0.00万元；政府性基金预算拨款收入0.00万元，上年结转0.00万元</w:t>
      </w:r>
      <w:r>
        <w:rPr>
          <w:rFonts w:hint="eastAsia" w:ascii="仿宋_GB2312" w:eastAsia="仿宋_GB2312"/>
          <w:sz w:val="32"/>
          <w:szCs w:val="32"/>
        </w:rPr>
        <w:t>。支出包括：</w:t>
      </w:r>
      <w:r>
        <w:rPr>
          <w:rFonts w:hint="eastAsia" w:ascii="仿宋_GB2312" w:eastAsia="仿宋_GB2312"/>
          <w:sz w:val="32"/>
          <w:szCs w:val="32"/>
          <w:lang w:val="en-US" w:eastAsia="zh-CN"/>
        </w:rPr>
        <w:t> 一般公共服务支出955.10万元， 社会保障和就业支出154.88万元， 卫生健康支出90.81万元， 住房保障支出69.65万元</w:t>
      </w:r>
      <w:r>
        <w:rPr>
          <w:rFonts w:hint="eastAsia" w:ascii="仿宋_GB2312" w:eastAsia="仿宋_GB2312"/>
          <w:sz w:val="32"/>
          <w:szCs w:val="32"/>
        </w:rPr>
        <w:t>。</w:t>
      </w:r>
    </w:p>
    <w:p>
      <w:pPr>
        <w:ind w:firstLine="645"/>
        <w:rPr>
          <w:rFonts w:hint="eastAsia" w:ascii="仿宋_GB2312" w:eastAsia="仿宋_GB2312"/>
          <w:sz w:val="32"/>
          <w:szCs w:val="32"/>
          <w:lang w:val="en-US" w:eastAsia="zh-CN"/>
        </w:rPr>
      </w:pPr>
      <w:r>
        <w:rPr>
          <w:rFonts w:hint="eastAsia" w:ascii="仿宋_GB2312" w:eastAsia="仿宋_GB2312"/>
          <w:sz w:val="32"/>
          <w:szCs w:val="32"/>
          <w:lang w:val="en-US" w:eastAsia="zh-CN"/>
        </w:rPr>
        <w:pict>
          <v:shape id="_x0000_i1027" o:spt="75" type="#_x0000_t75" style="height:161.3pt;width:350.65pt;" filled="f" o:preferrelative="t" stroked="f" coordsize="21600,21600">
            <v:path/>
            <v:fill on="f" focussize="0,0"/>
            <v:stroke on="f"/>
            <v:imagedata r:id="rId9" o:title=""/>
            <o:lock v:ext="edit" aspectratio="t"/>
            <w10:wrap type="none"/>
            <w10:anchorlock/>
          </v:shape>
        </w:pict>
      </w:r>
    </w:p>
    <w:p>
      <w:pPr>
        <w:ind w:firstLine="640" w:firstLineChars="200"/>
        <w:rPr>
          <w:rFonts w:hint="eastAsia" w:ascii="黑体" w:hAnsi="宋体" w:eastAsia="黑体"/>
          <w:color w:val="000000"/>
          <w:sz w:val="32"/>
          <w:szCs w:val="32"/>
        </w:rPr>
      </w:pPr>
      <w:r>
        <w:rPr>
          <w:rFonts w:hint="eastAsia" w:ascii="黑体" w:hAnsi="宋体" w:eastAsia="黑体"/>
          <w:color w:val="000000"/>
          <w:sz w:val="32"/>
          <w:szCs w:val="32"/>
        </w:rPr>
        <w:t>五、关于</w:t>
      </w:r>
      <w:r>
        <w:rPr>
          <w:rFonts w:hint="eastAsia" w:ascii="黑体" w:hAnsi="宋体" w:eastAsia="黑体"/>
          <w:color w:val="000000"/>
          <w:sz w:val="32"/>
          <w:szCs w:val="32"/>
          <w:lang w:val="en-US" w:eastAsia="zh-CN"/>
        </w:rPr>
        <w:t>湟源县人民政府办公室2023</w:t>
      </w:r>
      <w:r>
        <w:rPr>
          <w:rFonts w:hint="eastAsia" w:ascii="黑体" w:hAnsi="宋体" w:eastAsia="黑体"/>
          <w:color w:val="000000"/>
          <w:sz w:val="32"/>
          <w:szCs w:val="32"/>
        </w:rPr>
        <w:t>年一般公共预算当年拨款情况说明</w:t>
      </w:r>
    </w:p>
    <w:p>
      <w:pPr>
        <w:ind w:firstLine="645"/>
        <w:rPr>
          <w:rFonts w:hint="eastAsia" w:ascii="仿宋_GB2312" w:eastAsia="仿宋_GB2312"/>
          <w:b/>
          <w:sz w:val="32"/>
          <w:szCs w:val="32"/>
        </w:rPr>
      </w:pPr>
      <w:r>
        <w:rPr>
          <w:rFonts w:hint="eastAsia" w:ascii="仿宋_GB2312" w:eastAsia="仿宋_GB2312"/>
          <w:b/>
          <w:sz w:val="32"/>
          <w:szCs w:val="32"/>
        </w:rPr>
        <w:t>（一）一般公共预算当年拨款规模变化情况。</w:t>
      </w:r>
    </w:p>
    <w:p>
      <w:pPr>
        <w:ind w:firstLine="645"/>
        <w:rPr>
          <w:rFonts w:hint="eastAsia" w:ascii="仿宋_GB2312" w:eastAsia="仿宋_GB2312"/>
          <w:i w:val="0"/>
          <w:iCs/>
          <w:sz w:val="32"/>
          <w:szCs w:val="32"/>
          <w:u w:val="none"/>
          <w:lang w:eastAsia="zh-CN"/>
        </w:rPr>
      </w:pPr>
      <w:r>
        <w:rPr>
          <w:rFonts w:hint="eastAsia" w:ascii="仿宋_GB2312" w:eastAsia="仿宋_GB2312"/>
          <w:sz w:val="32"/>
          <w:szCs w:val="32"/>
          <w:lang w:val="en-US" w:eastAsia="zh-CN"/>
        </w:rPr>
        <w:t>湟源县人民政府办公室2023</w:t>
      </w:r>
      <w:r>
        <w:rPr>
          <w:rFonts w:hint="eastAsia" w:ascii="仿宋_GB2312" w:eastAsia="仿宋_GB2312"/>
          <w:sz w:val="32"/>
          <w:szCs w:val="32"/>
        </w:rPr>
        <w:t>年一般公共预算当年拨款</w:t>
      </w:r>
      <w:r>
        <w:rPr>
          <w:rFonts w:hint="eastAsia" w:ascii="仿宋_GB2312" w:eastAsia="仿宋_GB2312"/>
          <w:sz w:val="32"/>
          <w:szCs w:val="32"/>
          <w:lang w:val="en-US" w:eastAsia="zh-CN"/>
        </w:rPr>
        <w:t>1270.44</w:t>
      </w:r>
      <w:r>
        <w:rPr>
          <w:rFonts w:hint="eastAsia" w:ascii="仿宋_GB2312" w:eastAsia="仿宋_GB2312"/>
          <w:sz w:val="32"/>
          <w:szCs w:val="32"/>
        </w:rPr>
        <w:t>万元,</w:t>
      </w:r>
      <w:r>
        <w:rPr>
          <w:rFonts w:hint="eastAsia" w:ascii="仿宋_GB2312" w:eastAsia="仿宋_GB2312"/>
          <w:sz w:val="32"/>
          <w:szCs w:val="32"/>
          <w:highlight w:val="none"/>
        </w:rPr>
        <w:t>比上年</w:t>
      </w:r>
      <w:r>
        <w:rPr>
          <w:rFonts w:hint="eastAsia" w:ascii="仿宋_GB2312" w:eastAsia="仿宋_GB2312"/>
          <w:sz w:val="32"/>
          <w:szCs w:val="32"/>
          <w:highlight w:val="none"/>
          <w:lang w:val="en-US" w:eastAsia="zh-CN"/>
        </w:rPr>
        <w:t>减少550.04</w:t>
      </w:r>
      <w:r>
        <w:rPr>
          <w:rFonts w:hint="eastAsia" w:ascii="仿宋_GB2312" w:eastAsia="仿宋_GB2312"/>
          <w:sz w:val="32"/>
          <w:szCs w:val="32"/>
        </w:rPr>
        <w:t>万元，主要是</w:t>
      </w:r>
      <w:r>
        <w:rPr>
          <w:rFonts w:hint="eastAsia" w:ascii="仿宋_GB2312" w:eastAsia="仿宋_GB2312"/>
          <w:sz w:val="32"/>
          <w:szCs w:val="32"/>
          <w:lang w:val="en-US" w:eastAsia="zh-CN"/>
        </w:rPr>
        <w:t>2022年县财政局将机关事务服务中心部门项目经费下达至我办，2023年机关事务服务中心又进行单独核算，故造成本年项目预算减少。</w:t>
      </w:r>
    </w:p>
    <w:p>
      <w:pPr>
        <w:ind w:firstLine="645"/>
        <w:rPr>
          <w:rFonts w:hint="default" w:ascii="仿宋_GB2312" w:eastAsia="仿宋_GB2312"/>
          <w:i w:val="0"/>
          <w:iCs/>
          <w:sz w:val="32"/>
          <w:szCs w:val="32"/>
          <w:u w:val="none"/>
          <w:lang w:val="en-US" w:eastAsia="zh-CN"/>
        </w:rPr>
      </w:pPr>
      <w:r>
        <w:rPr>
          <w:rFonts w:hint="eastAsia" w:ascii="仿宋_GB2312" w:eastAsia="仿宋_GB2312"/>
          <w:i w:val="0"/>
          <w:iCs/>
          <w:sz w:val="32"/>
          <w:szCs w:val="32"/>
          <w:u w:val="none"/>
          <w:lang w:val="en-US" w:eastAsia="zh-CN"/>
        </w:rPr>
        <w:pict>
          <v:shape id="_x0000_i1028" o:spt="75" type="#_x0000_t75" style="height:128.25pt;width:375pt;" filled="f" stroked="f" coordsize="21600,21600">
            <v:path/>
            <v:fill on="f" focussize="0,0"/>
            <v:stroke on="f"/>
            <v:imagedata r:id="rId10" o:title=""/>
            <o:lock v:ext="edit" aspectratio="t"/>
            <w10:wrap type="none"/>
            <w10:anchorlock/>
          </v:shape>
        </w:pict>
      </w:r>
    </w:p>
    <w:p>
      <w:pPr>
        <w:ind w:firstLine="645"/>
        <w:rPr>
          <w:rFonts w:hint="eastAsia" w:ascii="仿宋_GB2312" w:eastAsia="仿宋_GB2312"/>
          <w:b/>
          <w:sz w:val="32"/>
          <w:szCs w:val="32"/>
        </w:rPr>
      </w:pPr>
      <w:r>
        <w:rPr>
          <w:rFonts w:hint="eastAsia" w:ascii="仿宋_GB2312" w:eastAsia="仿宋_GB2312"/>
          <w:b/>
          <w:sz w:val="32"/>
          <w:szCs w:val="32"/>
        </w:rPr>
        <w:t>（二）一般公共预算当年拨款结构情况。</w:t>
      </w:r>
    </w:p>
    <w:p>
      <w:pPr>
        <w:ind w:firstLine="645"/>
        <w:rPr>
          <w:rFonts w:hint="eastAsia" w:ascii="仿宋_GB2312" w:eastAsia="仿宋_GB2312"/>
          <w:sz w:val="32"/>
          <w:szCs w:val="32"/>
        </w:rPr>
      </w:pPr>
      <w:r>
        <w:rPr>
          <w:rFonts w:hint="eastAsia" w:ascii="仿宋_GB2312" w:eastAsia="仿宋_GB2312"/>
          <w:sz w:val="32"/>
          <w:szCs w:val="32"/>
          <w:lang w:val="en-US" w:eastAsia="zh-CN"/>
        </w:rPr>
        <w:t>一般公共服务支出955.10万元，占75.18%；社会保障和就业支出154.88万元，占12.19%；卫生健康支出90.81万元，占7.15%；住房保障支出69.65万元，占5.48%</w:t>
      </w:r>
      <w:r>
        <w:rPr>
          <w:rFonts w:hint="eastAsia" w:ascii="仿宋_GB2312" w:eastAsia="仿宋_GB2312"/>
          <w:sz w:val="32"/>
          <w:szCs w:val="32"/>
        </w:rPr>
        <w:t>。</w:t>
      </w:r>
    </w:p>
    <w:p>
      <w:pPr>
        <w:ind w:firstLine="645"/>
        <w:rPr>
          <w:rFonts w:hint="default" w:ascii="仿宋_GB2312" w:eastAsia="仿宋_GB2312"/>
          <w:sz w:val="32"/>
          <w:szCs w:val="32"/>
          <w:lang w:val="en-US" w:eastAsia="zh-CN"/>
        </w:rPr>
      </w:pPr>
      <w:r>
        <w:rPr>
          <w:rFonts w:hint="eastAsia" w:ascii="仿宋_GB2312" w:eastAsia="仿宋_GB2312"/>
          <w:sz w:val="32"/>
          <w:szCs w:val="32"/>
          <w:lang w:val="en-US" w:eastAsia="zh-CN"/>
        </w:rPr>
        <w:drawing>
          <wp:inline distT="0" distB="0" distL="114300" distR="114300">
            <wp:extent cx="4417695" cy="2032000"/>
            <wp:effectExtent l="0" t="0" r="0" b="0"/>
            <wp:docPr id="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
                    <pic:cNvPicPr>
                      <a:picLocks noChangeAspect="1"/>
                    </pic:cNvPicPr>
                  </pic:nvPicPr>
                  <pic:blipFill>
                    <a:blip r:embed="rId11"/>
                    <a:stretch>
                      <a:fillRect/>
                    </a:stretch>
                  </pic:blipFill>
                  <pic:spPr>
                    <a:xfrm>
                      <a:off x="0" y="0"/>
                      <a:ext cx="4417695" cy="2032000"/>
                    </a:xfrm>
                    <a:prstGeom prst="rect">
                      <a:avLst/>
                    </a:prstGeom>
                    <a:noFill/>
                    <a:ln>
                      <a:noFill/>
                    </a:ln>
                  </pic:spPr>
                </pic:pic>
              </a:graphicData>
            </a:graphic>
          </wp:inline>
        </w:drawing>
      </w:r>
    </w:p>
    <w:p>
      <w:pPr>
        <w:ind w:firstLine="645"/>
        <w:rPr>
          <w:rFonts w:hint="eastAsia" w:ascii="仿宋_GB2312" w:eastAsia="仿宋_GB2312"/>
          <w:b/>
          <w:sz w:val="32"/>
          <w:szCs w:val="32"/>
        </w:rPr>
      </w:pPr>
      <w:r>
        <w:rPr>
          <w:rFonts w:hint="eastAsia" w:ascii="仿宋_GB2312" w:eastAsia="仿宋_GB2312"/>
          <w:b/>
          <w:sz w:val="32"/>
          <w:szCs w:val="32"/>
        </w:rPr>
        <w:t>（三）一般公共预算当年拨款具体使用情况。</w:t>
      </w:r>
    </w:p>
    <w:p>
      <w:pPr>
        <w:ind w:firstLine="645"/>
        <w:rPr>
          <w:rFonts w:hint="eastAsia" w:ascii="仿宋_GB2312" w:eastAsia="仿宋_GB2312"/>
          <w:sz w:val="32"/>
          <w:szCs w:val="32"/>
          <w:highlight w:val="none"/>
          <w:lang w:val="en-US" w:eastAsia="zh-CN"/>
        </w:rPr>
      </w:pPr>
      <w:r>
        <w:rPr>
          <w:rFonts w:hint="eastAsia" w:ascii="仿宋_GB2312" w:eastAsia="仿宋_GB2312"/>
          <w:sz w:val="32"/>
          <w:szCs w:val="32"/>
        </w:rPr>
        <w:t>1、</w:t>
      </w:r>
      <w:r>
        <w:rPr>
          <w:rFonts w:hint="eastAsia" w:ascii="仿宋_GB2312" w:eastAsia="仿宋_GB2312"/>
          <w:sz w:val="32"/>
          <w:szCs w:val="32"/>
          <w:lang w:val="en-US" w:eastAsia="zh-CN"/>
        </w:rPr>
        <w:t>一般公共服务支出</w:t>
      </w:r>
      <w:r>
        <w:rPr>
          <w:rFonts w:hint="eastAsia" w:ascii="仿宋_GB2312" w:eastAsia="仿宋_GB2312"/>
          <w:sz w:val="32"/>
          <w:szCs w:val="32"/>
        </w:rPr>
        <w:t>（类）</w:t>
      </w:r>
      <w:r>
        <w:rPr>
          <w:rFonts w:hint="eastAsia" w:ascii="仿宋_GB2312" w:eastAsia="仿宋_GB2312"/>
          <w:sz w:val="32"/>
          <w:szCs w:val="32"/>
          <w:lang w:val="en-US" w:eastAsia="zh-CN"/>
        </w:rPr>
        <w:t>政府办公厅（室）及相关机构事务</w:t>
      </w:r>
      <w:r>
        <w:rPr>
          <w:rFonts w:hint="eastAsia" w:ascii="仿宋_GB2312" w:eastAsia="仿宋_GB2312"/>
          <w:sz w:val="32"/>
          <w:szCs w:val="32"/>
        </w:rPr>
        <w:t>（款）</w:t>
      </w:r>
      <w:r>
        <w:rPr>
          <w:rFonts w:hint="eastAsia" w:ascii="仿宋_GB2312" w:eastAsia="仿宋_GB2312"/>
          <w:sz w:val="32"/>
          <w:szCs w:val="32"/>
          <w:lang w:val="en-US" w:eastAsia="zh-CN"/>
        </w:rPr>
        <w:t>行政运行</w:t>
      </w:r>
      <w:r>
        <w:rPr>
          <w:rFonts w:hint="eastAsia" w:ascii="仿宋_GB2312" w:eastAsia="仿宋_GB2312"/>
          <w:sz w:val="32"/>
          <w:szCs w:val="32"/>
        </w:rPr>
        <w:t>（项）</w:t>
      </w:r>
      <w:r>
        <w:rPr>
          <w:rFonts w:hint="eastAsia" w:ascii="仿宋_GB2312" w:eastAsia="仿宋_GB2312"/>
          <w:sz w:val="32"/>
          <w:szCs w:val="32"/>
          <w:lang w:val="en-US" w:eastAsia="zh-CN"/>
        </w:rPr>
        <w:t>2023</w:t>
      </w:r>
      <w:r>
        <w:rPr>
          <w:rFonts w:hint="eastAsia" w:ascii="仿宋_GB2312" w:eastAsia="仿宋_GB2312"/>
          <w:sz w:val="32"/>
          <w:szCs w:val="32"/>
        </w:rPr>
        <w:t>年预算数为</w:t>
      </w:r>
      <w:r>
        <w:rPr>
          <w:rFonts w:hint="eastAsia" w:ascii="仿宋_GB2312" w:eastAsia="仿宋_GB2312"/>
          <w:sz w:val="32"/>
          <w:szCs w:val="32"/>
          <w:lang w:val="en-US" w:eastAsia="zh-CN"/>
        </w:rPr>
        <w:t>955.10</w:t>
      </w:r>
      <w:r>
        <w:rPr>
          <w:rFonts w:hint="eastAsia" w:ascii="仿宋_GB2312" w:eastAsia="仿宋_GB2312"/>
          <w:sz w:val="32"/>
          <w:szCs w:val="32"/>
        </w:rPr>
        <w:t>万元，</w:t>
      </w:r>
      <w:r>
        <w:rPr>
          <w:rFonts w:hint="eastAsia" w:ascii="仿宋_GB2312" w:eastAsia="仿宋_GB2312"/>
          <w:sz w:val="32"/>
          <w:szCs w:val="32"/>
          <w:highlight w:val="none"/>
        </w:rPr>
        <w:t>比上年</w:t>
      </w:r>
      <w:r>
        <w:rPr>
          <w:rFonts w:hint="eastAsia" w:ascii="仿宋_GB2312" w:eastAsia="仿宋_GB2312"/>
          <w:sz w:val="32"/>
          <w:szCs w:val="32"/>
          <w:highlight w:val="none"/>
          <w:lang w:val="en-US" w:eastAsia="zh-CN"/>
        </w:rPr>
        <w:t>增加49.34</w:t>
      </w:r>
      <w:r>
        <w:rPr>
          <w:rFonts w:hint="eastAsia" w:ascii="仿宋_GB2312" w:eastAsia="仿宋_GB2312"/>
          <w:sz w:val="32"/>
          <w:szCs w:val="32"/>
        </w:rPr>
        <w:t>万元，</w:t>
      </w:r>
      <w:r>
        <w:rPr>
          <w:rFonts w:hint="eastAsia" w:ascii="仿宋_GB2312" w:eastAsia="仿宋_GB2312"/>
          <w:sz w:val="32"/>
          <w:szCs w:val="32"/>
          <w:lang w:val="en-US" w:eastAsia="zh-CN"/>
        </w:rPr>
        <w:t>增长</w:t>
      </w:r>
      <w:r>
        <w:rPr>
          <w:rFonts w:hint="eastAsia" w:ascii="仿宋_GB2312" w:eastAsia="仿宋_GB2312"/>
          <w:sz w:val="32"/>
          <w:szCs w:val="32"/>
          <w:highlight w:val="none"/>
          <w:lang w:val="en-US" w:eastAsia="zh-CN"/>
        </w:rPr>
        <w:t>5.45%。主要是本年进行款项及人员变动导致本年预算较上年增加。</w:t>
      </w:r>
    </w:p>
    <w:p>
      <w:pPr>
        <w:ind w:firstLine="645"/>
        <w:rPr>
          <w:rFonts w:hint="eastAsia" w:ascii="仿宋_GB2312" w:eastAsia="仿宋_GB2312"/>
          <w:sz w:val="32"/>
          <w:szCs w:val="32"/>
          <w:highlight w:val="none"/>
          <w:lang w:val="en-US" w:eastAsia="zh-CN"/>
        </w:rPr>
      </w:pPr>
      <w:r>
        <w:rPr>
          <w:rFonts w:hint="eastAsia" w:ascii="仿宋_GB2312" w:eastAsia="仿宋_GB2312"/>
          <w:sz w:val="32"/>
          <w:szCs w:val="32"/>
        </w:rPr>
        <w:t>2、</w:t>
      </w:r>
      <w:r>
        <w:rPr>
          <w:rFonts w:hint="eastAsia" w:ascii="仿宋_GB2312" w:eastAsia="仿宋_GB2312"/>
          <w:sz w:val="32"/>
          <w:szCs w:val="32"/>
          <w:lang w:val="en-US" w:eastAsia="zh-CN"/>
        </w:rPr>
        <w:t>一般公共服务支出</w:t>
      </w:r>
      <w:r>
        <w:rPr>
          <w:rFonts w:hint="eastAsia" w:ascii="仿宋_GB2312" w:eastAsia="仿宋_GB2312"/>
          <w:sz w:val="32"/>
          <w:szCs w:val="32"/>
        </w:rPr>
        <w:t>（类）</w:t>
      </w:r>
      <w:r>
        <w:rPr>
          <w:rFonts w:hint="eastAsia" w:ascii="仿宋_GB2312" w:eastAsia="仿宋_GB2312"/>
          <w:sz w:val="32"/>
          <w:szCs w:val="32"/>
          <w:lang w:val="en-US" w:eastAsia="zh-CN"/>
        </w:rPr>
        <w:t>政府办公厅（室）及相关机构事务</w:t>
      </w:r>
      <w:r>
        <w:rPr>
          <w:rFonts w:hint="eastAsia" w:ascii="仿宋_GB2312" w:eastAsia="仿宋_GB2312"/>
          <w:sz w:val="32"/>
          <w:szCs w:val="32"/>
        </w:rPr>
        <w:t>（款）</w:t>
      </w:r>
      <w:r>
        <w:rPr>
          <w:rFonts w:hint="eastAsia" w:ascii="仿宋_GB2312" w:eastAsia="仿宋_GB2312"/>
          <w:sz w:val="32"/>
          <w:szCs w:val="32"/>
          <w:lang w:val="en-US" w:eastAsia="zh-CN"/>
        </w:rPr>
        <w:t>机关服务</w:t>
      </w:r>
      <w:r>
        <w:rPr>
          <w:rFonts w:hint="eastAsia" w:ascii="仿宋_GB2312" w:eastAsia="仿宋_GB2312"/>
          <w:sz w:val="32"/>
          <w:szCs w:val="32"/>
        </w:rPr>
        <w:t>（项）</w:t>
      </w:r>
      <w:r>
        <w:rPr>
          <w:rFonts w:hint="eastAsia" w:ascii="仿宋_GB2312" w:eastAsia="仿宋_GB2312"/>
          <w:sz w:val="32"/>
          <w:szCs w:val="32"/>
          <w:lang w:val="en-US" w:eastAsia="zh-CN"/>
        </w:rPr>
        <w:t>2023</w:t>
      </w:r>
      <w:r>
        <w:rPr>
          <w:rFonts w:hint="eastAsia" w:ascii="仿宋_GB2312" w:eastAsia="仿宋_GB2312"/>
          <w:sz w:val="32"/>
          <w:szCs w:val="32"/>
        </w:rPr>
        <w:t>年预算数为</w:t>
      </w:r>
      <w:r>
        <w:rPr>
          <w:rFonts w:hint="eastAsia" w:ascii="仿宋_GB2312" w:eastAsia="仿宋_GB2312"/>
          <w:sz w:val="32"/>
          <w:szCs w:val="32"/>
          <w:lang w:val="en-US" w:eastAsia="zh-CN"/>
        </w:rPr>
        <w:t>0.00</w:t>
      </w:r>
      <w:r>
        <w:rPr>
          <w:rFonts w:hint="eastAsia" w:ascii="仿宋_GB2312" w:eastAsia="仿宋_GB2312"/>
          <w:sz w:val="32"/>
          <w:szCs w:val="32"/>
        </w:rPr>
        <w:t>万元，</w:t>
      </w:r>
      <w:r>
        <w:rPr>
          <w:rFonts w:hint="eastAsia" w:ascii="仿宋_GB2312" w:eastAsia="仿宋_GB2312"/>
          <w:sz w:val="32"/>
          <w:szCs w:val="32"/>
          <w:highlight w:val="none"/>
        </w:rPr>
        <w:t>比上年</w:t>
      </w:r>
      <w:r>
        <w:rPr>
          <w:rFonts w:hint="eastAsia" w:ascii="仿宋_GB2312" w:eastAsia="仿宋_GB2312"/>
          <w:sz w:val="32"/>
          <w:szCs w:val="32"/>
          <w:highlight w:val="none"/>
          <w:lang w:val="en-US" w:eastAsia="zh-CN"/>
        </w:rPr>
        <w:t>减少619.62</w:t>
      </w:r>
      <w:r>
        <w:rPr>
          <w:rFonts w:hint="eastAsia" w:ascii="仿宋_GB2312" w:eastAsia="仿宋_GB2312"/>
          <w:sz w:val="32"/>
          <w:szCs w:val="32"/>
        </w:rPr>
        <w:t>万元，</w:t>
      </w:r>
      <w:r>
        <w:rPr>
          <w:rFonts w:hint="eastAsia" w:ascii="仿宋_GB2312" w:eastAsia="仿宋_GB2312"/>
          <w:sz w:val="32"/>
          <w:szCs w:val="32"/>
          <w:lang w:val="en-US" w:eastAsia="zh-CN"/>
        </w:rPr>
        <w:t>下降100.00</w:t>
      </w:r>
      <w:r>
        <w:rPr>
          <w:rFonts w:hint="eastAsia" w:ascii="仿宋_GB2312" w:eastAsia="仿宋_GB2312"/>
          <w:sz w:val="32"/>
          <w:szCs w:val="32"/>
        </w:rPr>
        <w:t>%。主要</w:t>
      </w:r>
      <w:r>
        <w:rPr>
          <w:rFonts w:hint="eastAsia" w:ascii="仿宋_GB2312" w:eastAsia="仿宋_GB2312"/>
          <w:sz w:val="32"/>
          <w:szCs w:val="32"/>
          <w:highlight w:val="none"/>
        </w:rPr>
        <w:t>是</w:t>
      </w:r>
      <w:r>
        <w:rPr>
          <w:rFonts w:hint="eastAsia" w:ascii="仿宋_GB2312" w:eastAsia="仿宋_GB2312"/>
          <w:sz w:val="32"/>
          <w:szCs w:val="32"/>
          <w:highlight w:val="none"/>
          <w:lang w:val="en-US" w:eastAsia="zh-CN"/>
        </w:rPr>
        <w:t>上年机关事务中心预算下达至政府办，本年独立预算。</w:t>
      </w:r>
    </w:p>
    <w:p>
      <w:pPr>
        <w:ind w:firstLine="645"/>
        <w:rPr>
          <w:rFonts w:hint="eastAsia" w:ascii="仿宋_GB2312" w:eastAsia="仿宋_GB2312"/>
          <w:sz w:val="32"/>
          <w:szCs w:val="32"/>
          <w:highlight w:val="none"/>
          <w:lang w:val="en-US" w:eastAsia="zh-CN"/>
        </w:rPr>
      </w:pPr>
      <w:r>
        <w:rPr>
          <w:rFonts w:hint="eastAsia" w:ascii="仿宋_GB2312" w:eastAsia="仿宋_GB2312"/>
          <w:sz w:val="32"/>
          <w:szCs w:val="32"/>
        </w:rPr>
        <w:t>3、</w:t>
      </w:r>
      <w:r>
        <w:rPr>
          <w:rFonts w:hint="eastAsia" w:ascii="仿宋_GB2312" w:eastAsia="仿宋_GB2312"/>
          <w:sz w:val="32"/>
          <w:szCs w:val="32"/>
          <w:lang w:val="en-US" w:eastAsia="zh-CN"/>
        </w:rPr>
        <w:t>一般公共服务支出</w:t>
      </w:r>
      <w:r>
        <w:rPr>
          <w:rFonts w:hint="eastAsia" w:ascii="仿宋_GB2312" w:eastAsia="仿宋_GB2312"/>
          <w:sz w:val="32"/>
          <w:szCs w:val="32"/>
        </w:rPr>
        <w:t>（类）</w:t>
      </w:r>
      <w:r>
        <w:rPr>
          <w:rFonts w:hint="eastAsia" w:ascii="仿宋_GB2312" w:eastAsia="仿宋_GB2312"/>
          <w:sz w:val="32"/>
          <w:szCs w:val="32"/>
          <w:lang w:val="en-US" w:eastAsia="zh-CN"/>
        </w:rPr>
        <w:t>政府办公厅（室）及相关机构事务</w:t>
      </w:r>
      <w:r>
        <w:rPr>
          <w:rFonts w:hint="eastAsia" w:ascii="仿宋_GB2312" w:eastAsia="仿宋_GB2312"/>
          <w:sz w:val="32"/>
          <w:szCs w:val="32"/>
        </w:rPr>
        <w:t>（款）</w:t>
      </w:r>
      <w:r>
        <w:rPr>
          <w:rFonts w:hint="eastAsia" w:ascii="仿宋_GB2312" w:eastAsia="仿宋_GB2312"/>
          <w:sz w:val="32"/>
          <w:szCs w:val="32"/>
          <w:lang w:val="en-US" w:eastAsia="zh-CN"/>
        </w:rPr>
        <w:t>政务公开审批</w:t>
      </w:r>
      <w:r>
        <w:rPr>
          <w:rFonts w:hint="eastAsia" w:ascii="仿宋_GB2312" w:eastAsia="仿宋_GB2312"/>
          <w:sz w:val="32"/>
          <w:szCs w:val="32"/>
        </w:rPr>
        <w:t>（项）</w:t>
      </w:r>
      <w:r>
        <w:rPr>
          <w:rFonts w:hint="eastAsia" w:ascii="仿宋_GB2312" w:eastAsia="仿宋_GB2312"/>
          <w:sz w:val="32"/>
          <w:szCs w:val="32"/>
          <w:lang w:val="en-US" w:eastAsia="zh-CN"/>
        </w:rPr>
        <w:t>2023</w:t>
      </w:r>
      <w:r>
        <w:rPr>
          <w:rFonts w:hint="eastAsia" w:ascii="仿宋_GB2312" w:eastAsia="仿宋_GB2312"/>
          <w:sz w:val="32"/>
          <w:szCs w:val="32"/>
        </w:rPr>
        <w:t>年预算数为</w:t>
      </w:r>
      <w:r>
        <w:rPr>
          <w:rFonts w:hint="eastAsia" w:ascii="仿宋_GB2312" w:eastAsia="仿宋_GB2312"/>
          <w:sz w:val="32"/>
          <w:szCs w:val="32"/>
          <w:lang w:val="en-US" w:eastAsia="zh-CN"/>
        </w:rPr>
        <w:t>0.00</w:t>
      </w:r>
      <w:r>
        <w:rPr>
          <w:rFonts w:hint="eastAsia" w:ascii="仿宋_GB2312" w:eastAsia="仿宋_GB2312"/>
          <w:sz w:val="32"/>
          <w:szCs w:val="32"/>
        </w:rPr>
        <w:t>万元，</w:t>
      </w:r>
      <w:r>
        <w:rPr>
          <w:rFonts w:hint="eastAsia" w:ascii="仿宋_GB2312" w:eastAsia="仿宋_GB2312"/>
          <w:sz w:val="32"/>
          <w:szCs w:val="32"/>
          <w:highlight w:val="none"/>
        </w:rPr>
        <w:t>比上年</w:t>
      </w:r>
      <w:r>
        <w:rPr>
          <w:rFonts w:hint="eastAsia" w:ascii="仿宋_GB2312" w:eastAsia="仿宋_GB2312"/>
          <w:sz w:val="32"/>
          <w:szCs w:val="32"/>
          <w:highlight w:val="none"/>
          <w:lang w:val="en-US" w:eastAsia="zh-CN"/>
        </w:rPr>
        <w:t>减少8.00</w:t>
      </w:r>
      <w:r>
        <w:rPr>
          <w:rFonts w:hint="eastAsia" w:ascii="仿宋_GB2312" w:eastAsia="仿宋_GB2312"/>
          <w:sz w:val="32"/>
          <w:szCs w:val="32"/>
        </w:rPr>
        <w:t>万元，</w:t>
      </w:r>
      <w:r>
        <w:rPr>
          <w:rFonts w:hint="eastAsia" w:ascii="仿宋_GB2312" w:eastAsia="仿宋_GB2312"/>
          <w:sz w:val="32"/>
          <w:szCs w:val="32"/>
          <w:lang w:val="en-US" w:eastAsia="zh-CN"/>
        </w:rPr>
        <w:t>下降100.00</w:t>
      </w:r>
      <w:r>
        <w:rPr>
          <w:rFonts w:hint="eastAsia" w:ascii="仿宋_GB2312" w:eastAsia="仿宋_GB2312"/>
          <w:sz w:val="32"/>
          <w:szCs w:val="32"/>
        </w:rPr>
        <w:t>%。主要是</w:t>
      </w:r>
      <w:r>
        <w:rPr>
          <w:rFonts w:hint="eastAsia" w:ascii="仿宋_GB2312" w:eastAsia="仿宋_GB2312"/>
          <w:sz w:val="32"/>
          <w:szCs w:val="32"/>
          <w:highlight w:val="none"/>
          <w:lang w:val="en-US" w:eastAsia="zh-CN"/>
        </w:rPr>
        <w:t>本年进行款项及人员变动导致本年预算较上年减少。</w:t>
      </w:r>
      <w:bookmarkStart w:id="6" w:name="_GoBack"/>
      <w:bookmarkEnd w:id="6"/>
    </w:p>
    <w:p>
      <w:pPr>
        <w:ind w:firstLine="645"/>
        <w:rPr>
          <w:rFonts w:hint="default" w:ascii="仿宋_GB2312" w:eastAsia="仿宋_GB2312"/>
          <w:sz w:val="32"/>
          <w:szCs w:val="32"/>
          <w:highlight w:val="none"/>
          <w:lang w:val="en-US" w:eastAsia="zh-CN"/>
        </w:rPr>
      </w:pPr>
      <w:r>
        <w:rPr>
          <w:rFonts w:hint="eastAsia" w:ascii="仿宋_GB2312" w:eastAsia="仿宋_GB2312"/>
          <w:sz w:val="32"/>
          <w:szCs w:val="32"/>
        </w:rPr>
        <w:t>4、</w:t>
      </w:r>
      <w:r>
        <w:rPr>
          <w:rFonts w:hint="eastAsia" w:ascii="仿宋_GB2312" w:eastAsia="仿宋_GB2312"/>
          <w:sz w:val="32"/>
          <w:szCs w:val="32"/>
          <w:lang w:val="en-US" w:eastAsia="zh-CN"/>
        </w:rPr>
        <w:t>一般公共服务支出</w:t>
      </w:r>
      <w:r>
        <w:rPr>
          <w:rFonts w:hint="eastAsia" w:ascii="仿宋_GB2312" w:eastAsia="仿宋_GB2312"/>
          <w:sz w:val="32"/>
          <w:szCs w:val="32"/>
        </w:rPr>
        <w:t>（类）</w:t>
      </w:r>
      <w:r>
        <w:rPr>
          <w:rFonts w:hint="eastAsia" w:ascii="仿宋_GB2312" w:eastAsia="仿宋_GB2312"/>
          <w:sz w:val="32"/>
          <w:szCs w:val="32"/>
          <w:lang w:val="en-US" w:eastAsia="zh-CN"/>
        </w:rPr>
        <w:t>政府办公厅（室）及相关机构事务</w:t>
      </w:r>
      <w:r>
        <w:rPr>
          <w:rFonts w:hint="eastAsia" w:ascii="仿宋_GB2312" w:eastAsia="仿宋_GB2312"/>
          <w:sz w:val="32"/>
          <w:szCs w:val="32"/>
        </w:rPr>
        <w:t>（款）</w:t>
      </w:r>
      <w:r>
        <w:rPr>
          <w:rFonts w:hint="eastAsia" w:ascii="仿宋_GB2312" w:eastAsia="仿宋_GB2312"/>
          <w:sz w:val="32"/>
          <w:szCs w:val="32"/>
          <w:lang w:val="en-US" w:eastAsia="zh-CN"/>
        </w:rPr>
        <w:t>信访事务</w:t>
      </w:r>
      <w:r>
        <w:rPr>
          <w:rFonts w:hint="eastAsia" w:ascii="仿宋_GB2312" w:eastAsia="仿宋_GB2312"/>
          <w:sz w:val="32"/>
          <w:szCs w:val="32"/>
        </w:rPr>
        <w:t>（项）</w:t>
      </w:r>
      <w:r>
        <w:rPr>
          <w:rFonts w:hint="eastAsia" w:ascii="仿宋_GB2312" w:eastAsia="仿宋_GB2312"/>
          <w:sz w:val="32"/>
          <w:szCs w:val="32"/>
          <w:lang w:val="en-US" w:eastAsia="zh-CN"/>
        </w:rPr>
        <w:t>2023</w:t>
      </w:r>
      <w:r>
        <w:rPr>
          <w:rFonts w:hint="eastAsia" w:ascii="仿宋_GB2312" w:eastAsia="仿宋_GB2312"/>
          <w:sz w:val="32"/>
          <w:szCs w:val="32"/>
        </w:rPr>
        <w:t>年预算数为</w:t>
      </w:r>
      <w:r>
        <w:rPr>
          <w:rFonts w:hint="eastAsia" w:ascii="仿宋_GB2312" w:eastAsia="仿宋_GB2312"/>
          <w:sz w:val="32"/>
          <w:szCs w:val="32"/>
          <w:lang w:val="en-US" w:eastAsia="zh-CN"/>
        </w:rPr>
        <w:t>0.00</w:t>
      </w:r>
      <w:r>
        <w:rPr>
          <w:rFonts w:hint="eastAsia" w:ascii="仿宋_GB2312" w:eastAsia="仿宋_GB2312"/>
          <w:sz w:val="32"/>
          <w:szCs w:val="32"/>
        </w:rPr>
        <w:t>万元，</w:t>
      </w:r>
      <w:r>
        <w:rPr>
          <w:rFonts w:hint="eastAsia" w:ascii="仿宋_GB2312" w:eastAsia="仿宋_GB2312"/>
          <w:sz w:val="32"/>
          <w:szCs w:val="32"/>
          <w:highlight w:val="none"/>
        </w:rPr>
        <w:t>比上年</w:t>
      </w:r>
      <w:r>
        <w:rPr>
          <w:rFonts w:hint="eastAsia" w:ascii="仿宋_GB2312" w:eastAsia="仿宋_GB2312"/>
          <w:sz w:val="32"/>
          <w:szCs w:val="32"/>
          <w:highlight w:val="none"/>
          <w:lang w:val="en-US" w:eastAsia="zh-CN"/>
        </w:rPr>
        <w:t>减少8.00</w:t>
      </w:r>
      <w:r>
        <w:rPr>
          <w:rFonts w:hint="eastAsia" w:ascii="仿宋_GB2312" w:eastAsia="仿宋_GB2312"/>
          <w:sz w:val="32"/>
          <w:szCs w:val="32"/>
        </w:rPr>
        <w:t>万元，</w:t>
      </w:r>
      <w:r>
        <w:rPr>
          <w:rFonts w:hint="eastAsia" w:ascii="仿宋_GB2312" w:eastAsia="仿宋_GB2312"/>
          <w:sz w:val="32"/>
          <w:szCs w:val="32"/>
          <w:lang w:val="en-US" w:eastAsia="zh-CN"/>
        </w:rPr>
        <w:t>下降100.00</w:t>
      </w:r>
      <w:r>
        <w:rPr>
          <w:rFonts w:hint="eastAsia" w:ascii="仿宋_GB2312" w:eastAsia="仿宋_GB2312"/>
          <w:sz w:val="32"/>
          <w:szCs w:val="32"/>
        </w:rPr>
        <w:t>%。主要是</w:t>
      </w:r>
      <w:r>
        <w:rPr>
          <w:rFonts w:hint="eastAsia" w:ascii="仿宋_GB2312" w:eastAsia="仿宋_GB2312"/>
          <w:sz w:val="32"/>
          <w:szCs w:val="32"/>
          <w:highlight w:val="none"/>
          <w:lang w:val="en-US" w:eastAsia="zh-CN"/>
        </w:rPr>
        <w:t>本年进行款项及人员变动导致本年预算较上年减少。</w:t>
      </w:r>
    </w:p>
    <w:p>
      <w:pPr>
        <w:ind w:firstLine="645"/>
        <w:rPr>
          <w:rFonts w:hint="eastAsia" w:ascii="仿宋_GB2312" w:eastAsia="仿宋_GB2312"/>
          <w:sz w:val="32"/>
          <w:szCs w:val="32"/>
          <w:lang w:val="en-US" w:eastAsia="zh-CN"/>
        </w:rPr>
      </w:pPr>
      <w:r>
        <w:rPr>
          <w:rFonts w:hint="eastAsia" w:ascii="仿宋_GB2312" w:eastAsia="仿宋_GB2312"/>
          <w:sz w:val="32"/>
          <w:szCs w:val="32"/>
        </w:rPr>
        <w:t>5、</w:t>
      </w:r>
      <w:r>
        <w:rPr>
          <w:rFonts w:hint="eastAsia" w:ascii="仿宋_GB2312" w:eastAsia="仿宋_GB2312"/>
          <w:sz w:val="32"/>
          <w:szCs w:val="32"/>
          <w:lang w:val="en-US" w:eastAsia="zh-CN"/>
        </w:rPr>
        <w:t>社会保障和就业支出</w:t>
      </w:r>
      <w:r>
        <w:rPr>
          <w:rFonts w:hint="eastAsia" w:ascii="仿宋_GB2312" w:eastAsia="仿宋_GB2312"/>
          <w:sz w:val="32"/>
          <w:szCs w:val="32"/>
        </w:rPr>
        <w:t>（类）</w:t>
      </w:r>
      <w:r>
        <w:rPr>
          <w:rFonts w:hint="eastAsia" w:ascii="仿宋_GB2312" w:eastAsia="仿宋_GB2312"/>
          <w:sz w:val="32"/>
          <w:szCs w:val="32"/>
          <w:lang w:val="en-US" w:eastAsia="zh-CN"/>
        </w:rPr>
        <w:t>行政事业单位养老支出</w:t>
      </w:r>
      <w:r>
        <w:rPr>
          <w:rFonts w:hint="eastAsia" w:ascii="仿宋_GB2312" w:eastAsia="仿宋_GB2312"/>
          <w:sz w:val="32"/>
          <w:szCs w:val="32"/>
        </w:rPr>
        <w:t>（款）</w:t>
      </w:r>
      <w:r>
        <w:rPr>
          <w:rFonts w:hint="eastAsia" w:ascii="仿宋_GB2312" w:eastAsia="仿宋_GB2312"/>
          <w:sz w:val="32"/>
          <w:szCs w:val="32"/>
          <w:lang w:val="en-US" w:eastAsia="zh-CN"/>
        </w:rPr>
        <w:t>机关事业单位基本养老保险缴费支出</w:t>
      </w:r>
      <w:r>
        <w:rPr>
          <w:rFonts w:hint="eastAsia" w:ascii="仿宋_GB2312" w:eastAsia="仿宋_GB2312"/>
          <w:sz w:val="32"/>
          <w:szCs w:val="32"/>
        </w:rPr>
        <w:t>（项）</w:t>
      </w:r>
      <w:r>
        <w:rPr>
          <w:rFonts w:hint="eastAsia" w:ascii="仿宋_GB2312" w:eastAsia="仿宋_GB2312"/>
          <w:sz w:val="32"/>
          <w:szCs w:val="32"/>
          <w:lang w:val="en-US" w:eastAsia="zh-CN"/>
        </w:rPr>
        <w:t>2023</w:t>
      </w:r>
      <w:r>
        <w:rPr>
          <w:rFonts w:hint="eastAsia" w:ascii="仿宋_GB2312" w:eastAsia="仿宋_GB2312"/>
          <w:sz w:val="32"/>
          <w:szCs w:val="32"/>
        </w:rPr>
        <w:t>年预算数为</w:t>
      </w:r>
      <w:r>
        <w:rPr>
          <w:rFonts w:hint="eastAsia" w:ascii="仿宋_GB2312" w:eastAsia="仿宋_GB2312"/>
          <w:sz w:val="32"/>
          <w:szCs w:val="32"/>
          <w:lang w:val="en-US" w:eastAsia="zh-CN"/>
        </w:rPr>
        <w:t>75.35</w:t>
      </w:r>
      <w:r>
        <w:rPr>
          <w:rFonts w:hint="eastAsia" w:ascii="仿宋_GB2312" w:eastAsia="仿宋_GB2312"/>
          <w:sz w:val="32"/>
          <w:szCs w:val="32"/>
        </w:rPr>
        <w:t>万元，</w:t>
      </w:r>
      <w:r>
        <w:rPr>
          <w:rFonts w:hint="eastAsia" w:ascii="仿宋_GB2312" w:eastAsia="仿宋_GB2312"/>
          <w:sz w:val="32"/>
          <w:szCs w:val="32"/>
          <w:highlight w:val="none"/>
        </w:rPr>
        <w:t>比上年</w:t>
      </w:r>
      <w:r>
        <w:rPr>
          <w:rFonts w:hint="eastAsia" w:ascii="仿宋_GB2312" w:eastAsia="仿宋_GB2312"/>
          <w:sz w:val="32"/>
          <w:szCs w:val="32"/>
          <w:highlight w:val="none"/>
          <w:lang w:val="en-US" w:eastAsia="zh-CN"/>
        </w:rPr>
        <w:t>增加11.04</w:t>
      </w:r>
      <w:r>
        <w:rPr>
          <w:rFonts w:hint="eastAsia" w:ascii="仿宋_GB2312" w:eastAsia="仿宋_GB2312"/>
          <w:sz w:val="32"/>
          <w:szCs w:val="32"/>
        </w:rPr>
        <w:t>万元，</w:t>
      </w:r>
      <w:r>
        <w:rPr>
          <w:rFonts w:hint="eastAsia" w:ascii="仿宋_GB2312" w:eastAsia="仿宋_GB2312"/>
          <w:sz w:val="32"/>
          <w:szCs w:val="32"/>
          <w:lang w:val="en-US" w:eastAsia="zh-CN"/>
        </w:rPr>
        <w:t>增长17.17</w:t>
      </w:r>
      <w:r>
        <w:rPr>
          <w:rFonts w:hint="eastAsia" w:ascii="仿宋_GB2312" w:eastAsia="仿宋_GB2312"/>
          <w:sz w:val="32"/>
          <w:szCs w:val="32"/>
        </w:rPr>
        <w:t>%。主要是</w:t>
      </w:r>
      <w:r>
        <w:rPr>
          <w:rFonts w:hint="eastAsia" w:ascii="仿宋_GB2312" w:eastAsia="仿宋_GB2312"/>
          <w:sz w:val="32"/>
          <w:szCs w:val="32"/>
          <w:lang w:val="en-US" w:eastAsia="zh-CN"/>
        </w:rPr>
        <w:t>人员增加、社保基数调整等原因。</w:t>
      </w:r>
    </w:p>
    <w:p>
      <w:pPr>
        <w:ind w:firstLine="645"/>
        <w:rPr>
          <w:rFonts w:hint="eastAsia" w:ascii="仿宋_GB2312" w:eastAsia="仿宋_GB2312"/>
          <w:sz w:val="32"/>
          <w:szCs w:val="32"/>
          <w:lang w:val="en-US" w:eastAsia="zh-CN"/>
        </w:rPr>
      </w:pPr>
      <w:r>
        <w:rPr>
          <w:rFonts w:hint="eastAsia" w:ascii="仿宋_GB2312" w:eastAsia="仿宋_GB2312"/>
          <w:sz w:val="32"/>
          <w:szCs w:val="32"/>
        </w:rPr>
        <w:t>6、</w:t>
      </w:r>
      <w:r>
        <w:rPr>
          <w:rFonts w:hint="eastAsia" w:ascii="仿宋_GB2312" w:eastAsia="仿宋_GB2312"/>
          <w:sz w:val="32"/>
          <w:szCs w:val="32"/>
          <w:lang w:val="en-US" w:eastAsia="zh-CN"/>
        </w:rPr>
        <w:t>社会保障和就业支出</w:t>
      </w:r>
      <w:r>
        <w:rPr>
          <w:rFonts w:hint="eastAsia" w:ascii="仿宋_GB2312" w:eastAsia="仿宋_GB2312"/>
          <w:sz w:val="32"/>
          <w:szCs w:val="32"/>
        </w:rPr>
        <w:t>（类）</w:t>
      </w:r>
      <w:r>
        <w:rPr>
          <w:rFonts w:hint="eastAsia" w:ascii="仿宋_GB2312" w:eastAsia="仿宋_GB2312"/>
          <w:sz w:val="32"/>
          <w:szCs w:val="32"/>
          <w:lang w:val="en-US" w:eastAsia="zh-CN"/>
        </w:rPr>
        <w:t>行政事业单位养老支出</w:t>
      </w:r>
      <w:r>
        <w:rPr>
          <w:rFonts w:hint="eastAsia" w:ascii="仿宋_GB2312" w:eastAsia="仿宋_GB2312"/>
          <w:sz w:val="32"/>
          <w:szCs w:val="32"/>
        </w:rPr>
        <w:t>（款）</w:t>
      </w:r>
      <w:r>
        <w:rPr>
          <w:rFonts w:hint="eastAsia" w:ascii="仿宋_GB2312" w:eastAsia="仿宋_GB2312"/>
          <w:sz w:val="32"/>
          <w:szCs w:val="32"/>
          <w:lang w:val="en-US" w:eastAsia="zh-CN"/>
        </w:rPr>
        <w:t>机关事业单位职业年金缴费支出</w:t>
      </w:r>
      <w:r>
        <w:rPr>
          <w:rFonts w:hint="eastAsia" w:ascii="仿宋_GB2312" w:eastAsia="仿宋_GB2312"/>
          <w:sz w:val="32"/>
          <w:szCs w:val="32"/>
        </w:rPr>
        <w:t>（项）</w:t>
      </w:r>
      <w:r>
        <w:rPr>
          <w:rFonts w:hint="eastAsia" w:ascii="仿宋_GB2312" w:eastAsia="仿宋_GB2312"/>
          <w:sz w:val="32"/>
          <w:szCs w:val="32"/>
          <w:lang w:val="en-US" w:eastAsia="zh-CN"/>
        </w:rPr>
        <w:t>2023</w:t>
      </w:r>
      <w:r>
        <w:rPr>
          <w:rFonts w:hint="eastAsia" w:ascii="仿宋_GB2312" w:eastAsia="仿宋_GB2312"/>
          <w:sz w:val="32"/>
          <w:szCs w:val="32"/>
        </w:rPr>
        <w:t>年预算数为</w:t>
      </w:r>
      <w:r>
        <w:rPr>
          <w:rFonts w:hint="eastAsia" w:ascii="仿宋_GB2312" w:eastAsia="仿宋_GB2312"/>
          <w:sz w:val="32"/>
          <w:szCs w:val="32"/>
          <w:lang w:val="en-US" w:eastAsia="zh-CN"/>
        </w:rPr>
        <w:t>37.68</w:t>
      </w:r>
      <w:r>
        <w:rPr>
          <w:rFonts w:hint="eastAsia" w:ascii="仿宋_GB2312" w:eastAsia="仿宋_GB2312"/>
          <w:sz w:val="32"/>
          <w:szCs w:val="32"/>
        </w:rPr>
        <w:t>万元，</w:t>
      </w:r>
      <w:r>
        <w:rPr>
          <w:rFonts w:hint="eastAsia" w:ascii="仿宋_GB2312" w:eastAsia="仿宋_GB2312"/>
          <w:sz w:val="32"/>
          <w:szCs w:val="32"/>
          <w:highlight w:val="none"/>
        </w:rPr>
        <w:t>比上年</w:t>
      </w:r>
      <w:r>
        <w:rPr>
          <w:rFonts w:hint="eastAsia" w:ascii="仿宋_GB2312" w:eastAsia="仿宋_GB2312"/>
          <w:sz w:val="32"/>
          <w:szCs w:val="32"/>
          <w:highlight w:val="none"/>
          <w:lang w:val="en-US" w:eastAsia="zh-CN"/>
        </w:rPr>
        <w:t>增加5.53</w:t>
      </w:r>
      <w:r>
        <w:rPr>
          <w:rFonts w:hint="eastAsia" w:ascii="仿宋_GB2312" w:eastAsia="仿宋_GB2312"/>
          <w:sz w:val="32"/>
          <w:szCs w:val="32"/>
        </w:rPr>
        <w:t>万元，</w:t>
      </w:r>
      <w:r>
        <w:rPr>
          <w:rFonts w:hint="eastAsia" w:ascii="仿宋_GB2312" w:eastAsia="仿宋_GB2312"/>
          <w:sz w:val="32"/>
          <w:szCs w:val="32"/>
          <w:lang w:val="en-US" w:eastAsia="zh-CN"/>
        </w:rPr>
        <w:t>增长17.20</w:t>
      </w:r>
      <w:r>
        <w:rPr>
          <w:rFonts w:hint="eastAsia" w:ascii="仿宋_GB2312" w:eastAsia="仿宋_GB2312"/>
          <w:sz w:val="32"/>
          <w:szCs w:val="32"/>
        </w:rPr>
        <w:t>%。主要是</w:t>
      </w:r>
      <w:r>
        <w:rPr>
          <w:rFonts w:hint="eastAsia" w:ascii="仿宋_GB2312" w:eastAsia="仿宋_GB2312"/>
          <w:sz w:val="32"/>
          <w:szCs w:val="32"/>
          <w:lang w:val="en-US" w:eastAsia="zh-CN"/>
        </w:rPr>
        <w:t>人员增加、社保基数调整等原因。</w:t>
      </w:r>
    </w:p>
    <w:p>
      <w:pPr>
        <w:ind w:firstLine="645"/>
        <w:rPr>
          <w:rFonts w:hint="eastAsia" w:ascii="仿宋_GB2312" w:eastAsia="仿宋_GB2312"/>
          <w:sz w:val="32"/>
          <w:szCs w:val="32"/>
          <w:lang w:val="en-US" w:eastAsia="zh-CN"/>
        </w:rPr>
      </w:pPr>
      <w:r>
        <w:rPr>
          <w:rFonts w:hint="eastAsia" w:ascii="仿宋_GB2312" w:eastAsia="仿宋_GB2312"/>
          <w:sz w:val="32"/>
          <w:szCs w:val="32"/>
        </w:rPr>
        <w:t>7、</w:t>
      </w:r>
      <w:r>
        <w:rPr>
          <w:rFonts w:hint="eastAsia" w:ascii="仿宋_GB2312" w:eastAsia="仿宋_GB2312"/>
          <w:sz w:val="32"/>
          <w:szCs w:val="32"/>
          <w:lang w:val="en-US" w:eastAsia="zh-CN"/>
        </w:rPr>
        <w:t>社会保障和就业支出</w:t>
      </w:r>
      <w:r>
        <w:rPr>
          <w:rFonts w:hint="eastAsia" w:ascii="仿宋_GB2312" w:eastAsia="仿宋_GB2312"/>
          <w:sz w:val="32"/>
          <w:szCs w:val="32"/>
        </w:rPr>
        <w:t>（类）</w:t>
      </w:r>
      <w:r>
        <w:rPr>
          <w:rFonts w:hint="eastAsia" w:ascii="仿宋_GB2312" w:eastAsia="仿宋_GB2312"/>
          <w:sz w:val="32"/>
          <w:szCs w:val="32"/>
          <w:lang w:val="en-US" w:eastAsia="zh-CN"/>
        </w:rPr>
        <w:t>行政事业单位养老支出</w:t>
      </w:r>
      <w:r>
        <w:rPr>
          <w:rFonts w:hint="eastAsia" w:ascii="仿宋_GB2312" w:eastAsia="仿宋_GB2312"/>
          <w:sz w:val="32"/>
          <w:szCs w:val="32"/>
        </w:rPr>
        <w:t>（款）</w:t>
      </w:r>
      <w:r>
        <w:rPr>
          <w:rFonts w:hint="eastAsia" w:ascii="仿宋_GB2312" w:eastAsia="仿宋_GB2312"/>
          <w:sz w:val="32"/>
          <w:szCs w:val="32"/>
          <w:lang w:val="en-US" w:eastAsia="zh-CN"/>
        </w:rPr>
        <w:t>其他行政事业单位养老支出</w:t>
      </w:r>
      <w:r>
        <w:rPr>
          <w:rFonts w:hint="eastAsia" w:ascii="仿宋_GB2312" w:eastAsia="仿宋_GB2312"/>
          <w:sz w:val="32"/>
          <w:szCs w:val="32"/>
        </w:rPr>
        <w:t>（项）</w:t>
      </w:r>
      <w:r>
        <w:rPr>
          <w:rFonts w:hint="eastAsia" w:ascii="仿宋_GB2312" w:eastAsia="仿宋_GB2312"/>
          <w:sz w:val="32"/>
          <w:szCs w:val="32"/>
          <w:lang w:val="en-US" w:eastAsia="zh-CN"/>
        </w:rPr>
        <w:t>2023</w:t>
      </w:r>
      <w:r>
        <w:rPr>
          <w:rFonts w:hint="eastAsia" w:ascii="仿宋_GB2312" w:eastAsia="仿宋_GB2312"/>
          <w:sz w:val="32"/>
          <w:szCs w:val="32"/>
        </w:rPr>
        <w:t>年预算数为</w:t>
      </w:r>
      <w:r>
        <w:rPr>
          <w:rFonts w:hint="eastAsia" w:ascii="仿宋_GB2312" w:eastAsia="仿宋_GB2312"/>
          <w:sz w:val="32"/>
          <w:szCs w:val="32"/>
          <w:lang w:val="en-US" w:eastAsia="zh-CN"/>
        </w:rPr>
        <w:t>40.54</w:t>
      </w:r>
      <w:r>
        <w:rPr>
          <w:rFonts w:hint="eastAsia" w:ascii="仿宋_GB2312" w:eastAsia="仿宋_GB2312"/>
          <w:sz w:val="32"/>
          <w:szCs w:val="32"/>
        </w:rPr>
        <w:t>万元，</w:t>
      </w:r>
      <w:r>
        <w:rPr>
          <w:rFonts w:hint="eastAsia" w:ascii="仿宋_GB2312" w:eastAsia="仿宋_GB2312"/>
          <w:sz w:val="32"/>
          <w:szCs w:val="32"/>
          <w:highlight w:val="none"/>
        </w:rPr>
        <w:t>比上年</w:t>
      </w:r>
      <w:r>
        <w:rPr>
          <w:rFonts w:hint="eastAsia" w:ascii="仿宋_GB2312" w:eastAsia="仿宋_GB2312"/>
          <w:sz w:val="32"/>
          <w:szCs w:val="32"/>
          <w:highlight w:val="none"/>
          <w:lang w:val="en-US" w:eastAsia="zh-CN"/>
        </w:rPr>
        <w:t>增加1.24</w:t>
      </w:r>
      <w:r>
        <w:rPr>
          <w:rFonts w:hint="eastAsia" w:ascii="仿宋_GB2312" w:eastAsia="仿宋_GB2312"/>
          <w:sz w:val="32"/>
          <w:szCs w:val="32"/>
        </w:rPr>
        <w:t>万元，</w:t>
      </w:r>
      <w:r>
        <w:rPr>
          <w:rFonts w:hint="eastAsia" w:ascii="仿宋_GB2312" w:eastAsia="仿宋_GB2312"/>
          <w:sz w:val="32"/>
          <w:szCs w:val="32"/>
          <w:lang w:val="en-US" w:eastAsia="zh-CN"/>
        </w:rPr>
        <w:t>增长3.16</w:t>
      </w:r>
      <w:r>
        <w:rPr>
          <w:rFonts w:hint="eastAsia" w:ascii="仿宋_GB2312" w:eastAsia="仿宋_GB2312"/>
          <w:sz w:val="32"/>
          <w:szCs w:val="32"/>
        </w:rPr>
        <w:t>%。主要是</w:t>
      </w:r>
      <w:r>
        <w:rPr>
          <w:rFonts w:hint="eastAsia" w:ascii="仿宋_GB2312" w:eastAsia="仿宋_GB2312"/>
          <w:sz w:val="32"/>
          <w:szCs w:val="32"/>
          <w:lang w:val="en-US" w:eastAsia="zh-CN"/>
        </w:rPr>
        <w:t>人员增加、社保基数调整等原因。</w:t>
      </w:r>
    </w:p>
    <w:p>
      <w:pPr>
        <w:ind w:firstLine="645"/>
        <w:rPr>
          <w:rFonts w:hint="eastAsia" w:ascii="仿宋_GB2312" w:eastAsia="仿宋_GB2312"/>
          <w:sz w:val="32"/>
          <w:szCs w:val="32"/>
          <w:lang w:val="en-US" w:eastAsia="zh-CN"/>
        </w:rPr>
      </w:pPr>
      <w:r>
        <w:rPr>
          <w:rFonts w:hint="eastAsia" w:ascii="仿宋_GB2312" w:eastAsia="仿宋_GB2312"/>
          <w:sz w:val="32"/>
          <w:szCs w:val="32"/>
        </w:rPr>
        <w:t>8、</w:t>
      </w:r>
      <w:r>
        <w:rPr>
          <w:rFonts w:hint="eastAsia" w:ascii="仿宋_GB2312" w:eastAsia="仿宋_GB2312"/>
          <w:sz w:val="32"/>
          <w:szCs w:val="32"/>
          <w:lang w:val="en-US" w:eastAsia="zh-CN"/>
        </w:rPr>
        <w:t>社会保障和就业支出</w:t>
      </w:r>
      <w:r>
        <w:rPr>
          <w:rFonts w:hint="eastAsia" w:ascii="仿宋_GB2312" w:eastAsia="仿宋_GB2312"/>
          <w:sz w:val="32"/>
          <w:szCs w:val="32"/>
        </w:rPr>
        <w:t>（类）</w:t>
      </w:r>
      <w:r>
        <w:rPr>
          <w:rFonts w:hint="eastAsia" w:ascii="仿宋_GB2312" w:eastAsia="仿宋_GB2312"/>
          <w:sz w:val="32"/>
          <w:szCs w:val="32"/>
          <w:lang w:val="en-US" w:eastAsia="zh-CN"/>
        </w:rPr>
        <w:t>其他社会保障和就业支出</w:t>
      </w:r>
      <w:r>
        <w:rPr>
          <w:rFonts w:hint="eastAsia" w:ascii="仿宋_GB2312" w:eastAsia="仿宋_GB2312"/>
          <w:sz w:val="32"/>
          <w:szCs w:val="32"/>
        </w:rPr>
        <w:t>（款）</w:t>
      </w:r>
      <w:r>
        <w:rPr>
          <w:rFonts w:hint="eastAsia" w:ascii="仿宋_GB2312" w:eastAsia="仿宋_GB2312"/>
          <w:sz w:val="32"/>
          <w:szCs w:val="32"/>
          <w:lang w:val="en-US" w:eastAsia="zh-CN"/>
        </w:rPr>
        <w:t>其他社会保障和就业支出</w:t>
      </w:r>
      <w:r>
        <w:rPr>
          <w:rFonts w:hint="eastAsia" w:ascii="仿宋_GB2312" w:eastAsia="仿宋_GB2312"/>
          <w:sz w:val="32"/>
          <w:szCs w:val="32"/>
        </w:rPr>
        <w:t>（项）</w:t>
      </w:r>
      <w:r>
        <w:rPr>
          <w:rFonts w:hint="eastAsia" w:ascii="仿宋_GB2312" w:eastAsia="仿宋_GB2312"/>
          <w:sz w:val="32"/>
          <w:szCs w:val="32"/>
          <w:lang w:val="en-US" w:eastAsia="zh-CN"/>
        </w:rPr>
        <w:t>2023</w:t>
      </w:r>
      <w:r>
        <w:rPr>
          <w:rFonts w:hint="eastAsia" w:ascii="仿宋_GB2312" w:eastAsia="仿宋_GB2312"/>
          <w:sz w:val="32"/>
          <w:szCs w:val="32"/>
        </w:rPr>
        <w:t>年预算数为</w:t>
      </w:r>
      <w:r>
        <w:rPr>
          <w:rFonts w:hint="eastAsia" w:ascii="仿宋_GB2312" w:eastAsia="仿宋_GB2312"/>
          <w:sz w:val="32"/>
          <w:szCs w:val="32"/>
          <w:lang w:val="en-US" w:eastAsia="zh-CN"/>
        </w:rPr>
        <w:t>1.32</w:t>
      </w:r>
      <w:r>
        <w:rPr>
          <w:rFonts w:hint="eastAsia" w:ascii="仿宋_GB2312" w:eastAsia="仿宋_GB2312"/>
          <w:sz w:val="32"/>
          <w:szCs w:val="32"/>
        </w:rPr>
        <w:t>万元，</w:t>
      </w:r>
      <w:r>
        <w:rPr>
          <w:rFonts w:hint="eastAsia" w:ascii="仿宋_GB2312" w:eastAsia="仿宋_GB2312"/>
          <w:sz w:val="32"/>
          <w:szCs w:val="32"/>
          <w:highlight w:val="none"/>
        </w:rPr>
        <w:t>比上年</w:t>
      </w:r>
      <w:r>
        <w:rPr>
          <w:rFonts w:hint="eastAsia" w:ascii="仿宋_GB2312" w:eastAsia="仿宋_GB2312"/>
          <w:sz w:val="32"/>
          <w:szCs w:val="32"/>
          <w:highlight w:val="none"/>
          <w:lang w:val="en-US" w:eastAsia="zh-CN"/>
        </w:rPr>
        <w:t>减少0.19</w:t>
      </w:r>
      <w:r>
        <w:rPr>
          <w:rFonts w:hint="eastAsia" w:ascii="仿宋_GB2312" w:eastAsia="仿宋_GB2312"/>
          <w:sz w:val="32"/>
          <w:szCs w:val="32"/>
        </w:rPr>
        <w:t>万元，</w:t>
      </w:r>
      <w:r>
        <w:rPr>
          <w:rFonts w:hint="eastAsia" w:ascii="仿宋_GB2312" w:eastAsia="仿宋_GB2312"/>
          <w:sz w:val="32"/>
          <w:szCs w:val="32"/>
          <w:lang w:val="en-US" w:eastAsia="zh-CN"/>
        </w:rPr>
        <w:t>下降12.58</w:t>
      </w:r>
      <w:r>
        <w:rPr>
          <w:rFonts w:hint="eastAsia" w:ascii="仿宋_GB2312" w:eastAsia="仿宋_GB2312"/>
          <w:sz w:val="32"/>
          <w:szCs w:val="32"/>
        </w:rPr>
        <w:t>%。主要是</w:t>
      </w:r>
      <w:r>
        <w:rPr>
          <w:rFonts w:hint="eastAsia" w:ascii="仿宋_GB2312" w:eastAsia="仿宋_GB2312"/>
          <w:sz w:val="32"/>
          <w:szCs w:val="32"/>
          <w:lang w:val="en-US" w:eastAsia="zh-CN"/>
        </w:rPr>
        <w:t>政府聘用人员减少。</w:t>
      </w:r>
    </w:p>
    <w:p>
      <w:pPr>
        <w:ind w:firstLine="645"/>
        <w:rPr>
          <w:rFonts w:hint="eastAsia" w:ascii="仿宋_GB2312" w:eastAsia="仿宋_GB2312"/>
          <w:sz w:val="32"/>
          <w:szCs w:val="32"/>
          <w:lang w:val="en-US" w:eastAsia="zh-CN"/>
        </w:rPr>
      </w:pPr>
      <w:r>
        <w:rPr>
          <w:rFonts w:hint="eastAsia" w:ascii="仿宋_GB2312" w:eastAsia="仿宋_GB2312"/>
          <w:sz w:val="32"/>
          <w:szCs w:val="32"/>
        </w:rPr>
        <w:t>9、</w:t>
      </w:r>
      <w:r>
        <w:rPr>
          <w:rFonts w:hint="eastAsia" w:ascii="仿宋_GB2312" w:eastAsia="仿宋_GB2312"/>
          <w:sz w:val="32"/>
          <w:szCs w:val="32"/>
          <w:lang w:val="en-US" w:eastAsia="zh-CN"/>
        </w:rPr>
        <w:t>卫生健康支出</w:t>
      </w:r>
      <w:r>
        <w:rPr>
          <w:rFonts w:hint="eastAsia" w:ascii="仿宋_GB2312" w:eastAsia="仿宋_GB2312"/>
          <w:sz w:val="32"/>
          <w:szCs w:val="32"/>
        </w:rPr>
        <w:t>（类）</w:t>
      </w:r>
      <w:r>
        <w:rPr>
          <w:rFonts w:hint="eastAsia" w:ascii="仿宋_GB2312" w:eastAsia="仿宋_GB2312"/>
          <w:sz w:val="32"/>
          <w:szCs w:val="32"/>
          <w:lang w:val="en-US" w:eastAsia="zh-CN"/>
        </w:rPr>
        <w:t>行政事业单位医疗</w:t>
      </w:r>
      <w:r>
        <w:rPr>
          <w:rFonts w:hint="eastAsia" w:ascii="仿宋_GB2312" w:eastAsia="仿宋_GB2312"/>
          <w:sz w:val="32"/>
          <w:szCs w:val="32"/>
        </w:rPr>
        <w:t>（款）</w:t>
      </w:r>
      <w:r>
        <w:rPr>
          <w:rFonts w:hint="eastAsia" w:ascii="仿宋_GB2312" w:eastAsia="仿宋_GB2312"/>
          <w:sz w:val="32"/>
          <w:szCs w:val="32"/>
          <w:lang w:val="en-US" w:eastAsia="zh-CN"/>
        </w:rPr>
        <w:t>行政单位医疗</w:t>
      </w:r>
      <w:r>
        <w:rPr>
          <w:rFonts w:hint="eastAsia" w:ascii="仿宋_GB2312" w:eastAsia="仿宋_GB2312"/>
          <w:sz w:val="32"/>
          <w:szCs w:val="32"/>
        </w:rPr>
        <w:t>（项）</w:t>
      </w:r>
      <w:r>
        <w:rPr>
          <w:rFonts w:hint="eastAsia" w:ascii="仿宋_GB2312" w:eastAsia="仿宋_GB2312"/>
          <w:sz w:val="32"/>
          <w:szCs w:val="32"/>
          <w:lang w:val="en-US" w:eastAsia="zh-CN"/>
        </w:rPr>
        <w:t>2023</w:t>
      </w:r>
      <w:r>
        <w:rPr>
          <w:rFonts w:hint="eastAsia" w:ascii="仿宋_GB2312" w:eastAsia="仿宋_GB2312"/>
          <w:sz w:val="32"/>
          <w:szCs w:val="32"/>
        </w:rPr>
        <w:t>年预算数为</w:t>
      </w:r>
      <w:r>
        <w:rPr>
          <w:rFonts w:hint="eastAsia" w:ascii="仿宋_GB2312" w:eastAsia="仿宋_GB2312"/>
          <w:sz w:val="32"/>
          <w:szCs w:val="32"/>
          <w:lang w:val="en-US" w:eastAsia="zh-CN"/>
        </w:rPr>
        <w:t>49.93</w:t>
      </w:r>
      <w:r>
        <w:rPr>
          <w:rFonts w:hint="eastAsia" w:ascii="仿宋_GB2312" w:eastAsia="仿宋_GB2312"/>
          <w:sz w:val="32"/>
          <w:szCs w:val="32"/>
        </w:rPr>
        <w:t>万元，</w:t>
      </w:r>
      <w:r>
        <w:rPr>
          <w:rFonts w:hint="eastAsia" w:ascii="仿宋_GB2312" w:eastAsia="仿宋_GB2312"/>
          <w:sz w:val="32"/>
          <w:szCs w:val="32"/>
          <w:highlight w:val="none"/>
        </w:rPr>
        <w:t>比上年</w:t>
      </w:r>
      <w:r>
        <w:rPr>
          <w:rFonts w:hint="eastAsia" w:ascii="仿宋_GB2312" w:eastAsia="仿宋_GB2312"/>
          <w:sz w:val="32"/>
          <w:szCs w:val="32"/>
          <w:highlight w:val="none"/>
          <w:lang w:val="en-US" w:eastAsia="zh-CN"/>
        </w:rPr>
        <w:t>增加12.71</w:t>
      </w:r>
      <w:r>
        <w:rPr>
          <w:rFonts w:hint="eastAsia" w:ascii="仿宋_GB2312" w:eastAsia="仿宋_GB2312"/>
          <w:sz w:val="32"/>
          <w:szCs w:val="32"/>
        </w:rPr>
        <w:t>万元，</w:t>
      </w:r>
      <w:r>
        <w:rPr>
          <w:rFonts w:hint="eastAsia" w:ascii="仿宋_GB2312" w:eastAsia="仿宋_GB2312"/>
          <w:sz w:val="32"/>
          <w:szCs w:val="32"/>
          <w:lang w:val="en-US" w:eastAsia="zh-CN"/>
        </w:rPr>
        <w:t>增长34.15</w:t>
      </w:r>
      <w:r>
        <w:rPr>
          <w:rFonts w:hint="eastAsia" w:ascii="仿宋_GB2312" w:eastAsia="仿宋_GB2312"/>
          <w:sz w:val="32"/>
          <w:szCs w:val="32"/>
        </w:rPr>
        <w:t>%。主要是</w:t>
      </w:r>
      <w:r>
        <w:rPr>
          <w:rFonts w:hint="eastAsia" w:ascii="仿宋_GB2312" w:eastAsia="仿宋_GB2312"/>
          <w:sz w:val="32"/>
          <w:szCs w:val="32"/>
          <w:lang w:val="en-US" w:eastAsia="zh-CN"/>
        </w:rPr>
        <w:t>人员增加、医疗基数调整等原因。</w:t>
      </w:r>
    </w:p>
    <w:p>
      <w:pPr>
        <w:ind w:firstLine="645"/>
        <w:rPr>
          <w:rFonts w:hint="eastAsia" w:ascii="仿宋_GB2312" w:eastAsia="仿宋_GB2312"/>
          <w:sz w:val="32"/>
          <w:szCs w:val="32"/>
          <w:lang w:val="en-US" w:eastAsia="zh-CN"/>
        </w:rPr>
      </w:pPr>
      <w:r>
        <w:rPr>
          <w:rFonts w:hint="eastAsia" w:ascii="仿宋_GB2312" w:eastAsia="仿宋_GB2312"/>
          <w:sz w:val="32"/>
          <w:szCs w:val="32"/>
        </w:rPr>
        <w:t>10、</w:t>
      </w:r>
      <w:r>
        <w:rPr>
          <w:rFonts w:hint="eastAsia" w:ascii="仿宋_GB2312" w:eastAsia="仿宋_GB2312"/>
          <w:sz w:val="32"/>
          <w:szCs w:val="32"/>
          <w:lang w:val="en-US" w:eastAsia="zh-CN"/>
        </w:rPr>
        <w:t>卫生健康支出</w:t>
      </w:r>
      <w:r>
        <w:rPr>
          <w:rFonts w:hint="eastAsia" w:ascii="仿宋_GB2312" w:eastAsia="仿宋_GB2312"/>
          <w:sz w:val="32"/>
          <w:szCs w:val="32"/>
        </w:rPr>
        <w:t>（类）</w:t>
      </w:r>
      <w:r>
        <w:rPr>
          <w:rFonts w:hint="eastAsia" w:ascii="仿宋_GB2312" w:eastAsia="仿宋_GB2312"/>
          <w:sz w:val="32"/>
          <w:szCs w:val="32"/>
          <w:lang w:val="en-US" w:eastAsia="zh-CN"/>
        </w:rPr>
        <w:t>行政事业单位医疗</w:t>
      </w:r>
      <w:r>
        <w:rPr>
          <w:rFonts w:hint="eastAsia" w:ascii="仿宋_GB2312" w:eastAsia="仿宋_GB2312"/>
          <w:sz w:val="32"/>
          <w:szCs w:val="32"/>
        </w:rPr>
        <w:t>（款）</w:t>
      </w:r>
      <w:r>
        <w:rPr>
          <w:rFonts w:hint="eastAsia" w:ascii="仿宋_GB2312" w:eastAsia="仿宋_GB2312"/>
          <w:sz w:val="32"/>
          <w:szCs w:val="32"/>
          <w:lang w:val="en-US" w:eastAsia="zh-CN"/>
        </w:rPr>
        <w:t>事业单位医疗</w:t>
      </w:r>
      <w:r>
        <w:rPr>
          <w:rFonts w:hint="eastAsia" w:ascii="仿宋_GB2312" w:eastAsia="仿宋_GB2312"/>
          <w:sz w:val="32"/>
          <w:szCs w:val="32"/>
        </w:rPr>
        <w:t>（项）</w:t>
      </w:r>
      <w:r>
        <w:rPr>
          <w:rFonts w:hint="eastAsia" w:ascii="仿宋_GB2312" w:eastAsia="仿宋_GB2312"/>
          <w:sz w:val="32"/>
          <w:szCs w:val="32"/>
          <w:lang w:val="en-US" w:eastAsia="zh-CN"/>
        </w:rPr>
        <w:t>2023</w:t>
      </w:r>
      <w:r>
        <w:rPr>
          <w:rFonts w:hint="eastAsia" w:ascii="仿宋_GB2312" w:eastAsia="仿宋_GB2312"/>
          <w:sz w:val="32"/>
          <w:szCs w:val="32"/>
        </w:rPr>
        <w:t>年预算数为</w:t>
      </w:r>
      <w:r>
        <w:rPr>
          <w:rFonts w:hint="eastAsia" w:ascii="仿宋_GB2312" w:eastAsia="仿宋_GB2312"/>
          <w:sz w:val="32"/>
          <w:szCs w:val="32"/>
          <w:lang w:val="en-US" w:eastAsia="zh-CN"/>
        </w:rPr>
        <w:t>5.71</w:t>
      </w:r>
      <w:r>
        <w:rPr>
          <w:rFonts w:hint="eastAsia" w:ascii="仿宋_GB2312" w:eastAsia="仿宋_GB2312"/>
          <w:sz w:val="32"/>
          <w:szCs w:val="32"/>
        </w:rPr>
        <w:t>万元，</w:t>
      </w:r>
      <w:r>
        <w:rPr>
          <w:rFonts w:hint="eastAsia" w:ascii="仿宋_GB2312" w:eastAsia="仿宋_GB2312"/>
          <w:sz w:val="32"/>
          <w:szCs w:val="32"/>
          <w:highlight w:val="none"/>
        </w:rPr>
        <w:t>比上年</w:t>
      </w:r>
      <w:r>
        <w:rPr>
          <w:rFonts w:hint="eastAsia" w:ascii="仿宋_GB2312" w:eastAsia="仿宋_GB2312"/>
          <w:sz w:val="32"/>
          <w:szCs w:val="32"/>
          <w:highlight w:val="none"/>
          <w:lang w:val="en-US" w:eastAsia="zh-CN"/>
        </w:rPr>
        <w:t>减少1.24</w:t>
      </w:r>
      <w:r>
        <w:rPr>
          <w:rFonts w:hint="eastAsia" w:ascii="仿宋_GB2312" w:eastAsia="仿宋_GB2312"/>
          <w:sz w:val="32"/>
          <w:szCs w:val="32"/>
        </w:rPr>
        <w:t>万元，</w:t>
      </w:r>
      <w:r>
        <w:rPr>
          <w:rFonts w:hint="eastAsia" w:ascii="仿宋_GB2312" w:eastAsia="仿宋_GB2312"/>
          <w:sz w:val="32"/>
          <w:szCs w:val="32"/>
          <w:lang w:val="en-US" w:eastAsia="zh-CN"/>
        </w:rPr>
        <w:t>下降17.84</w:t>
      </w:r>
      <w:r>
        <w:rPr>
          <w:rFonts w:hint="eastAsia" w:ascii="仿宋_GB2312" w:eastAsia="仿宋_GB2312"/>
          <w:sz w:val="32"/>
          <w:szCs w:val="32"/>
        </w:rPr>
        <w:t>%。主要</w:t>
      </w:r>
      <w:r>
        <w:rPr>
          <w:rFonts w:hint="eastAsia" w:ascii="仿宋_GB2312" w:eastAsia="仿宋_GB2312"/>
          <w:sz w:val="32"/>
          <w:szCs w:val="32"/>
          <w:lang w:val="en-US" w:eastAsia="zh-CN"/>
        </w:rPr>
        <w:t>是由于人员调动，事业人员减少。</w:t>
      </w:r>
    </w:p>
    <w:p>
      <w:pPr>
        <w:ind w:firstLine="645"/>
        <w:rPr>
          <w:rFonts w:hint="eastAsia" w:ascii="仿宋_GB2312" w:eastAsia="仿宋_GB2312"/>
          <w:sz w:val="32"/>
          <w:szCs w:val="32"/>
          <w:lang w:val="en-US" w:eastAsia="zh-CN"/>
        </w:rPr>
      </w:pPr>
      <w:r>
        <w:rPr>
          <w:rFonts w:hint="eastAsia" w:ascii="仿宋_GB2312" w:eastAsia="仿宋_GB2312"/>
          <w:sz w:val="32"/>
          <w:szCs w:val="32"/>
        </w:rPr>
        <w:t>11、</w:t>
      </w:r>
      <w:r>
        <w:rPr>
          <w:rFonts w:hint="eastAsia" w:ascii="仿宋_GB2312" w:eastAsia="仿宋_GB2312"/>
          <w:sz w:val="32"/>
          <w:szCs w:val="32"/>
          <w:lang w:val="en-US" w:eastAsia="zh-CN"/>
        </w:rPr>
        <w:t>卫生健康支出</w:t>
      </w:r>
      <w:r>
        <w:rPr>
          <w:rFonts w:hint="eastAsia" w:ascii="仿宋_GB2312" w:eastAsia="仿宋_GB2312"/>
          <w:sz w:val="32"/>
          <w:szCs w:val="32"/>
        </w:rPr>
        <w:t>（类）</w:t>
      </w:r>
      <w:r>
        <w:rPr>
          <w:rFonts w:hint="eastAsia" w:ascii="仿宋_GB2312" w:eastAsia="仿宋_GB2312"/>
          <w:sz w:val="32"/>
          <w:szCs w:val="32"/>
          <w:lang w:val="en-US" w:eastAsia="zh-CN"/>
        </w:rPr>
        <w:t>行政事业单位医疗</w:t>
      </w:r>
      <w:r>
        <w:rPr>
          <w:rFonts w:hint="eastAsia" w:ascii="仿宋_GB2312" w:eastAsia="仿宋_GB2312"/>
          <w:sz w:val="32"/>
          <w:szCs w:val="32"/>
        </w:rPr>
        <w:t>（款）</w:t>
      </w:r>
      <w:r>
        <w:rPr>
          <w:rFonts w:hint="eastAsia" w:ascii="仿宋_GB2312" w:eastAsia="仿宋_GB2312"/>
          <w:sz w:val="32"/>
          <w:szCs w:val="32"/>
          <w:lang w:val="en-US" w:eastAsia="zh-CN"/>
        </w:rPr>
        <w:t>公务员医疗补助</w:t>
      </w:r>
      <w:r>
        <w:rPr>
          <w:rFonts w:hint="eastAsia" w:ascii="仿宋_GB2312" w:eastAsia="仿宋_GB2312"/>
          <w:sz w:val="32"/>
          <w:szCs w:val="32"/>
        </w:rPr>
        <w:t>（项）</w:t>
      </w:r>
      <w:r>
        <w:rPr>
          <w:rFonts w:hint="eastAsia" w:ascii="仿宋_GB2312" w:eastAsia="仿宋_GB2312"/>
          <w:sz w:val="32"/>
          <w:szCs w:val="32"/>
          <w:lang w:val="en-US" w:eastAsia="zh-CN"/>
        </w:rPr>
        <w:t>2023</w:t>
      </w:r>
      <w:r>
        <w:rPr>
          <w:rFonts w:hint="eastAsia" w:ascii="仿宋_GB2312" w:eastAsia="仿宋_GB2312"/>
          <w:sz w:val="32"/>
          <w:szCs w:val="32"/>
        </w:rPr>
        <w:t>年预算数为</w:t>
      </w:r>
      <w:r>
        <w:rPr>
          <w:rFonts w:hint="eastAsia" w:ascii="仿宋_GB2312" w:eastAsia="仿宋_GB2312"/>
          <w:sz w:val="32"/>
          <w:szCs w:val="32"/>
          <w:lang w:val="en-US" w:eastAsia="zh-CN"/>
        </w:rPr>
        <w:t>35.18</w:t>
      </w:r>
      <w:r>
        <w:rPr>
          <w:rFonts w:hint="eastAsia" w:ascii="仿宋_GB2312" w:eastAsia="仿宋_GB2312"/>
          <w:sz w:val="32"/>
          <w:szCs w:val="32"/>
        </w:rPr>
        <w:t>万元，</w:t>
      </w:r>
      <w:r>
        <w:rPr>
          <w:rFonts w:hint="eastAsia" w:ascii="仿宋_GB2312" w:eastAsia="仿宋_GB2312"/>
          <w:sz w:val="32"/>
          <w:szCs w:val="32"/>
          <w:highlight w:val="none"/>
        </w:rPr>
        <w:t>比上年</w:t>
      </w:r>
      <w:r>
        <w:rPr>
          <w:rFonts w:hint="eastAsia" w:ascii="仿宋_GB2312" w:eastAsia="仿宋_GB2312"/>
          <w:sz w:val="32"/>
          <w:szCs w:val="32"/>
          <w:highlight w:val="none"/>
          <w:lang w:val="en-US" w:eastAsia="zh-CN"/>
        </w:rPr>
        <w:t>减少3.86</w:t>
      </w:r>
      <w:r>
        <w:rPr>
          <w:rFonts w:hint="eastAsia" w:ascii="仿宋_GB2312" w:eastAsia="仿宋_GB2312"/>
          <w:sz w:val="32"/>
          <w:szCs w:val="32"/>
        </w:rPr>
        <w:t>万元，</w:t>
      </w:r>
      <w:r>
        <w:rPr>
          <w:rFonts w:hint="eastAsia" w:ascii="仿宋_GB2312" w:eastAsia="仿宋_GB2312"/>
          <w:sz w:val="32"/>
          <w:szCs w:val="32"/>
          <w:lang w:val="en-US" w:eastAsia="zh-CN"/>
        </w:rPr>
        <w:t>下降9.89</w:t>
      </w:r>
      <w:r>
        <w:rPr>
          <w:rFonts w:hint="eastAsia" w:ascii="仿宋_GB2312" w:eastAsia="仿宋_GB2312"/>
          <w:sz w:val="32"/>
          <w:szCs w:val="32"/>
        </w:rPr>
        <w:t>%。主</w:t>
      </w:r>
      <w:r>
        <w:rPr>
          <w:rFonts w:hint="eastAsia" w:ascii="仿宋_GB2312" w:eastAsia="仿宋_GB2312"/>
          <w:sz w:val="32"/>
          <w:szCs w:val="32"/>
          <w:lang w:val="en-US" w:eastAsia="zh-CN"/>
        </w:rPr>
        <w:t>要是人员减少。</w:t>
      </w:r>
    </w:p>
    <w:p>
      <w:pPr>
        <w:ind w:firstLine="645"/>
        <w:rPr>
          <w:rFonts w:hint="eastAsia" w:ascii="仿宋_GB2312" w:eastAsia="仿宋_GB2312"/>
          <w:sz w:val="32"/>
          <w:szCs w:val="32"/>
          <w:lang w:val="en-US" w:eastAsia="zh-CN"/>
        </w:rPr>
      </w:pPr>
      <w:r>
        <w:rPr>
          <w:rFonts w:hint="eastAsia" w:ascii="仿宋_GB2312" w:eastAsia="仿宋_GB2312"/>
          <w:sz w:val="32"/>
          <w:szCs w:val="32"/>
        </w:rPr>
        <w:t>12、</w:t>
      </w:r>
      <w:r>
        <w:rPr>
          <w:rFonts w:hint="eastAsia" w:ascii="仿宋_GB2312" w:eastAsia="仿宋_GB2312"/>
          <w:sz w:val="32"/>
          <w:szCs w:val="32"/>
          <w:lang w:val="en-US" w:eastAsia="zh-CN"/>
        </w:rPr>
        <w:t>住房保障支出</w:t>
      </w:r>
      <w:r>
        <w:rPr>
          <w:rFonts w:hint="eastAsia" w:ascii="仿宋_GB2312" w:eastAsia="仿宋_GB2312"/>
          <w:sz w:val="32"/>
          <w:szCs w:val="32"/>
        </w:rPr>
        <w:t>（类）</w:t>
      </w:r>
      <w:r>
        <w:rPr>
          <w:rFonts w:hint="eastAsia" w:ascii="仿宋_GB2312" w:eastAsia="仿宋_GB2312"/>
          <w:sz w:val="32"/>
          <w:szCs w:val="32"/>
          <w:lang w:val="en-US" w:eastAsia="zh-CN"/>
        </w:rPr>
        <w:t>住房改革支出</w:t>
      </w:r>
      <w:r>
        <w:rPr>
          <w:rFonts w:hint="eastAsia" w:ascii="仿宋_GB2312" w:eastAsia="仿宋_GB2312"/>
          <w:sz w:val="32"/>
          <w:szCs w:val="32"/>
        </w:rPr>
        <w:t>（款）</w:t>
      </w:r>
      <w:r>
        <w:rPr>
          <w:rFonts w:hint="eastAsia" w:ascii="仿宋_GB2312" w:eastAsia="仿宋_GB2312"/>
          <w:sz w:val="32"/>
          <w:szCs w:val="32"/>
          <w:lang w:val="en-US" w:eastAsia="zh-CN"/>
        </w:rPr>
        <w:t>住房公积金</w:t>
      </w:r>
      <w:r>
        <w:rPr>
          <w:rFonts w:hint="eastAsia" w:ascii="仿宋_GB2312" w:eastAsia="仿宋_GB2312"/>
          <w:sz w:val="32"/>
          <w:szCs w:val="32"/>
        </w:rPr>
        <w:t>（项）</w:t>
      </w:r>
      <w:r>
        <w:rPr>
          <w:rFonts w:hint="eastAsia" w:ascii="仿宋_GB2312" w:eastAsia="仿宋_GB2312"/>
          <w:sz w:val="32"/>
          <w:szCs w:val="32"/>
          <w:lang w:val="en-US" w:eastAsia="zh-CN"/>
        </w:rPr>
        <w:t>2023</w:t>
      </w:r>
      <w:r>
        <w:rPr>
          <w:rFonts w:hint="eastAsia" w:ascii="仿宋_GB2312" w:eastAsia="仿宋_GB2312"/>
          <w:sz w:val="32"/>
          <w:szCs w:val="32"/>
        </w:rPr>
        <w:t>年预算数为</w:t>
      </w:r>
      <w:r>
        <w:rPr>
          <w:rFonts w:hint="eastAsia" w:ascii="仿宋_GB2312" w:eastAsia="仿宋_GB2312"/>
          <w:sz w:val="32"/>
          <w:szCs w:val="32"/>
          <w:lang w:val="en-US" w:eastAsia="zh-CN"/>
        </w:rPr>
        <w:t>69.65</w:t>
      </w:r>
      <w:r>
        <w:rPr>
          <w:rFonts w:hint="eastAsia" w:ascii="仿宋_GB2312" w:eastAsia="仿宋_GB2312"/>
          <w:sz w:val="32"/>
          <w:szCs w:val="32"/>
        </w:rPr>
        <w:t>万元，</w:t>
      </w:r>
      <w:r>
        <w:rPr>
          <w:rFonts w:hint="eastAsia" w:ascii="仿宋_GB2312" w:eastAsia="仿宋_GB2312"/>
          <w:sz w:val="32"/>
          <w:szCs w:val="32"/>
          <w:highlight w:val="none"/>
        </w:rPr>
        <w:t>比上年</w:t>
      </w:r>
      <w:r>
        <w:rPr>
          <w:rFonts w:hint="eastAsia" w:ascii="仿宋_GB2312" w:eastAsia="仿宋_GB2312"/>
          <w:sz w:val="32"/>
          <w:szCs w:val="32"/>
          <w:highlight w:val="none"/>
          <w:lang w:val="en-US" w:eastAsia="zh-CN"/>
        </w:rPr>
        <w:t>增加11.04</w:t>
      </w:r>
      <w:r>
        <w:rPr>
          <w:rFonts w:hint="eastAsia" w:ascii="仿宋_GB2312" w:eastAsia="仿宋_GB2312"/>
          <w:sz w:val="32"/>
          <w:szCs w:val="32"/>
        </w:rPr>
        <w:t>万元，</w:t>
      </w:r>
      <w:r>
        <w:rPr>
          <w:rFonts w:hint="eastAsia" w:ascii="仿宋_GB2312" w:eastAsia="仿宋_GB2312"/>
          <w:sz w:val="32"/>
          <w:szCs w:val="32"/>
          <w:lang w:val="en-US" w:eastAsia="zh-CN"/>
        </w:rPr>
        <w:t>增长18.84</w:t>
      </w:r>
      <w:r>
        <w:rPr>
          <w:rFonts w:hint="eastAsia" w:ascii="仿宋_GB2312" w:eastAsia="仿宋_GB2312"/>
          <w:sz w:val="32"/>
          <w:szCs w:val="32"/>
        </w:rPr>
        <w:t>%。主要是</w:t>
      </w:r>
      <w:r>
        <w:rPr>
          <w:rFonts w:hint="eastAsia" w:ascii="仿宋_GB2312" w:eastAsia="仿宋_GB2312"/>
          <w:sz w:val="32"/>
          <w:szCs w:val="32"/>
          <w:lang w:val="en-US" w:eastAsia="zh-CN"/>
        </w:rPr>
        <w:t>由于住房公积金基数调整。</w:t>
      </w:r>
    </w:p>
    <w:p>
      <w:pPr>
        <w:ind w:firstLine="640" w:firstLineChars="200"/>
        <w:rPr>
          <w:rFonts w:hint="eastAsia" w:ascii="黑体" w:hAnsi="宋体" w:eastAsia="黑体"/>
          <w:color w:val="000000"/>
          <w:sz w:val="32"/>
          <w:szCs w:val="32"/>
        </w:rPr>
      </w:pPr>
      <w:r>
        <w:rPr>
          <w:rFonts w:hint="eastAsia" w:ascii="黑体" w:hAnsi="宋体" w:eastAsia="黑体"/>
          <w:color w:val="000000"/>
          <w:sz w:val="32"/>
          <w:szCs w:val="32"/>
        </w:rPr>
        <w:t>六</w:t>
      </w:r>
      <w:r>
        <w:rPr>
          <w:rFonts w:ascii="黑体" w:hAnsi="宋体" w:eastAsia="黑体"/>
          <w:color w:val="000000"/>
          <w:sz w:val="32"/>
          <w:szCs w:val="32"/>
        </w:rPr>
        <w:t>、关于</w:t>
      </w:r>
      <w:r>
        <w:rPr>
          <w:rFonts w:hint="eastAsia" w:ascii="黑体" w:hAnsi="宋体" w:eastAsia="黑体"/>
          <w:color w:val="000000"/>
          <w:sz w:val="32"/>
          <w:szCs w:val="32"/>
          <w:lang w:val="en-US" w:eastAsia="zh-CN"/>
        </w:rPr>
        <w:t>湟源县人民政府办公室2023</w:t>
      </w:r>
      <w:r>
        <w:rPr>
          <w:rFonts w:ascii="黑体" w:hAnsi="宋体" w:eastAsia="黑体"/>
          <w:color w:val="000000"/>
          <w:sz w:val="32"/>
          <w:szCs w:val="32"/>
        </w:rPr>
        <w:t>年</w:t>
      </w:r>
      <w:r>
        <w:rPr>
          <w:rFonts w:hint="eastAsia" w:ascii="黑体" w:hAnsi="宋体" w:eastAsia="黑体"/>
          <w:color w:val="000000"/>
          <w:sz w:val="32"/>
          <w:szCs w:val="32"/>
        </w:rPr>
        <w:t>一般公共预算基本支出情况说明</w:t>
      </w:r>
    </w:p>
    <w:p>
      <w:pPr>
        <w:ind w:firstLine="640" w:firstLineChars="200"/>
        <w:rPr>
          <w:rFonts w:hint="eastAsia" w:ascii="仿宋_GB2312" w:eastAsia="仿宋_GB2312"/>
          <w:sz w:val="32"/>
          <w:szCs w:val="32"/>
        </w:rPr>
      </w:pPr>
      <w:r>
        <w:rPr>
          <w:rFonts w:hint="eastAsia" w:ascii="仿宋_GB2312" w:eastAsia="仿宋_GB2312"/>
          <w:sz w:val="32"/>
          <w:szCs w:val="32"/>
          <w:lang w:val="en-US" w:eastAsia="zh-CN"/>
        </w:rPr>
        <w:t>湟源县人民政府办公室2023</w:t>
      </w:r>
      <w:r>
        <w:rPr>
          <w:rFonts w:hint="eastAsia" w:ascii="仿宋_GB2312" w:eastAsia="仿宋_GB2312"/>
          <w:sz w:val="32"/>
          <w:szCs w:val="32"/>
        </w:rPr>
        <w:t>年一般公共预算基本支出</w:t>
      </w:r>
      <w:r>
        <w:rPr>
          <w:rFonts w:hint="eastAsia" w:ascii="仿宋_GB2312" w:eastAsia="仿宋_GB2312"/>
          <w:sz w:val="32"/>
          <w:szCs w:val="32"/>
          <w:lang w:val="en-US" w:eastAsia="zh-CN"/>
        </w:rPr>
        <w:t>1051.58</w:t>
      </w:r>
      <w:r>
        <w:rPr>
          <w:rFonts w:hint="eastAsia" w:ascii="仿宋_GB2312" w:eastAsia="仿宋_GB2312"/>
          <w:sz w:val="32"/>
          <w:szCs w:val="32"/>
        </w:rPr>
        <w:t>万元，其中：</w:t>
      </w:r>
    </w:p>
    <w:p>
      <w:pPr>
        <w:ind w:firstLine="640" w:firstLineChars="200"/>
        <w:rPr>
          <w:rFonts w:hint="eastAsia" w:ascii="仿宋_GB2312" w:eastAsia="仿宋_GB2312"/>
          <w:sz w:val="32"/>
          <w:szCs w:val="32"/>
        </w:rPr>
      </w:pPr>
      <w:r>
        <w:rPr>
          <w:rFonts w:hint="eastAsia" w:ascii="黑体" w:eastAsia="黑体"/>
          <w:sz w:val="32"/>
          <w:szCs w:val="32"/>
        </w:rPr>
        <w:t>人员经费</w:t>
      </w:r>
      <w:r>
        <w:rPr>
          <w:rFonts w:hint="eastAsia" w:ascii="仿宋_GB2312" w:eastAsia="仿宋_GB2312"/>
          <w:sz w:val="32"/>
          <w:szCs w:val="32"/>
          <w:lang w:val="en-US" w:eastAsia="zh-CN"/>
        </w:rPr>
        <w:t>987.55</w:t>
      </w:r>
      <w:r>
        <w:rPr>
          <w:rFonts w:hint="eastAsia" w:ascii="仿宋_GB2312" w:eastAsia="仿宋_GB2312"/>
          <w:sz w:val="32"/>
          <w:szCs w:val="32"/>
        </w:rPr>
        <w:t>万元，主要包括：</w:t>
      </w:r>
      <w:r>
        <w:rPr>
          <w:rFonts w:hint="eastAsia" w:ascii="仿宋_GB2312" w:eastAsia="仿宋_GB2312"/>
          <w:sz w:val="32"/>
          <w:szCs w:val="32"/>
          <w:lang w:val="en-US" w:eastAsia="zh-CN"/>
        </w:rPr>
        <w:t>基本工资185.69万元、津贴补贴237.96万元、奖金165.46万元、绩效工资53.09万元、机关事业单位基本养老保险缴费75.35万元、职业年金缴费37.68万元、职工基本医疗保险缴费28.60万元、公务员医疗补助缴费35.18万元、其他社会保障缴费1.32万元、住房公积金69.65万元、其他工资福利支出30.00万元、退休费38.85万元、生活补助1.69万元、医疗费补助27.03万元</w:t>
      </w:r>
      <w:r>
        <w:rPr>
          <w:rFonts w:hint="eastAsia" w:ascii="仿宋_GB2312" w:eastAsia="仿宋_GB2312"/>
          <w:sz w:val="32"/>
          <w:szCs w:val="32"/>
        </w:rPr>
        <w:t>；</w:t>
      </w:r>
    </w:p>
    <w:p>
      <w:pPr>
        <w:ind w:firstLine="640" w:firstLineChars="200"/>
        <w:rPr>
          <w:rFonts w:hint="eastAsia" w:ascii="仿宋_GB2312" w:eastAsia="仿宋_GB2312"/>
          <w:sz w:val="32"/>
          <w:szCs w:val="32"/>
        </w:rPr>
      </w:pPr>
      <w:r>
        <w:rPr>
          <w:rFonts w:hint="eastAsia" w:ascii="黑体" w:eastAsia="黑体"/>
          <w:sz w:val="32"/>
          <w:szCs w:val="32"/>
        </w:rPr>
        <w:t>公用经费</w:t>
      </w:r>
      <w:r>
        <w:rPr>
          <w:rFonts w:hint="eastAsia" w:ascii="仿宋_GB2312" w:eastAsia="仿宋_GB2312"/>
          <w:sz w:val="32"/>
          <w:szCs w:val="32"/>
          <w:lang w:val="en-US" w:eastAsia="zh-CN"/>
        </w:rPr>
        <w:t>64.03</w:t>
      </w:r>
      <w:r>
        <w:rPr>
          <w:rFonts w:hint="eastAsia" w:ascii="仿宋_GB2312" w:eastAsia="仿宋_GB2312"/>
          <w:sz w:val="32"/>
          <w:szCs w:val="32"/>
        </w:rPr>
        <w:t>万元，主要包括：</w:t>
      </w:r>
      <w:r>
        <w:rPr>
          <w:rFonts w:hint="eastAsia" w:ascii="仿宋_GB2312" w:eastAsia="仿宋_GB2312"/>
          <w:sz w:val="32"/>
          <w:szCs w:val="32"/>
          <w:lang w:val="en-US" w:eastAsia="zh-CN"/>
        </w:rPr>
        <w:t>办公费5.92万元、水费0.74万元、电费0.74万元、邮电费2.96万元、取暖费3.70万元、差旅费3.33万元、公务接待费1.11万元、工会经费8.79万元、公务用车运行维护费8.00万元、其他交通费用23.82万元、其他商品和服务支出4.92万元</w:t>
      </w:r>
      <w:r>
        <w:rPr>
          <w:rFonts w:hint="eastAsia" w:ascii="仿宋_GB2312" w:eastAsia="仿宋_GB2312"/>
          <w:sz w:val="32"/>
          <w:szCs w:val="32"/>
        </w:rPr>
        <w:t>。</w:t>
      </w:r>
    </w:p>
    <w:p>
      <w:pPr>
        <w:ind w:firstLine="640" w:firstLineChars="200"/>
        <w:rPr>
          <w:rFonts w:hint="eastAsia" w:ascii="黑体" w:hAnsi="宋体" w:eastAsia="黑体"/>
          <w:color w:val="000000"/>
          <w:sz w:val="32"/>
          <w:szCs w:val="32"/>
        </w:rPr>
      </w:pPr>
      <w:r>
        <w:rPr>
          <w:rFonts w:hint="eastAsia" w:ascii="黑体" w:hAnsi="宋体" w:eastAsia="黑体"/>
          <w:color w:val="000000"/>
          <w:sz w:val="32"/>
          <w:szCs w:val="32"/>
        </w:rPr>
        <w:t>七</w:t>
      </w:r>
      <w:r>
        <w:rPr>
          <w:rFonts w:ascii="黑体" w:hAnsi="宋体" w:eastAsia="黑体"/>
          <w:color w:val="000000"/>
          <w:sz w:val="32"/>
          <w:szCs w:val="32"/>
        </w:rPr>
        <w:t>、关于</w:t>
      </w:r>
      <w:r>
        <w:rPr>
          <w:rFonts w:hint="eastAsia" w:ascii="黑体" w:hAnsi="宋体" w:eastAsia="黑体"/>
          <w:color w:val="000000"/>
          <w:sz w:val="32"/>
          <w:szCs w:val="32"/>
          <w:lang w:val="en-US" w:eastAsia="zh-CN"/>
        </w:rPr>
        <w:t>湟源县人民政府办公室2023</w:t>
      </w:r>
      <w:r>
        <w:rPr>
          <w:rFonts w:ascii="黑体" w:hAnsi="宋体" w:eastAsia="黑体"/>
          <w:color w:val="000000"/>
          <w:sz w:val="32"/>
          <w:szCs w:val="32"/>
        </w:rPr>
        <w:t>年</w:t>
      </w:r>
      <w:r>
        <w:rPr>
          <w:rFonts w:hint="eastAsia" w:ascii="黑体" w:hAnsi="宋体" w:eastAsia="黑体"/>
          <w:color w:val="000000"/>
          <w:sz w:val="32"/>
          <w:szCs w:val="32"/>
        </w:rPr>
        <w:t>一般公共预算“三公”经费预算情况说明</w:t>
      </w:r>
    </w:p>
    <w:p>
      <w:pPr>
        <w:ind w:firstLine="640" w:firstLineChars="200"/>
        <w:rPr>
          <w:rFonts w:hint="eastAsia" w:ascii="仿宋_GB2312" w:eastAsia="仿宋_GB2312"/>
          <w:sz w:val="32"/>
          <w:szCs w:val="32"/>
        </w:rPr>
      </w:pPr>
      <w:r>
        <w:rPr>
          <w:rFonts w:hint="eastAsia" w:ascii="仿宋_GB2312" w:eastAsia="仿宋_GB2312"/>
          <w:sz w:val="32"/>
          <w:szCs w:val="32"/>
          <w:lang w:val="en-US" w:eastAsia="zh-CN"/>
        </w:rPr>
        <w:t>湟源县人民政府办公室2023</w:t>
      </w:r>
      <w:r>
        <w:rPr>
          <w:rFonts w:hint="eastAsia" w:ascii="仿宋_GB2312" w:eastAsia="仿宋_GB2312"/>
          <w:sz w:val="32"/>
          <w:szCs w:val="32"/>
        </w:rPr>
        <w:t>年一般公共预算“三公”经费预算数为</w:t>
      </w:r>
      <w:r>
        <w:rPr>
          <w:rFonts w:hint="eastAsia" w:ascii="仿宋_GB2312" w:eastAsia="仿宋_GB2312"/>
          <w:sz w:val="32"/>
          <w:szCs w:val="32"/>
          <w:lang w:val="en-US" w:eastAsia="zh-CN"/>
        </w:rPr>
        <w:t>9.11</w:t>
      </w:r>
      <w:r>
        <w:rPr>
          <w:rFonts w:hint="eastAsia" w:ascii="仿宋_GB2312" w:eastAsia="仿宋_GB2312"/>
          <w:sz w:val="32"/>
          <w:szCs w:val="32"/>
        </w:rPr>
        <w:t>万元，</w:t>
      </w:r>
      <w:r>
        <w:rPr>
          <w:rFonts w:hint="eastAsia" w:ascii="仿宋_GB2312" w:eastAsia="仿宋_GB2312"/>
          <w:sz w:val="32"/>
          <w:szCs w:val="32"/>
          <w:highlight w:val="none"/>
        </w:rPr>
        <w:t>比上年</w:t>
      </w:r>
      <w:r>
        <w:rPr>
          <w:rFonts w:hint="eastAsia" w:ascii="仿宋_GB2312" w:eastAsia="仿宋_GB2312"/>
          <w:sz w:val="32"/>
          <w:szCs w:val="32"/>
          <w:highlight w:val="none"/>
          <w:lang w:val="en-US" w:eastAsia="zh-CN"/>
        </w:rPr>
        <w:t>减少0.06</w:t>
      </w:r>
      <w:r>
        <w:rPr>
          <w:rFonts w:hint="eastAsia" w:ascii="仿宋_GB2312" w:eastAsia="仿宋_GB2312"/>
          <w:sz w:val="32"/>
          <w:szCs w:val="32"/>
        </w:rPr>
        <w:t>万元，其中：因公出国（境）费</w:t>
      </w:r>
      <w:r>
        <w:rPr>
          <w:rFonts w:hint="eastAsia" w:ascii="仿宋_GB2312" w:eastAsia="仿宋_GB2312"/>
          <w:sz w:val="32"/>
          <w:szCs w:val="32"/>
          <w:lang w:val="en-US" w:eastAsia="zh-CN"/>
        </w:rPr>
        <w:t>0.00</w:t>
      </w:r>
      <w:r>
        <w:rPr>
          <w:rFonts w:hint="eastAsia" w:ascii="仿宋_GB2312" w:eastAsia="仿宋_GB2312"/>
          <w:sz w:val="32"/>
          <w:szCs w:val="32"/>
        </w:rPr>
        <w:t>万元，</w:t>
      </w:r>
      <w:r>
        <w:rPr>
          <w:rFonts w:hint="eastAsia" w:ascii="仿宋_GB2312" w:eastAsia="仿宋_GB2312"/>
          <w:sz w:val="32"/>
          <w:szCs w:val="32"/>
          <w:lang w:val="en-US" w:eastAsia="zh-CN"/>
        </w:rPr>
        <w:t>增加0.00</w:t>
      </w:r>
      <w:r>
        <w:rPr>
          <w:rFonts w:hint="eastAsia" w:ascii="仿宋_GB2312" w:eastAsia="仿宋_GB2312"/>
          <w:sz w:val="32"/>
          <w:szCs w:val="32"/>
        </w:rPr>
        <w:t>万元；公务用车购置及运行费</w:t>
      </w:r>
      <w:r>
        <w:rPr>
          <w:rFonts w:hint="eastAsia" w:ascii="仿宋_GB2312" w:eastAsia="仿宋_GB2312"/>
          <w:sz w:val="32"/>
          <w:szCs w:val="32"/>
          <w:lang w:val="en-US" w:eastAsia="zh-CN"/>
        </w:rPr>
        <w:t>8.00</w:t>
      </w:r>
      <w:r>
        <w:rPr>
          <w:rFonts w:hint="eastAsia" w:ascii="仿宋_GB2312" w:eastAsia="仿宋_GB2312"/>
          <w:sz w:val="32"/>
          <w:szCs w:val="32"/>
        </w:rPr>
        <w:t>万元，</w:t>
      </w:r>
      <w:r>
        <w:rPr>
          <w:rFonts w:hint="eastAsia" w:ascii="仿宋_GB2312" w:eastAsia="仿宋_GB2312"/>
          <w:sz w:val="32"/>
          <w:szCs w:val="32"/>
          <w:lang w:val="en-US" w:eastAsia="zh-CN"/>
        </w:rPr>
        <w:t>增加0.00</w:t>
      </w:r>
      <w:r>
        <w:rPr>
          <w:rFonts w:hint="eastAsia" w:ascii="仿宋_GB2312" w:eastAsia="仿宋_GB2312"/>
          <w:sz w:val="32"/>
          <w:szCs w:val="32"/>
        </w:rPr>
        <w:t>万元；公务接待费</w:t>
      </w:r>
      <w:r>
        <w:rPr>
          <w:rFonts w:hint="eastAsia" w:ascii="仿宋_GB2312" w:eastAsia="仿宋_GB2312"/>
          <w:sz w:val="32"/>
          <w:szCs w:val="32"/>
          <w:lang w:val="en-US" w:eastAsia="zh-CN"/>
        </w:rPr>
        <w:t>1.11</w:t>
      </w:r>
      <w:r>
        <w:rPr>
          <w:rFonts w:hint="eastAsia" w:ascii="仿宋_GB2312" w:eastAsia="仿宋_GB2312"/>
          <w:sz w:val="32"/>
          <w:szCs w:val="32"/>
        </w:rPr>
        <w:t>万元，</w:t>
      </w:r>
      <w:r>
        <w:rPr>
          <w:rFonts w:hint="eastAsia" w:ascii="仿宋_GB2312" w:eastAsia="仿宋_GB2312"/>
          <w:sz w:val="32"/>
          <w:szCs w:val="32"/>
          <w:lang w:val="en-US" w:eastAsia="zh-CN"/>
        </w:rPr>
        <w:t>减少0.06</w:t>
      </w:r>
      <w:r>
        <w:rPr>
          <w:rFonts w:hint="eastAsia" w:ascii="仿宋_GB2312" w:eastAsia="仿宋_GB2312"/>
          <w:sz w:val="32"/>
          <w:szCs w:val="32"/>
        </w:rPr>
        <w:t>万元。</w:t>
      </w:r>
      <w:r>
        <w:rPr>
          <w:rFonts w:hint="eastAsia" w:ascii="仿宋_GB2312" w:eastAsia="仿宋_GB2312"/>
          <w:sz w:val="32"/>
          <w:szCs w:val="32"/>
          <w:lang w:val="en-US" w:eastAsia="zh-CN"/>
        </w:rPr>
        <w:t>2023</w:t>
      </w:r>
      <w:r>
        <w:rPr>
          <w:rFonts w:hint="eastAsia" w:ascii="仿宋_GB2312" w:eastAsia="仿宋_GB2312"/>
          <w:sz w:val="32"/>
          <w:szCs w:val="32"/>
        </w:rPr>
        <w:t>年“三公”经费预算</w:t>
      </w:r>
      <w:r>
        <w:rPr>
          <w:rFonts w:hint="eastAsia" w:ascii="仿宋_GB2312" w:eastAsia="仿宋_GB2312"/>
          <w:sz w:val="32"/>
          <w:szCs w:val="32"/>
          <w:highlight w:val="none"/>
        </w:rPr>
        <w:t>比上年</w:t>
      </w:r>
      <w:r>
        <w:rPr>
          <w:rFonts w:hint="eastAsia" w:ascii="仿宋_GB2312" w:eastAsia="仿宋_GB2312"/>
          <w:sz w:val="32"/>
          <w:szCs w:val="32"/>
          <w:highlight w:val="none"/>
          <w:lang w:val="en-US" w:eastAsia="zh-CN"/>
        </w:rPr>
        <w:t>减少</w:t>
      </w:r>
      <w:r>
        <w:rPr>
          <w:rFonts w:hint="eastAsia" w:ascii="仿宋_GB2312" w:eastAsia="仿宋_GB2312"/>
          <w:sz w:val="32"/>
          <w:szCs w:val="32"/>
        </w:rPr>
        <w:t>主要是</w:t>
      </w:r>
      <w:r>
        <w:rPr>
          <w:rFonts w:hint="eastAsia" w:ascii="仿宋_GB2312" w:eastAsia="仿宋_GB2312"/>
          <w:sz w:val="32"/>
          <w:szCs w:val="32"/>
          <w:lang w:val="en-US" w:eastAsia="zh-CN"/>
        </w:rPr>
        <w:t>响应“三公经费”核减政策</w:t>
      </w:r>
      <w:r>
        <w:rPr>
          <w:rFonts w:hint="eastAsia" w:ascii="仿宋_GB2312" w:eastAsia="仿宋_GB2312"/>
          <w:sz w:val="32"/>
          <w:szCs w:val="32"/>
        </w:rPr>
        <w:t>。</w:t>
      </w:r>
    </w:p>
    <w:p>
      <w:pPr>
        <w:ind w:firstLine="640" w:firstLineChars="200"/>
        <w:rPr>
          <w:rFonts w:hint="eastAsia" w:ascii="黑体" w:hAnsi="宋体" w:eastAsia="黑体"/>
          <w:color w:val="000000"/>
          <w:sz w:val="32"/>
          <w:szCs w:val="32"/>
        </w:rPr>
      </w:pPr>
      <w:r>
        <w:rPr>
          <w:rFonts w:hint="eastAsia" w:ascii="黑体" w:hAnsi="宋体" w:eastAsia="黑体"/>
          <w:color w:val="000000"/>
          <w:sz w:val="32"/>
          <w:szCs w:val="32"/>
        </w:rPr>
        <w:t>八</w:t>
      </w:r>
      <w:r>
        <w:rPr>
          <w:rFonts w:ascii="黑体" w:hAnsi="宋体" w:eastAsia="黑体"/>
          <w:color w:val="000000"/>
          <w:sz w:val="32"/>
          <w:szCs w:val="32"/>
        </w:rPr>
        <w:t>、关于</w:t>
      </w:r>
      <w:r>
        <w:rPr>
          <w:rFonts w:hint="eastAsia" w:ascii="黑体" w:hAnsi="宋体" w:eastAsia="黑体"/>
          <w:color w:val="000000"/>
          <w:sz w:val="32"/>
          <w:szCs w:val="32"/>
          <w:lang w:val="en-US" w:eastAsia="zh-CN"/>
        </w:rPr>
        <w:t>湟源县人民政府办公室2023</w:t>
      </w:r>
      <w:r>
        <w:rPr>
          <w:rFonts w:ascii="黑体" w:hAnsi="宋体" w:eastAsia="黑体"/>
          <w:color w:val="000000"/>
          <w:sz w:val="32"/>
          <w:szCs w:val="32"/>
        </w:rPr>
        <w:t>年</w:t>
      </w:r>
      <w:r>
        <w:rPr>
          <w:rFonts w:hint="eastAsia" w:ascii="黑体" w:hAnsi="宋体" w:eastAsia="黑体"/>
          <w:color w:val="000000"/>
          <w:sz w:val="32"/>
          <w:szCs w:val="32"/>
        </w:rPr>
        <w:t>政府性基金预算支出情况的说明</w:t>
      </w:r>
    </w:p>
    <w:p>
      <w:pPr>
        <w:ind w:firstLine="640" w:firstLineChars="200"/>
        <w:rPr>
          <w:rFonts w:hint="eastAsia" w:ascii="仿宋_GB2312" w:eastAsia="仿宋_GB2312"/>
          <w:sz w:val="32"/>
          <w:szCs w:val="32"/>
        </w:rPr>
      </w:pPr>
      <w:r>
        <w:rPr>
          <w:rFonts w:hint="eastAsia" w:ascii="仿宋_GB2312" w:eastAsia="仿宋_GB2312"/>
          <w:sz w:val="32"/>
          <w:szCs w:val="32"/>
          <w:lang w:val="en-US" w:eastAsia="zh-CN"/>
        </w:rPr>
        <w:t>湟源县人民政府办公室2023</w:t>
      </w:r>
      <w:r>
        <w:rPr>
          <w:rFonts w:hint="eastAsia" w:ascii="仿宋_GB2312" w:eastAsia="仿宋_GB2312"/>
          <w:sz w:val="32"/>
          <w:szCs w:val="32"/>
        </w:rPr>
        <w:t>年没有使用政府性基金预算拨款安排的支出。</w:t>
      </w:r>
    </w:p>
    <w:p>
      <w:pPr>
        <w:ind w:firstLine="640" w:firstLineChars="200"/>
        <w:rPr>
          <w:rFonts w:hint="eastAsia" w:ascii="黑体" w:hAnsi="宋体" w:eastAsia="黑体"/>
          <w:color w:val="000000"/>
          <w:sz w:val="32"/>
          <w:szCs w:val="32"/>
        </w:rPr>
      </w:pPr>
      <w:r>
        <w:rPr>
          <w:rFonts w:hint="eastAsia" w:ascii="黑体" w:hAnsi="宋体" w:eastAsia="黑体"/>
          <w:color w:val="000000"/>
          <w:sz w:val="32"/>
          <w:szCs w:val="32"/>
        </w:rPr>
        <w:t>九、其他重要事项的情况说明</w:t>
      </w:r>
    </w:p>
    <w:p>
      <w:pPr>
        <w:adjustRightInd w:val="0"/>
        <w:snapToGrid w:val="0"/>
        <w:spacing w:line="560" w:lineRule="exact"/>
        <w:ind w:firstLine="619" w:firstLineChars="200"/>
        <w:rPr>
          <w:rFonts w:hint="eastAsia" w:ascii="仿宋_GB2312" w:hAnsi="仿宋" w:eastAsia="仿宋_GB2312"/>
          <w:b/>
          <w:spacing w:val="-6"/>
          <w:sz w:val="32"/>
          <w:szCs w:val="32"/>
        </w:rPr>
      </w:pPr>
      <w:r>
        <w:rPr>
          <w:rFonts w:hint="eastAsia" w:ascii="仿宋_GB2312" w:hAnsi="仿宋" w:eastAsia="仿宋_GB2312"/>
          <w:b/>
          <w:spacing w:val="-6"/>
          <w:sz w:val="32"/>
          <w:szCs w:val="32"/>
        </w:rPr>
        <w:t>（一）机关运行经费安排情况。</w:t>
      </w:r>
    </w:p>
    <w:p>
      <w:pPr>
        <w:pStyle w:val="17"/>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616" w:firstLineChars="200"/>
        <w:rPr>
          <w:rFonts w:hint="eastAsia" w:ascii="仿宋_GB2312" w:hAnsi="仿宋" w:eastAsia="仿宋_GB2312"/>
          <w:spacing w:val="-6"/>
          <w:kern w:val="2"/>
          <w:sz w:val="32"/>
          <w:szCs w:val="32"/>
          <w:lang w:val="en-US"/>
        </w:rPr>
      </w:pPr>
      <w:r>
        <w:rPr>
          <w:rFonts w:hint="eastAsia" w:ascii="仿宋_GB2312" w:hAnsi="仿宋" w:eastAsia="仿宋_GB2312"/>
          <w:spacing w:val="-6"/>
          <w:kern w:val="2"/>
          <w:sz w:val="32"/>
          <w:szCs w:val="32"/>
          <w:lang w:val="en-US" w:eastAsia="zh-CN"/>
        </w:rPr>
        <w:t>2023</w:t>
      </w:r>
      <w:r>
        <w:rPr>
          <w:rFonts w:hint="eastAsia" w:ascii="仿宋_GB2312" w:hAnsi="仿宋" w:eastAsia="仿宋_GB2312"/>
          <w:spacing w:val="-6"/>
          <w:kern w:val="2"/>
          <w:sz w:val="32"/>
          <w:szCs w:val="32"/>
          <w:lang w:val="en-US"/>
        </w:rPr>
        <w:t>年</w:t>
      </w:r>
      <w:r>
        <w:rPr>
          <w:rFonts w:hint="eastAsia" w:ascii="仿宋_GB2312" w:hAnsi="仿宋" w:eastAsia="仿宋_GB2312"/>
          <w:spacing w:val="-6"/>
          <w:kern w:val="2"/>
          <w:sz w:val="32"/>
          <w:szCs w:val="32"/>
          <w:lang w:val="en-US" w:eastAsia="zh-CN"/>
        </w:rPr>
        <w:t>湟源县人民政府办公室</w:t>
      </w:r>
      <w:r>
        <w:rPr>
          <w:rFonts w:hint="eastAsia" w:ascii="仿宋_GB2312" w:hAnsi="仿宋" w:eastAsia="仿宋_GB2312"/>
          <w:spacing w:val="-6"/>
          <w:kern w:val="2"/>
          <w:sz w:val="32"/>
          <w:szCs w:val="32"/>
          <w:lang w:val="en-US"/>
        </w:rPr>
        <w:t>机关运行经费财政拨款预算64.03万元，</w:t>
      </w:r>
      <w:r>
        <w:rPr>
          <w:rFonts w:hint="eastAsia" w:ascii="仿宋_GB2312" w:hAnsi="仿宋" w:eastAsia="仿宋_GB2312"/>
          <w:spacing w:val="-6"/>
          <w:kern w:val="2"/>
          <w:sz w:val="32"/>
          <w:szCs w:val="32"/>
          <w:highlight w:val="none"/>
          <w:lang w:val="en-US"/>
        </w:rPr>
        <w:t>比</w:t>
      </w:r>
      <w:r>
        <w:rPr>
          <w:rFonts w:hint="eastAsia" w:ascii="仿宋_GB2312" w:eastAsia="仿宋_GB2312"/>
          <w:sz w:val="32"/>
          <w:szCs w:val="32"/>
          <w:highlight w:val="none"/>
        </w:rPr>
        <w:t>上</w:t>
      </w:r>
      <w:r>
        <w:rPr>
          <w:rFonts w:hint="eastAsia" w:ascii="仿宋_GB2312" w:hAnsi="仿宋" w:eastAsia="仿宋_GB2312"/>
          <w:spacing w:val="-6"/>
          <w:kern w:val="2"/>
          <w:sz w:val="32"/>
          <w:szCs w:val="32"/>
          <w:highlight w:val="none"/>
          <w:lang w:val="en-US"/>
        </w:rPr>
        <w:t>年</w:t>
      </w:r>
      <w:r>
        <w:rPr>
          <w:rFonts w:hint="eastAsia" w:ascii="仿宋_GB2312" w:hAnsi="仿宋" w:eastAsia="仿宋_GB2312"/>
          <w:spacing w:val="-6"/>
          <w:kern w:val="2"/>
          <w:sz w:val="32"/>
          <w:szCs w:val="32"/>
          <w:lang w:val="en-US"/>
        </w:rPr>
        <w:t>预算减少0.76万元，下降1.17%。主要是</w:t>
      </w:r>
      <w:r>
        <w:rPr>
          <w:rFonts w:hint="eastAsia" w:ascii="仿宋_GB2312" w:hAnsi="仿宋" w:eastAsia="仿宋_GB2312"/>
          <w:spacing w:val="-6"/>
          <w:kern w:val="2"/>
          <w:sz w:val="32"/>
          <w:szCs w:val="32"/>
          <w:lang w:val="en-US" w:eastAsia="zh-CN"/>
        </w:rPr>
        <w:t>办公费和工会经费减少</w:t>
      </w:r>
      <w:r>
        <w:rPr>
          <w:rFonts w:hint="eastAsia" w:ascii="仿宋_GB2312" w:hAnsi="仿宋" w:eastAsia="仿宋_GB2312"/>
          <w:spacing w:val="-6"/>
          <w:kern w:val="2"/>
          <w:sz w:val="32"/>
          <w:szCs w:val="32"/>
          <w:lang w:val="en-US"/>
        </w:rPr>
        <w:t>。</w:t>
      </w:r>
    </w:p>
    <w:p>
      <w:pPr>
        <w:adjustRightInd w:val="0"/>
        <w:snapToGrid w:val="0"/>
        <w:spacing w:line="560" w:lineRule="exact"/>
        <w:ind w:firstLine="619" w:firstLineChars="200"/>
        <w:rPr>
          <w:rFonts w:hint="eastAsia" w:ascii="仿宋_GB2312" w:hAnsi="仿宋" w:eastAsia="仿宋_GB2312"/>
          <w:b/>
          <w:spacing w:val="-6"/>
          <w:sz w:val="32"/>
          <w:szCs w:val="32"/>
        </w:rPr>
      </w:pPr>
      <w:r>
        <w:rPr>
          <w:rFonts w:hint="eastAsia" w:ascii="仿宋_GB2312" w:hAnsi="仿宋" w:eastAsia="仿宋_GB2312"/>
          <w:b/>
          <w:spacing w:val="-6"/>
          <w:sz w:val="32"/>
          <w:szCs w:val="32"/>
        </w:rPr>
        <w:t>（二）政府采购安排情况。</w:t>
      </w:r>
    </w:p>
    <w:p>
      <w:pPr>
        <w:pStyle w:val="17"/>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616" w:firstLineChars="200"/>
        <w:rPr>
          <w:rFonts w:hint="eastAsia" w:ascii="仿宋_GB2312" w:hAnsi="仿宋" w:eastAsia="仿宋_GB2312"/>
          <w:spacing w:val="-6"/>
          <w:kern w:val="2"/>
          <w:sz w:val="32"/>
          <w:szCs w:val="32"/>
          <w:lang w:val="en-US"/>
        </w:rPr>
      </w:pPr>
      <w:r>
        <w:rPr>
          <w:rFonts w:hint="eastAsia" w:ascii="仿宋_GB2312" w:hAnsi="仿宋" w:eastAsia="仿宋_GB2312"/>
          <w:spacing w:val="-6"/>
          <w:kern w:val="2"/>
          <w:sz w:val="32"/>
          <w:szCs w:val="32"/>
          <w:lang w:val="en-US" w:eastAsia="zh-CN"/>
        </w:rPr>
        <w:t>2023</w:t>
      </w:r>
      <w:r>
        <w:rPr>
          <w:rFonts w:hint="eastAsia" w:ascii="仿宋_GB2312" w:hAnsi="仿宋" w:eastAsia="仿宋_GB2312"/>
          <w:spacing w:val="-6"/>
          <w:kern w:val="2"/>
          <w:sz w:val="32"/>
          <w:szCs w:val="32"/>
          <w:lang w:val="en-US"/>
        </w:rPr>
        <w:t>年</w:t>
      </w:r>
      <w:r>
        <w:rPr>
          <w:rFonts w:hint="eastAsia" w:ascii="仿宋_GB2312" w:hAnsi="仿宋" w:eastAsia="仿宋_GB2312"/>
          <w:spacing w:val="-6"/>
          <w:kern w:val="2"/>
          <w:sz w:val="32"/>
          <w:szCs w:val="32"/>
          <w:lang w:val="en-US" w:eastAsia="zh-CN"/>
        </w:rPr>
        <w:t>湟源县人民政府办公室各单位</w:t>
      </w:r>
      <w:r>
        <w:rPr>
          <w:rFonts w:hint="eastAsia" w:ascii="仿宋_GB2312" w:hAnsi="仿宋" w:eastAsia="仿宋_GB2312"/>
          <w:spacing w:val="-6"/>
          <w:kern w:val="2"/>
          <w:sz w:val="32"/>
          <w:szCs w:val="32"/>
          <w:lang w:val="en-US"/>
        </w:rPr>
        <w:t>政府采购预算总额</w:t>
      </w:r>
      <w:r>
        <w:rPr>
          <w:rFonts w:hint="eastAsia" w:ascii="仿宋_GB2312" w:hAnsi="仿宋" w:eastAsia="仿宋_GB2312"/>
          <w:spacing w:val="-6"/>
          <w:kern w:val="2"/>
          <w:sz w:val="32"/>
          <w:szCs w:val="32"/>
          <w:lang w:val="en-US" w:eastAsia="zh-CN"/>
        </w:rPr>
        <w:t>0</w:t>
      </w:r>
      <w:r>
        <w:rPr>
          <w:rFonts w:hint="eastAsia" w:ascii="仿宋_GB2312" w:hAnsi="仿宋" w:eastAsia="仿宋_GB2312"/>
          <w:spacing w:val="-6"/>
          <w:kern w:val="2"/>
          <w:sz w:val="32"/>
          <w:szCs w:val="32"/>
          <w:lang w:val="en-US"/>
        </w:rPr>
        <w:t>万元，其中：政府采购货物预算</w:t>
      </w:r>
      <w:r>
        <w:rPr>
          <w:rFonts w:hint="eastAsia" w:ascii="仿宋_GB2312" w:hAnsi="仿宋" w:eastAsia="仿宋_GB2312"/>
          <w:spacing w:val="-6"/>
          <w:kern w:val="2"/>
          <w:sz w:val="32"/>
          <w:szCs w:val="32"/>
          <w:lang w:val="en-US" w:eastAsia="zh-CN"/>
        </w:rPr>
        <w:t>0</w:t>
      </w:r>
      <w:r>
        <w:rPr>
          <w:rFonts w:hint="eastAsia" w:ascii="仿宋_GB2312" w:hAnsi="仿宋" w:eastAsia="仿宋_GB2312"/>
          <w:spacing w:val="-6"/>
          <w:kern w:val="2"/>
          <w:sz w:val="32"/>
          <w:szCs w:val="32"/>
          <w:lang w:val="en-US"/>
        </w:rPr>
        <w:t>万元、政府采购工程预算</w:t>
      </w:r>
      <w:r>
        <w:rPr>
          <w:rFonts w:hint="eastAsia" w:ascii="仿宋_GB2312" w:hAnsi="仿宋" w:eastAsia="仿宋_GB2312"/>
          <w:spacing w:val="-6"/>
          <w:kern w:val="2"/>
          <w:sz w:val="32"/>
          <w:szCs w:val="32"/>
          <w:lang w:val="en-US" w:eastAsia="zh-CN"/>
        </w:rPr>
        <w:t>0</w:t>
      </w:r>
      <w:r>
        <w:rPr>
          <w:rFonts w:hint="eastAsia" w:ascii="仿宋_GB2312" w:hAnsi="仿宋" w:eastAsia="仿宋_GB2312"/>
          <w:spacing w:val="-6"/>
          <w:kern w:val="2"/>
          <w:sz w:val="32"/>
          <w:szCs w:val="32"/>
          <w:lang w:val="en-US"/>
        </w:rPr>
        <w:t>万元、政府采购服务预算</w:t>
      </w:r>
      <w:r>
        <w:rPr>
          <w:rFonts w:hint="eastAsia" w:ascii="仿宋_GB2312" w:hAnsi="仿宋" w:eastAsia="仿宋_GB2312"/>
          <w:spacing w:val="-6"/>
          <w:kern w:val="2"/>
          <w:sz w:val="32"/>
          <w:szCs w:val="32"/>
          <w:lang w:val="en-US" w:eastAsia="zh-CN"/>
        </w:rPr>
        <w:t>0</w:t>
      </w:r>
      <w:r>
        <w:rPr>
          <w:rFonts w:hint="eastAsia" w:ascii="仿宋_GB2312" w:hAnsi="仿宋" w:eastAsia="仿宋_GB2312"/>
          <w:spacing w:val="-6"/>
          <w:kern w:val="2"/>
          <w:sz w:val="32"/>
          <w:szCs w:val="32"/>
          <w:lang w:val="en-US"/>
        </w:rPr>
        <w:t>万元。</w:t>
      </w:r>
    </w:p>
    <w:p>
      <w:pPr>
        <w:adjustRightInd w:val="0"/>
        <w:snapToGrid w:val="0"/>
        <w:spacing w:line="560" w:lineRule="exact"/>
        <w:ind w:firstLine="619" w:firstLineChars="200"/>
        <w:rPr>
          <w:rFonts w:hint="eastAsia" w:ascii="楷体" w:hAnsi="楷体" w:eastAsia="楷体"/>
          <w:color w:val="000000"/>
          <w:sz w:val="30"/>
          <w:szCs w:val="30"/>
        </w:rPr>
      </w:pPr>
      <w:r>
        <w:rPr>
          <w:rFonts w:hint="eastAsia" w:ascii="仿宋_GB2312" w:hAnsi="仿宋" w:eastAsia="仿宋_GB2312"/>
          <w:b/>
          <w:spacing w:val="-6"/>
          <w:sz w:val="32"/>
          <w:szCs w:val="32"/>
        </w:rPr>
        <w:t>（三）国有资产占有使用情况。</w:t>
      </w:r>
    </w:p>
    <w:p>
      <w:pPr>
        <w:pStyle w:val="17"/>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616" w:firstLineChars="200"/>
        <w:rPr>
          <w:rFonts w:hint="eastAsia" w:ascii="仿宋_GB2312" w:hAnsi="仿宋" w:eastAsia="仿宋_GB2312"/>
          <w:spacing w:val="-6"/>
          <w:kern w:val="2"/>
          <w:sz w:val="32"/>
          <w:szCs w:val="32"/>
          <w:lang w:val="en-US"/>
        </w:rPr>
      </w:pPr>
      <w:r>
        <w:rPr>
          <w:rFonts w:hint="eastAsia" w:ascii="仿宋_GB2312" w:hAnsi="仿宋" w:eastAsia="仿宋_GB2312"/>
          <w:spacing w:val="-6"/>
          <w:kern w:val="2"/>
          <w:sz w:val="32"/>
          <w:szCs w:val="32"/>
          <w:lang w:val="en-US"/>
        </w:rPr>
        <w:t>截至2023年</w:t>
      </w:r>
      <w:r>
        <w:rPr>
          <w:rFonts w:hint="eastAsia" w:ascii="仿宋_GB2312" w:hAnsi="仿宋" w:eastAsia="仿宋_GB2312"/>
          <w:spacing w:val="-6"/>
          <w:kern w:val="2"/>
          <w:sz w:val="32"/>
          <w:szCs w:val="32"/>
          <w:lang w:val="en-US" w:eastAsia="zh-CN"/>
        </w:rPr>
        <w:t>2</w:t>
      </w:r>
      <w:r>
        <w:rPr>
          <w:rFonts w:hint="eastAsia" w:ascii="仿宋_GB2312" w:hAnsi="仿宋" w:eastAsia="仿宋_GB2312"/>
          <w:spacing w:val="-6"/>
          <w:kern w:val="2"/>
          <w:sz w:val="32"/>
          <w:szCs w:val="32"/>
          <w:lang w:val="en-US"/>
        </w:rPr>
        <w:t>月底，</w:t>
      </w:r>
      <w:r>
        <w:rPr>
          <w:rFonts w:hint="eastAsia" w:ascii="仿宋_GB2312" w:hAnsi="仿宋" w:eastAsia="仿宋_GB2312"/>
          <w:spacing w:val="-6"/>
          <w:kern w:val="2"/>
          <w:sz w:val="32"/>
          <w:szCs w:val="32"/>
          <w:lang w:val="en-US" w:eastAsia="zh-CN"/>
        </w:rPr>
        <w:t>湟源县人民政府办公室所属各预算单位</w:t>
      </w:r>
      <w:r>
        <w:rPr>
          <w:rFonts w:hint="eastAsia" w:ascii="仿宋_GB2312" w:hAnsi="仿宋" w:eastAsia="仿宋_GB2312"/>
          <w:spacing w:val="-6"/>
          <w:kern w:val="2"/>
          <w:sz w:val="32"/>
          <w:szCs w:val="32"/>
          <w:lang w:val="en-US"/>
        </w:rPr>
        <w:t>共有车辆</w:t>
      </w:r>
      <w:r>
        <w:rPr>
          <w:rFonts w:hint="eastAsia" w:ascii="仿宋_GB2312" w:hAnsi="仿宋" w:eastAsia="仿宋_GB2312"/>
          <w:spacing w:val="-6"/>
          <w:kern w:val="2"/>
          <w:sz w:val="32"/>
          <w:szCs w:val="32"/>
          <w:lang w:val="en-US" w:eastAsia="zh-CN"/>
        </w:rPr>
        <w:t>9</w:t>
      </w:r>
      <w:r>
        <w:rPr>
          <w:rFonts w:hint="eastAsia" w:ascii="仿宋_GB2312" w:hAnsi="仿宋" w:eastAsia="仿宋_GB2312"/>
          <w:spacing w:val="-6"/>
          <w:kern w:val="2"/>
          <w:sz w:val="32"/>
          <w:szCs w:val="32"/>
          <w:lang w:val="en-US"/>
        </w:rPr>
        <w:t>辆，其中，省级领导干部用车</w:t>
      </w:r>
      <w:r>
        <w:rPr>
          <w:rFonts w:hint="eastAsia" w:ascii="仿宋_GB2312" w:hAnsi="仿宋" w:eastAsia="仿宋_GB2312"/>
          <w:spacing w:val="-6"/>
          <w:kern w:val="2"/>
          <w:sz w:val="32"/>
          <w:szCs w:val="32"/>
          <w:lang w:val="en-US" w:eastAsia="zh-CN"/>
        </w:rPr>
        <w:t>0</w:t>
      </w:r>
      <w:r>
        <w:rPr>
          <w:rFonts w:hint="eastAsia" w:ascii="仿宋_GB2312" w:hAnsi="仿宋" w:eastAsia="仿宋_GB2312"/>
          <w:spacing w:val="-6"/>
          <w:kern w:val="2"/>
          <w:sz w:val="32"/>
          <w:szCs w:val="32"/>
          <w:lang w:val="en-US"/>
        </w:rPr>
        <w:t>辆、厅级领导干部用车</w:t>
      </w:r>
      <w:r>
        <w:rPr>
          <w:rFonts w:hint="eastAsia" w:ascii="仿宋_GB2312" w:hAnsi="仿宋" w:eastAsia="仿宋_GB2312"/>
          <w:spacing w:val="-6"/>
          <w:kern w:val="2"/>
          <w:sz w:val="32"/>
          <w:szCs w:val="32"/>
          <w:lang w:val="en-US" w:eastAsia="zh-CN"/>
        </w:rPr>
        <w:t>0</w:t>
      </w:r>
      <w:r>
        <w:rPr>
          <w:rFonts w:hint="eastAsia" w:ascii="仿宋_GB2312" w:hAnsi="仿宋" w:eastAsia="仿宋_GB2312"/>
          <w:spacing w:val="-6"/>
          <w:kern w:val="2"/>
          <w:sz w:val="32"/>
          <w:szCs w:val="32"/>
          <w:lang w:val="en-US"/>
        </w:rPr>
        <w:t>辆、一般公务用车</w:t>
      </w:r>
      <w:r>
        <w:rPr>
          <w:rFonts w:hint="eastAsia" w:ascii="仿宋_GB2312" w:hAnsi="仿宋" w:eastAsia="仿宋_GB2312"/>
          <w:spacing w:val="-6"/>
          <w:kern w:val="2"/>
          <w:sz w:val="32"/>
          <w:szCs w:val="32"/>
          <w:lang w:val="en-US" w:eastAsia="zh-CN"/>
        </w:rPr>
        <w:t>4</w:t>
      </w:r>
      <w:r>
        <w:rPr>
          <w:rFonts w:hint="eastAsia" w:ascii="仿宋_GB2312" w:hAnsi="仿宋" w:eastAsia="仿宋_GB2312"/>
          <w:spacing w:val="-6"/>
          <w:kern w:val="2"/>
          <w:sz w:val="32"/>
          <w:szCs w:val="32"/>
          <w:lang w:val="en-US"/>
        </w:rPr>
        <w:t>辆、一般执法执勤用车</w:t>
      </w:r>
      <w:r>
        <w:rPr>
          <w:rFonts w:hint="eastAsia" w:ascii="仿宋_GB2312" w:hAnsi="仿宋" w:eastAsia="仿宋_GB2312"/>
          <w:spacing w:val="-6"/>
          <w:kern w:val="2"/>
          <w:sz w:val="32"/>
          <w:szCs w:val="32"/>
          <w:lang w:val="en-US" w:eastAsia="zh-CN"/>
        </w:rPr>
        <w:t>0</w:t>
      </w:r>
      <w:r>
        <w:rPr>
          <w:rFonts w:hint="eastAsia" w:ascii="仿宋_GB2312" w:hAnsi="仿宋" w:eastAsia="仿宋_GB2312"/>
          <w:spacing w:val="-6"/>
          <w:kern w:val="2"/>
          <w:sz w:val="32"/>
          <w:szCs w:val="32"/>
          <w:lang w:val="en-US"/>
        </w:rPr>
        <w:t>辆、特种专业技术用车</w:t>
      </w:r>
      <w:r>
        <w:rPr>
          <w:rFonts w:hint="eastAsia" w:ascii="仿宋_GB2312" w:hAnsi="仿宋" w:eastAsia="仿宋_GB2312"/>
          <w:spacing w:val="-6"/>
          <w:kern w:val="2"/>
          <w:sz w:val="32"/>
          <w:szCs w:val="32"/>
          <w:lang w:val="en-US" w:eastAsia="zh-CN"/>
        </w:rPr>
        <w:t>0</w:t>
      </w:r>
      <w:r>
        <w:rPr>
          <w:rFonts w:hint="eastAsia" w:ascii="仿宋_GB2312" w:hAnsi="仿宋" w:eastAsia="仿宋_GB2312"/>
          <w:spacing w:val="-6"/>
          <w:kern w:val="2"/>
          <w:sz w:val="32"/>
          <w:szCs w:val="32"/>
          <w:lang w:val="en-US"/>
        </w:rPr>
        <w:t>辆、其他用车</w:t>
      </w:r>
      <w:r>
        <w:rPr>
          <w:rFonts w:hint="eastAsia" w:ascii="仿宋_GB2312" w:hAnsi="仿宋" w:eastAsia="仿宋_GB2312"/>
          <w:spacing w:val="-6"/>
          <w:kern w:val="2"/>
          <w:sz w:val="32"/>
          <w:szCs w:val="32"/>
          <w:lang w:val="en-US" w:eastAsia="zh-CN"/>
        </w:rPr>
        <w:t>5</w:t>
      </w:r>
      <w:r>
        <w:rPr>
          <w:rFonts w:hint="eastAsia" w:ascii="仿宋_GB2312" w:hAnsi="仿宋" w:eastAsia="仿宋_GB2312"/>
          <w:spacing w:val="-6"/>
          <w:kern w:val="2"/>
          <w:sz w:val="32"/>
          <w:szCs w:val="32"/>
          <w:lang w:val="en-US"/>
        </w:rPr>
        <w:t>辆。单价50万元以上通用设备</w:t>
      </w:r>
      <w:r>
        <w:rPr>
          <w:rFonts w:hint="eastAsia" w:ascii="仿宋_GB2312" w:hAnsi="仿宋" w:eastAsia="仿宋_GB2312"/>
          <w:spacing w:val="-6"/>
          <w:kern w:val="2"/>
          <w:sz w:val="32"/>
          <w:szCs w:val="32"/>
          <w:lang w:val="en-US" w:eastAsia="zh-CN"/>
        </w:rPr>
        <w:t>0</w:t>
      </w:r>
      <w:r>
        <w:rPr>
          <w:rFonts w:hint="eastAsia" w:ascii="仿宋_GB2312" w:hAnsi="仿宋" w:eastAsia="仿宋_GB2312"/>
          <w:spacing w:val="-6"/>
          <w:kern w:val="2"/>
          <w:sz w:val="32"/>
          <w:szCs w:val="32"/>
          <w:lang w:val="en-US"/>
        </w:rPr>
        <w:t>台（套），单价100万元以上专用设备</w:t>
      </w:r>
      <w:r>
        <w:rPr>
          <w:rFonts w:hint="eastAsia" w:ascii="仿宋_GB2312" w:hAnsi="仿宋" w:eastAsia="仿宋_GB2312"/>
          <w:spacing w:val="-6"/>
          <w:kern w:val="2"/>
          <w:sz w:val="32"/>
          <w:szCs w:val="32"/>
          <w:lang w:val="en-US" w:eastAsia="zh-CN"/>
        </w:rPr>
        <w:t>0</w:t>
      </w:r>
      <w:r>
        <w:rPr>
          <w:rFonts w:hint="eastAsia" w:ascii="仿宋_GB2312" w:hAnsi="仿宋" w:eastAsia="仿宋_GB2312"/>
          <w:spacing w:val="-6"/>
          <w:kern w:val="2"/>
          <w:sz w:val="32"/>
          <w:szCs w:val="32"/>
          <w:lang w:val="en-US"/>
        </w:rPr>
        <w:t>台（套）。</w:t>
      </w:r>
    </w:p>
    <w:p>
      <w:pPr>
        <w:adjustRightInd w:val="0"/>
        <w:snapToGrid w:val="0"/>
        <w:spacing w:line="560" w:lineRule="exact"/>
        <w:ind w:firstLine="619" w:firstLineChars="200"/>
        <w:rPr>
          <w:rFonts w:hint="eastAsia" w:ascii="仿宋_GB2312" w:hAnsi="仿宋" w:eastAsia="仿宋_GB2312"/>
          <w:b/>
          <w:spacing w:val="-6"/>
          <w:sz w:val="32"/>
          <w:szCs w:val="32"/>
        </w:rPr>
      </w:pPr>
      <w:r>
        <w:rPr>
          <w:rFonts w:hint="eastAsia" w:ascii="仿宋_GB2312" w:hAnsi="仿宋" w:eastAsia="仿宋_GB2312"/>
          <w:b/>
          <w:spacing w:val="-6"/>
          <w:sz w:val="32"/>
          <w:szCs w:val="32"/>
        </w:rPr>
        <w:t>（四）绩效目标设置情况。</w:t>
      </w:r>
    </w:p>
    <w:p>
      <w:pPr>
        <w:pStyle w:val="17"/>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616" w:firstLineChars="200"/>
        <w:rPr>
          <w:rFonts w:hint="eastAsia" w:ascii="仿宋_GB2312" w:hAnsi="仿宋" w:eastAsia="仿宋_GB2312"/>
          <w:spacing w:val="-6"/>
          <w:kern w:val="2"/>
          <w:sz w:val="32"/>
          <w:szCs w:val="32"/>
          <w:lang w:val="en-US"/>
        </w:rPr>
      </w:pPr>
      <w:r>
        <w:rPr>
          <w:rFonts w:hint="eastAsia" w:ascii="仿宋_GB2312" w:hAnsi="仿宋" w:eastAsia="仿宋_GB2312"/>
          <w:spacing w:val="-6"/>
          <w:kern w:val="2"/>
          <w:sz w:val="32"/>
          <w:szCs w:val="32"/>
          <w:lang w:val="en-US"/>
        </w:rPr>
        <w:t>2023年</w:t>
      </w:r>
      <w:r>
        <w:rPr>
          <w:rFonts w:hint="eastAsia" w:ascii="仿宋_GB2312" w:hAnsi="仿宋" w:eastAsia="仿宋_GB2312"/>
          <w:spacing w:val="-6"/>
          <w:kern w:val="2"/>
          <w:sz w:val="32"/>
          <w:szCs w:val="32"/>
          <w:lang w:val="en-US" w:eastAsia="zh-CN"/>
        </w:rPr>
        <w:t>湟源县人民政府办公室</w:t>
      </w:r>
      <w:r>
        <w:rPr>
          <w:rFonts w:hint="eastAsia" w:ascii="仿宋_GB2312" w:hAnsi="仿宋" w:eastAsia="仿宋_GB2312"/>
          <w:spacing w:val="-6"/>
          <w:kern w:val="2"/>
          <w:sz w:val="32"/>
          <w:szCs w:val="32"/>
          <w:lang w:val="en-US"/>
        </w:rPr>
        <w:t>预算均实行绩效目标管理，涉及项目</w:t>
      </w:r>
      <w:r>
        <w:rPr>
          <w:rFonts w:hint="eastAsia" w:ascii="仿宋_GB2312" w:hAnsi="仿宋" w:eastAsia="仿宋_GB2312"/>
          <w:spacing w:val="-6"/>
          <w:kern w:val="2"/>
          <w:sz w:val="32"/>
          <w:szCs w:val="32"/>
          <w:lang w:val="en-US" w:eastAsia="zh-CN"/>
        </w:rPr>
        <w:t>8</w:t>
      </w:r>
      <w:r>
        <w:rPr>
          <w:rFonts w:hint="eastAsia" w:ascii="仿宋_GB2312" w:hAnsi="仿宋" w:eastAsia="仿宋_GB2312"/>
          <w:spacing w:val="-6"/>
          <w:kern w:val="2"/>
          <w:sz w:val="32"/>
          <w:szCs w:val="32"/>
          <w:lang w:val="en-US"/>
        </w:rPr>
        <w:t>个，预算金额</w:t>
      </w:r>
      <w:r>
        <w:rPr>
          <w:rFonts w:hint="eastAsia" w:ascii="仿宋_GB2312" w:hAnsi="仿宋" w:eastAsia="仿宋_GB2312"/>
          <w:spacing w:val="-6"/>
          <w:kern w:val="2"/>
          <w:sz w:val="32"/>
          <w:szCs w:val="32"/>
          <w:lang w:val="en-US" w:eastAsia="zh-CN"/>
        </w:rPr>
        <w:t>218.86</w:t>
      </w:r>
      <w:r>
        <w:rPr>
          <w:rFonts w:hint="eastAsia" w:ascii="仿宋_GB2312" w:hAnsi="仿宋" w:eastAsia="仿宋_GB2312"/>
          <w:spacing w:val="-6"/>
          <w:kern w:val="2"/>
          <w:sz w:val="32"/>
          <w:szCs w:val="32"/>
          <w:lang w:val="en-US"/>
        </w:rPr>
        <w:t>万元。</w:t>
      </w:r>
    </w:p>
    <w:p>
      <w:pPr>
        <w:jc w:val="center"/>
        <w:rPr>
          <w:rFonts w:hint="eastAsia" w:ascii="仿宋_GB2312" w:eastAsia="仿宋_GB2312"/>
          <w:b/>
          <w:sz w:val="32"/>
          <w:szCs w:val="32"/>
        </w:rPr>
      </w:pPr>
    </w:p>
    <w:tbl>
      <w:tblPr>
        <w:tblStyle w:val="8"/>
        <w:tblW w:w="1039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28"/>
        <w:gridCol w:w="980"/>
        <w:gridCol w:w="1372"/>
        <w:gridCol w:w="825"/>
        <w:gridCol w:w="957"/>
        <w:gridCol w:w="1837"/>
        <w:gridCol w:w="881"/>
        <w:gridCol w:w="1088"/>
        <w:gridCol w:w="9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jc w:val="center"/>
        </w:trPr>
        <w:tc>
          <w:tcPr>
            <w:tcW w:w="10395" w:type="dxa"/>
            <w:gridSpan w:val="9"/>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黑体" w:hAnsi="宋体" w:eastAsia="黑体" w:cs="黑体"/>
                <w:b/>
                <w:bCs/>
                <w:i w:val="0"/>
                <w:iCs w:val="0"/>
                <w:color w:val="000000"/>
                <w:sz w:val="32"/>
                <w:szCs w:val="32"/>
                <w:u w:val="none"/>
              </w:rPr>
            </w:pPr>
            <w:r>
              <w:rPr>
                <w:rFonts w:hint="eastAsia" w:ascii="黑体" w:hAnsi="宋体" w:eastAsia="黑体" w:cs="黑体"/>
                <w:b/>
                <w:bCs/>
                <w:i w:val="0"/>
                <w:iCs w:val="0"/>
                <w:color w:val="000000"/>
                <w:kern w:val="0"/>
                <w:sz w:val="32"/>
                <w:szCs w:val="32"/>
                <w:u w:val="none"/>
                <w:lang w:val="en-US" w:eastAsia="zh-CN" w:bidi="ar"/>
              </w:rPr>
              <w:t xml:space="preserve"> 部门预算项目支出绩效目标公开表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3880" w:type="dxa"/>
            <w:gridSpan w:val="3"/>
            <w:tcBorders>
              <w:top w:val="nil"/>
              <w:left w:val="nil"/>
              <w:bottom w:val="single" w:color="auto" w:sz="4" w:space="0"/>
              <w:right w:val="nil"/>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预算年度：2023</w:t>
            </w:r>
          </w:p>
        </w:tc>
        <w:tc>
          <w:tcPr>
            <w:tcW w:w="825" w:type="dxa"/>
            <w:tcBorders>
              <w:top w:val="nil"/>
              <w:left w:val="nil"/>
              <w:bottom w:val="single" w:color="auto" w:sz="4" w:space="0"/>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57" w:type="dxa"/>
            <w:tcBorders>
              <w:top w:val="nil"/>
              <w:left w:val="nil"/>
              <w:bottom w:val="single" w:color="auto" w:sz="4" w:space="0"/>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837" w:type="dxa"/>
            <w:tcBorders>
              <w:top w:val="nil"/>
              <w:left w:val="nil"/>
              <w:bottom w:val="single" w:color="auto" w:sz="4" w:space="0"/>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81" w:type="dxa"/>
            <w:tcBorders>
              <w:top w:val="nil"/>
              <w:left w:val="nil"/>
              <w:bottom w:val="single" w:color="auto" w:sz="4" w:space="0"/>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5" w:type="dxa"/>
            <w:gridSpan w:val="2"/>
            <w:tcBorders>
              <w:top w:val="nil"/>
              <w:left w:val="nil"/>
              <w:bottom w:val="single" w:color="auto" w:sz="4" w:space="0"/>
              <w:right w:val="nil"/>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52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98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批复数</w:t>
            </w:r>
          </w:p>
        </w:tc>
        <w:tc>
          <w:tcPr>
            <w:tcW w:w="137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绩效目标</w:t>
            </w:r>
          </w:p>
        </w:tc>
        <w:tc>
          <w:tcPr>
            <w:tcW w:w="3619"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绩效指标</w:t>
            </w:r>
          </w:p>
        </w:tc>
        <w:tc>
          <w:tcPr>
            <w:tcW w:w="88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绩效指标性质</w:t>
            </w:r>
          </w:p>
        </w:tc>
        <w:tc>
          <w:tcPr>
            <w:tcW w:w="108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绩效指标值</w:t>
            </w:r>
          </w:p>
        </w:tc>
        <w:tc>
          <w:tcPr>
            <w:tcW w:w="92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绩效度量单位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52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98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137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8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一级指标</w:t>
            </w:r>
          </w:p>
        </w:tc>
        <w:tc>
          <w:tcPr>
            <w:tcW w:w="9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二级指标</w:t>
            </w:r>
          </w:p>
        </w:tc>
        <w:tc>
          <w:tcPr>
            <w:tcW w:w="18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三级指标</w:t>
            </w:r>
          </w:p>
        </w:tc>
        <w:tc>
          <w:tcPr>
            <w:tcW w:w="88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0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92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52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编纂《湟源年鉴》出版费</w:t>
            </w:r>
          </w:p>
        </w:tc>
        <w:tc>
          <w:tcPr>
            <w:tcW w:w="98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15.00 </w:t>
            </w:r>
          </w:p>
        </w:tc>
        <w:tc>
          <w:tcPr>
            <w:tcW w:w="137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8"/>
                <w:lang w:val="en-US" w:eastAsia="zh-CN" w:bidi="ar"/>
              </w:rPr>
              <w:t>　负责指导县志、年鉴的编纂工作</w:t>
            </w:r>
          </w:p>
        </w:tc>
        <w:tc>
          <w:tcPr>
            <w:tcW w:w="8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9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8"/>
                <w:lang w:val="en-US" w:eastAsia="zh-CN" w:bidi="ar"/>
              </w:rPr>
              <w:t>质量指标</w:t>
            </w:r>
          </w:p>
        </w:tc>
        <w:tc>
          <w:tcPr>
            <w:tcW w:w="18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8"/>
                <w:lang w:val="en-US" w:eastAsia="zh-CN" w:bidi="ar"/>
              </w:rPr>
              <w:t>印刷书籍符合相关规格及要求</w:t>
            </w:r>
          </w:p>
        </w:tc>
        <w:tc>
          <w:tcPr>
            <w:tcW w:w="88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8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9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jc w:val="center"/>
        </w:trPr>
        <w:tc>
          <w:tcPr>
            <w:tcW w:w="152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8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7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9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8"/>
                <w:lang w:val="en-US" w:eastAsia="zh-CN" w:bidi="ar"/>
              </w:rPr>
              <w:t>可持续影响指标</w:t>
            </w:r>
          </w:p>
        </w:tc>
        <w:tc>
          <w:tcPr>
            <w:tcW w:w="18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8"/>
                <w:lang w:val="en-US" w:eastAsia="zh-CN" w:bidi="ar"/>
              </w:rPr>
              <w:t>为社会各界人士了解、研究、认识湟源提供服务</w:t>
            </w:r>
          </w:p>
        </w:tc>
        <w:tc>
          <w:tcPr>
            <w:tcW w:w="88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108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优良中低差</w:t>
            </w:r>
          </w:p>
        </w:tc>
        <w:tc>
          <w:tcPr>
            <w:tcW w:w="9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jc w:val="center"/>
        </w:trPr>
        <w:tc>
          <w:tcPr>
            <w:tcW w:w="152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8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7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9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8"/>
                <w:lang w:val="en-US" w:eastAsia="zh-CN" w:bidi="ar"/>
              </w:rPr>
              <w:t>服务对象满意度指标</w:t>
            </w:r>
          </w:p>
        </w:tc>
        <w:tc>
          <w:tcPr>
            <w:tcW w:w="18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8"/>
                <w:lang w:val="en-US" w:eastAsia="zh-CN" w:bidi="ar"/>
              </w:rPr>
              <w:t>给各行各业和有关单位及广大群众查询资料信息满意度</w:t>
            </w:r>
          </w:p>
        </w:tc>
        <w:tc>
          <w:tcPr>
            <w:tcW w:w="88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108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优良中低差</w:t>
            </w:r>
          </w:p>
        </w:tc>
        <w:tc>
          <w:tcPr>
            <w:tcW w:w="9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52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电子政务服务中心业务费</w:t>
            </w:r>
          </w:p>
        </w:tc>
        <w:tc>
          <w:tcPr>
            <w:tcW w:w="98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77.86 </w:t>
            </w:r>
          </w:p>
        </w:tc>
        <w:tc>
          <w:tcPr>
            <w:tcW w:w="137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8"/>
                <w:lang w:val="en-US" w:eastAsia="zh-CN" w:bidi="ar"/>
              </w:rPr>
              <w:t>政府大楼一楼大厅大屏维护费及其他业务费</w:t>
            </w:r>
          </w:p>
        </w:tc>
        <w:tc>
          <w:tcPr>
            <w:tcW w:w="8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9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8"/>
                <w:lang w:val="en-US" w:eastAsia="zh-CN" w:bidi="ar"/>
              </w:rPr>
              <w:t>质量指标</w:t>
            </w:r>
          </w:p>
        </w:tc>
        <w:tc>
          <w:tcPr>
            <w:tcW w:w="18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8"/>
                <w:lang w:val="en-US" w:eastAsia="zh-CN" w:bidi="ar"/>
              </w:rPr>
              <w:t>政务内外网及云视讯稳定运行</w:t>
            </w:r>
          </w:p>
        </w:tc>
        <w:tc>
          <w:tcPr>
            <w:tcW w:w="88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108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优良中低差</w:t>
            </w:r>
          </w:p>
        </w:tc>
        <w:tc>
          <w:tcPr>
            <w:tcW w:w="9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jc w:val="center"/>
        </w:trPr>
        <w:tc>
          <w:tcPr>
            <w:tcW w:w="152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8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7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9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8"/>
                <w:lang w:val="en-US" w:eastAsia="zh-CN" w:bidi="ar"/>
              </w:rPr>
              <w:t>可持续影响指标</w:t>
            </w:r>
          </w:p>
        </w:tc>
        <w:tc>
          <w:tcPr>
            <w:tcW w:w="18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8"/>
                <w:lang w:val="en-US" w:eastAsia="zh-CN" w:bidi="ar"/>
              </w:rPr>
              <w:t>保障大厅及其他政务公开设备正常运行</w:t>
            </w:r>
          </w:p>
        </w:tc>
        <w:tc>
          <w:tcPr>
            <w:tcW w:w="88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108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优良中低差</w:t>
            </w:r>
          </w:p>
        </w:tc>
        <w:tc>
          <w:tcPr>
            <w:tcW w:w="9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52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8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7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9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8"/>
                <w:lang w:val="en-US" w:eastAsia="zh-CN" w:bidi="ar"/>
              </w:rPr>
              <w:t>服务对象满意度指标</w:t>
            </w:r>
          </w:p>
        </w:tc>
        <w:tc>
          <w:tcPr>
            <w:tcW w:w="18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8"/>
                <w:lang w:val="en-US" w:eastAsia="zh-CN" w:bidi="ar"/>
              </w:rPr>
              <w:t>相关人员及部门</w:t>
            </w:r>
          </w:p>
        </w:tc>
        <w:tc>
          <w:tcPr>
            <w:tcW w:w="88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108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优良中低差</w:t>
            </w:r>
          </w:p>
        </w:tc>
        <w:tc>
          <w:tcPr>
            <w:tcW w:w="9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52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政务服务监督管理业务费</w:t>
            </w:r>
          </w:p>
        </w:tc>
        <w:tc>
          <w:tcPr>
            <w:tcW w:w="98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2.00 </w:t>
            </w:r>
          </w:p>
        </w:tc>
        <w:tc>
          <w:tcPr>
            <w:tcW w:w="137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8"/>
                <w:lang w:val="en-US" w:eastAsia="zh-CN" w:bidi="ar"/>
              </w:rPr>
              <w:t>　负责全县政务服务体系建设的协调指导工作；协调、检查、指导和督促全县政府自身建设、政务服务、公共资源交易、投资审批中介服务市场建设等工作</w:t>
            </w:r>
          </w:p>
        </w:tc>
        <w:tc>
          <w:tcPr>
            <w:tcW w:w="8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9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8"/>
                <w:lang w:val="en-US" w:eastAsia="zh-CN" w:bidi="ar"/>
              </w:rPr>
              <w:t>质量指标</w:t>
            </w:r>
          </w:p>
        </w:tc>
        <w:tc>
          <w:tcPr>
            <w:tcW w:w="18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8"/>
                <w:lang w:val="en-US" w:eastAsia="zh-CN" w:bidi="ar"/>
              </w:rPr>
              <w:t>大厅工作顺利开展</w:t>
            </w:r>
          </w:p>
        </w:tc>
        <w:tc>
          <w:tcPr>
            <w:tcW w:w="88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108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优良中低差</w:t>
            </w:r>
          </w:p>
        </w:tc>
        <w:tc>
          <w:tcPr>
            <w:tcW w:w="9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52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8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7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9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8"/>
                <w:lang w:val="en-US" w:eastAsia="zh-CN" w:bidi="ar"/>
              </w:rPr>
              <w:t>经济效益指标</w:t>
            </w:r>
          </w:p>
        </w:tc>
        <w:tc>
          <w:tcPr>
            <w:tcW w:w="18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8"/>
                <w:lang w:val="en-US" w:eastAsia="zh-CN" w:bidi="ar"/>
              </w:rPr>
              <w:t>搬迁顺利开展</w:t>
            </w:r>
          </w:p>
        </w:tc>
        <w:tc>
          <w:tcPr>
            <w:tcW w:w="88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108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优良中低差</w:t>
            </w:r>
          </w:p>
        </w:tc>
        <w:tc>
          <w:tcPr>
            <w:tcW w:w="9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52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8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7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9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8"/>
                <w:lang w:val="en-US" w:eastAsia="zh-CN" w:bidi="ar"/>
              </w:rPr>
              <w:t>服务对象满意度指标</w:t>
            </w:r>
          </w:p>
        </w:tc>
        <w:tc>
          <w:tcPr>
            <w:tcW w:w="18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8"/>
                <w:lang w:val="en-US" w:eastAsia="zh-CN" w:bidi="ar"/>
              </w:rPr>
              <w:t>办事大厅相关人员</w:t>
            </w:r>
          </w:p>
        </w:tc>
        <w:tc>
          <w:tcPr>
            <w:tcW w:w="88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108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优良中低差</w:t>
            </w:r>
          </w:p>
        </w:tc>
        <w:tc>
          <w:tcPr>
            <w:tcW w:w="9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52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县涉外事工作业务费</w:t>
            </w:r>
          </w:p>
        </w:tc>
        <w:tc>
          <w:tcPr>
            <w:tcW w:w="98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2.00 </w:t>
            </w:r>
          </w:p>
        </w:tc>
        <w:tc>
          <w:tcPr>
            <w:tcW w:w="137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8"/>
                <w:lang w:val="en-US" w:eastAsia="zh-CN" w:bidi="ar"/>
              </w:rPr>
              <w:t>县涉外事工作业务费</w:t>
            </w:r>
          </w:p>
        </w:tc>
        <w:tc>
          <w:tcPr>
            <w:tcW w:w="8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9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8"/>
                <w:lang w:val="en-US" w:eastAsia="zh-CN" w:bidi="ar"/>
              </w:rPr>
              <w:t>质量指标</w:t>
            </w:r>
          </w:p>
        </w:tc>
        <w:tc>
          <w:tcPr>
            <w:tcW w:w="18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8"/>
                <w:lang w:val="en-US" w:eastAsia="zh-CN" w:bidi="ar"/>
              </w:rPr>
              <w:t>外事工作顺利开展</w:t>
            </w:r>
          </w:p>
        </w:tc>
        <w:tc>
          <w:tcPr>
            <w:tcW w:w="88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108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优良中低差</w:t>
            </w:r>
          </w:p>
        </w:tc>
        <w:tc>
          <w:tcPr>
            <w:tcW w:w="9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52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8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7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9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8"/>
                <w:lang w:val="en-US" w:eastAsia="zh-CN" w:bidi="ar"/>
              </w:rPr>
              <w:t>社会效益指标</w:t>
            </w:r>
          </w:p>
        </w:tc>
        <w:tc>
          <w:tcPr>
            <w:tcW w:w="18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8"/>
                <w:lang w:val="en-US" w:eastAsia="zh-CN" w:bidi="ar"/>
              </w:rPr>
              <w:t>外事办工作顺利</w:t>
            </w:r>
          </w:p>
        </w:tc>
        <w:tc>
          <w:tcPr>
            <w:tcW w:w="88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108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优良中低差</w:t>
            </w:r>
          </w:p>
        </w:tc>
        <w:tc>
          <w:tcPr>
            <w:tcW w:w="9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52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8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7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9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8"/>
                <w:lang w:val="en-US" w:eastAsia="zh-CN" w:bidi="ar"/>
              </w:rPr>
              <w:t>服务对象满意度指标</w:t>
            </w:r>
          </w:p>
        </w:tc>
        <w:tc>
          <w:tcPr>
            <w:tcW w:w="18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8"/>
                <w:lang w:val="en-US" w:eastAsia="zh-CN" w:bidi="ar"/>
              </w:rPr>
              <w:t>服务对象满意</w:t>
            </w:r>
          </w:p>
        </w:tc>
        <w:tc>
          <w:tcPr>
            <w:tcW w:w="88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108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优良中低差</w:t>
            </w:r>
          </w:p>
        </w:tc>
        <w:tc>
          <w:tcPr>
            <w:tcW w:w="9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52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重点工作综合专项经费</w:t>
            </w:r>
          </w:p>
        </w:tc>
        <w:tc>
          <w:tcPr>
            <w:tcW w:w="98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100.00 </w:t>
            </w:r>
          </w:p>
        </w:tc>
        <w:tc>
          <w:tcPr>
            <w:tcW w:w="137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8"/>
                <w:lang w:val="en-US" w:eastAsia="zh-CN" w:bidi="ar"/>
              </w:rPr>
              <w:t>贯彻党的路线方针政策，坚决维护党中央权威和集中统一领导。按照县委县政府部署和要求，充分发挥参谋助手作用，全力做好“三服务”工作，保障县政府工作高效运转</w:t>
            </w:r>
          </w:p>
        </w:tc>
        <w:tc>
          <w:tcPr>
            <w:tcW w:w="8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9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8"/>
                <w:lang w:val="en-US" w:eastAsia="zh-CN" w:bidi="ar"/>
              </w:rPr>
              <w:t>质量指标</w:t>
            </w:r>
          </w:p>
        </w:tc>
        <w:tc>
          <w:tcPr>
            <w:tcW w:w="18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8"/>
                <w:lang w:val="en-US" w:eastAsia="zh-CN" w:bidi="ar"/>
              </w:rPr>
              <w:t>确保“三服务”工作</w:t>
            </w:r>
          </w:p>
        </w:tc>
        <w:tc>
          <w:tcPr>
            <w:tcW w:w="88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108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优良中低差</w:t>
            </w:r>
          </w:p>
        </w:tc>
        <w:tc>
          <w:tcPr>
            <w:tcW w:w="9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52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8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7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9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8"/>
                <w:lang w:val="en-US" w:eastAsia="zh-CN" w:bidi="ar"/>
              </w:rPr>
              <w:t>社会效益指标</w:t>
            </w:r>
          </w:p>
        </w:tc>
        <w:tc>
          <w:tcPr>
            <w:tcW w:w="18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8"/>
                <w:lang w:val="en-US" w:eastAsia="zh-CN" w:bidi="ar"/>
              </w:rPr>
              <w:t>保障县政府工作高效运转</w:t>
            </w:r>
          </w:p>
        </w:tc>
        <w:tc>
          <w:tcPr>
            <w:tcW w:w="88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108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优良中低差</w:t>
            </w:r>
          </w:p>
        </w:tc>
        <w:tc>
          <w:tcPr>
            <w:tcW w:w="9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52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8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7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9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8"/>
                <w:lang w:val="en-US" w:eastAsia="zh-CN" w:bidi="ar"/>
              </w:rPr>
              <w:t>服务对象满意度指标</w:t>
            </w:r>
          </w:p>
        </w:tc>
        <w:tc>
          <w:tcPr>
            <w:tcW w:w="18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8"/>
                <w:lang w:val="en-US" w:eastAsia="zh-CN" w:bidi="ar"/>
              </w:rPr>
              <w:t>相关部门与单位满意</w:t>
            </w:r>
          </w:p>
        </w:tc>
        <w:tc>
          <w:tcPr>
            <w:tcW w:w="88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108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优良中低差</w:t>
            </w:r>
          </w:p>
        </w:tc>
        <w:tc>
          <w:tcPr>
            <w:tcW w:w="9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52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信访工作业务补助经费</w:t>
            </w:r>
          </w:p>
        </w:tc>
        <w:tc>
          <w:tcPr>
            <w:tcW w:w="98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10.00 </w:t>
            </w:r>
          </w:p>
        </w:tc>
        <w:tc>
          <w:tcPr>
            <w:tcW w:w="137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8"/>
                <w:lang w:val="en-US" w:eastAsia="zh-CN" w:bidi="ar"/>
              </w:rPr>
              <w:t>信访局日常办公经费，完成接访，上访人员满意</w:t>
            </w:r>
          </w:p>
        </w:tc>
        <w:tc>
          <w:tcPr>
            <w:tcW w:w="8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9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8"/>
                <w:lang w:val="en-US" w:eastAsia="zh-CN" w:bidi="ar"/>
              </w:rPr>
              <w:t>质量指标</w:t>
            </w:r>
          </w:p>
        </w:tc>
        <w:tc>
          <w:tcPr>
            <w:tcW w:w="18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8"/>
                <w:lang w:val="en-US" w:eastAsia="zh-CN" w:bidi="ar"/>
              </w:rPr>
              <w:t>接访效率高</w:t>
            </w:r>
          </w:p>
        </w:tc>
        <w:tc>
          <w:tcPr>
            <w:tcW w:w="88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108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优良中低差</w:t>
            </w:r>
          </w:p>
        </w:tc>
        <w:tc>
          <w:tcPr>
            <w:tcW w:w="9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52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8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7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9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8"/>
                <w:lang w:val="en-US" w:eastAsia="zh-CN" w:bidi="ar"/>
              </w:rPr>
              <w:t>社会效益指标</w:t>
            </w:r>
          </w:p>
        </w:tc>
        <w:tc>
          <w:tcPr>
            <w:tcW w:w="18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8"/>
                <w:lang w:val="en-US" w:eastAsia="zh-CN" w:bidi="ar"/>
              </w:rPr>
              <w:t>上访人员满意</w:t>
            </w:r>
          </w:p>
        </w:tc>
        <w:tc>
          <w:tcPr>
            <w:tcW w:w="88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108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优良中低差</w:t>
            </w:r>
          </w:p>
        </w:tc>
        <w:tc>
          <w:tcPr>
            <w:tcW w:w="9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52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8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7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9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8"/>
                <w:lang w:val="en-US" w:eastAsia="zh-CN" w:bidi="ar"/>
              </w:rPr>
              <w:t>服务对象满意度指标</w:t>
            </w:r>
          </w:p>
        </w:tc>
        <w:tc>
          <w:tcPr>
            <w:tcW w:w="18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8"/>
                <w:lang w:val="en-US" w:eastAsia="zh-CN" w:bidi="ar"/>
              </w:rPr>
              <w:t>群众满意</w:t>
            </w:r>
          </w:p>
        </w:tc>
        <w:tc>
          <w:tcPr>
            <w:tcW w:w="88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108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优良中低差</w:t>
            </w:r>
          </w:p>
        </w:tc>
        <w:tc>
          <w:tcPr>
            <w:tcW w:w="9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52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县行政审批综合业务费</w:t>
            </w:r>
          </w:p>
        </w:tc>
        <w:tc>
          <w:tcPr>
            <w:tcW w:w="98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10.00 </w:t>
            </w:r>
          </w:p>
        </w:tc>
        <w:tc>
          <w:tcPr>
            <w:tcW w:w="137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8"/>
                <w:lang w:val="en-US" w:eastAsia="zh-CN" w:bidi="ar"/>
              </w:rPr>
              <w:t>行政服务大厅设备完善，业务正常开展</w:t>
            </w:r>
          </w:p>
        </w:tc>
        <w:tc>
          <w:tcPr>
            <w:tcW w:w="8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9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8"/>
                <w:lang w:val="en-US" w:eastAsia="zh-CN" w:bidi="ar"/>
              </w:rPr>
              <w:t>质量指标</w:t>
            </w:r>
          </w:p>
        </w:tc>
        <w:tc>
          <w:tcPr>
            <w:tcW w:w="18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8"/>
                <w:lang w:val="en-US" w:eastAsia="zh-CN" w:bidi="ar"/>
              </w:rPr>
              <w:t>行政服务大厅搬迁顺利</w:t>
            </w:r>
          </w:p>
        </w:tc>
        <w:tc>
          <w:tcPr>
            <w:tcW w:w="88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108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优良中低差</w:t>
            </w:r>
          </w:p>
        </w:tc>
        <w:tc>
          <w:tcPr>
            <w:tcW w:w="9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52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8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7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9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8"/>
                <w:lang w:val="en-US" w:eastAsia="zh-CN" w:bidi="ar"/>
              </w:rPr>
              <w:t>社会效益指标</w:t>
            </w:r>
          </w:p>
        </w:tc>
        <w:tc>
          <w:tcPr>
            <w:tcW w:w="18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8"/>
                <w:lang w:val="en-US" w:eastAsia="zh-CN" w:bidi="ar"/>
              </w:rPr>
              <w:t>行政大厅正常运转</w:t>
            </w:r>
          </w:p>
        </w:tc>
        <w:tc>
          <w:tcPr>
            <w:tcW w:w="88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108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优良中低差</w:t>
            </w:r>
          </w:p>
        </w:tc>
        <w:tc>
          <w:tcPr>
            <w:tcW w:w="9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52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8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7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9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8"/>
                <w:lang w:val="en-US" w:eastAsia="zh-CN" w:bidi="ar"/>
              </w:rPr>
              <w:t>服务对象满意度指标</w:t>
            </w:r>
          </w:p>
        </w:tc>
        <w:tc>
          <w:tcPr>
            <w:tcW w:w="18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8"/>
                <w:lang w:val="en-US" w:eastAsia="zh-CN" w:bidi="ar"/>
              </w:rPr>
              <w:t>大厅业务顺利开展</w:t>
            </w:r>
          </w:p>
        </w:tc>
        <w:tc>
          <w:tcPr>
            <w:tcW w:w="88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108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优良中低差</w:t>
            </w:r>
          </w:p>
        </w:tc>
        <w:tc>
          <w:tcPr>
            <w:tcW w:w="9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52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县营商环境建设监督经费</w:t>
            </w:r>
          </w:p>
        </w:tc>
        <w:tc>
          <w:tcPr>
            <w:tcW w:w="98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2.00 </w:t>
            </w:r>
          </w:p>
        </w:tc>
        <w:tc>
          <w:tcPr>
            <w:tcW w:w="137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8"/>
                <w:lang w:val="en-US" w:eastAsia="zh-CN" w:bidi="ar"/>
              </w:rPr>
              <w:t>县营商环境建设、监督指导业务费</w:t>
            </w:r>
          </w:p>
        </w:tc>
        <w:tc>
          <w:tcPr>
            <w:tcW w:w="8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9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8"/>
                <w:lang w:val="en-US" w:eastAsia="zh-CN" w:bidi="ar"/>
              </w:rPr>
              <w:t>数量指标</w:t>
            </w:r>
          </w:p>
        </w:tc>
        <w:tc>
          <w:tcPr>
            <w:tcW w:w="18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8"/>
                <w:lang w:val="en-US" w:eastAsia="zh-CN" w:bidi="ar"/>
              </w:rPr>
              <w:t>营商环境建设、监督业务顺利开展</w:t>
            </w:r>
          </w:p>
        </w:tc>
        <w:tc>
          <w:tcPr>
            <w:tcW w:w="88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8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9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52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8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7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9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8"/>
                <w:lang w:val="en-US" w:eastAsia="zh-CN" w:bidi="ar"/>
              </w:rPr>
              <w:t>社会效益指标</w:t>
            </w:r>
          </w:p>
        </w:tc>
        <w:tc>
          <w:tcPr>
            <w:tcW w:w="18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8"/>
                <w:lang w:val="en-US" w:eastAsia="zh-CN" w:bidi="ar"/>
              </w:rPr>
              <w:t>社会效益日益增强</w:t>
            </w:r>
          </w:p>
        </w:tc>
        <w:tc>
          <w:tcPr>
            <w:tcW w:w="88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108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优良中低差</w:t>
            </w:r>
          </w:p>
        </w:tc>
        <w:tc>
          <w:tcPr>
            <w:tcW w:w="9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52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8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7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9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8"/>
                <w:lang w:val="en-US" w:eastAsia="zh-CN" w:bidi="ar"/>
              </w:rPr>
              <w:t>服务对象满意度指标</w:t>
            </w:r>
          </w:p>
        </w:tc>
        <w:tc>
          <w:tcPr>
            <w:tcW w:w="18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8"/>
                <w:lang w:val="en-US" w:eastAsia="zh-CN" w:bidi="ar"/>
              </w:rPr>
              <w:t>服务对象满意</w:t>
            </w:r>
          </w:p>
        </w:tc>
        <w:tc>
          <w:tcPr>
            <w:tcW w:w="88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108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优良中低差</w:t>
            </w:r>
          </w:p>
        </w:tc>
        <w:tc>
          <w:tcPr>
            <w:tcW w:w="9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w:t>
            </w:r>
          </w:p>
        </w:tc>
      </w:tr>
    </w:tbl>
    <w:p>
      <w:pPr>
        <w:rPr>
          <w:sz w:val="32"/>
          <w:szCs w:val="32"/>
        </w:rPr>
      </w:pPr>
    </w:p>
    <w:p>
      <w:pPr>
        <w:rPr>
          <w:rFonts w:ascii="小标宋" w:eastAsia="小标宋"/>
          <w:b/>
          <w:color w:val="000000"/>
          <w:sz w:val="36"/>
          <w:szCs w:val="36"/>
        </w:rPr>
      </w:pPr>
      <w:r>
        <w:rPr>
          <w:rFonts w:ascii="小标宋" w:eastAsia="小标宋"/>
          <w:b/>
          <w:color w:val="000000"/>
          <w:sz w:val="36"/>
          <w:szCs w:val="36"/>
        </w:rPr>
        <w:br w:type="page"/>
      </w:r>
    </w:p>
    <w:p>
      <w:pPr>
        <w:adjustRightInd w:val="0"/>
        <w:snapToGrid w:val="0"/>
        <w:spacing w:line="560" w:lineRule="exact"/>
        <w:ind w:firstLine="720" w:firstLineChars="200"/>
        <w:jc w:val="center"/>
        <w:rPr>
          <w:rFonts w:hint="eastAsia" w:ascii="小标宋" w:eastAsia="小标宋"/>
          <w:b/>
          <w:color w:val="000000"/>
          <w:sz w:val="36"/>
          <w:szCs w:val="36"/>
        </w:rPr>
      </w:pPr>
      <w:r>
        <w:rPr>
          <w:rFonts w:hint="eastAsia" w:ascii="小标宋" w:eastAsia="小标宋"/>
          <w:b/>
          <w:color w:val="000000"/>
          <w:sz w:val="36"/>
          <w:szCs w:val="36"/>
        </w:rPr>
        <w:t>第四部分  名词解释</w:t>
      </w:r>
    </w:p>
    <w:p>
      <w:pPr>
        <w:ind w:firstLine="640" w:firstLineChars="200"/>
        <w:rPr>
          <w:rFonts w:hint="eastAsia" w:ascii="黑体" w:hAnsi="宋体" w:eastAsia="黑体"/>
          <w:color w:val="000000"/>
          <w:sz w:val="32"/>
          <w:szCs w:val="32"/>
        </w:rPr>
      </w:pPr>
      <w:r>
        <w:rPr>
          <w:rFonts w:hint="eastAsia" w:ascii="黑体" w:hAnsi="宋体" w:eastAsia="黑体"/>
          <w:color w:val="000000"/>
          <w:sz w:val="32"/>
          <w:szCs w:val="32"/>
        </w:rPr>
        <w:t>一、收入类</w:t>
      </w:r>
    </w:p>
    <w:p>
      <w:pPr>
        <w:ind w:firstLine="619" w:firstLineChars="200"/>
        <w:rPr>
          <w:rFonts w:hint="eastAsia" w:ascii="仿宋_GB2312" w:eastAsia="仿宋_GB2312"/>
          <w:sz w:val="32"/>
          <w:szCs w:val="32"/>
        </w:rPr>
      </w:pPr>
      <w:r>
        <w:rPr>
          <w:rFonts w:ascii="仿宋_GB2312" w:hAnsi="仿宋" w:eastAsia="仿宋_GB2312"/>
          <w:b/>
          <w:spacing w:val="-6"/>
          <w:sz w:val="32"/>
          <w:szCs w:val="32"/>
        </w:rPr>
        <w:t>财政拨款收入：</w:t>
      </w:r>
      <w:r>
        <w:rPr>
          <w:rFonts w:ascii="仿宋_GB2312" w:eastAsia="仿宋_GB2312"/>
          <w:sz w:val="32"/>
          <w:szCs w:val="32"/>
        </w:rPr>
        <w:t>指</w:t>
      </w:r>
      <w:r>
        <w:rPr>
          <w:rFonts w:hint="eastAsia" w:ascii="仿宋_GB2312" w:eastAsia="仿宋_GB2312"/>
          <w:sz w:val="32"/>
          <w:szCs w:val="32"/>
        </w:rPr>
        <w:t>本级</w:t>
      </w:r>
      <w:r>
        <w:rPr>
          <w:rFonts w:ascii="仿宋_GB2312" w:eastAsia="仿宋_GB2312"/>
          <w:sz w:val="32"/>
          <w:szCs w:val="32"/>
        </w:rPr>
        <w:t>财政当年拨付的资金</w:t>
      </w:r>
      <w:r>
        <w:rPr>
          <w:rFonts w:hint="eastAsia" w:ascii="仿宋_GB2312" w:eastAsia="仿宋_GB2312"/>
          <w:sz w:val="32"/>
          <w:szCs w:val="32"/>
        </w:rPr>
        <w:t>，包括一般公共预算拨款收入和政府性基金预算拨款收入</w:t>
      </w:r>
      <w:r>
        <w:rPr>
          <w:rFonts w:ascii="仿宋_GB2312" w:eastAsia="仿宋_GB2312"/>
          <w:sz w:val="32"/>
          <w:szCs w:val="32"/>
        </w:rPr>
        <w:t>。</w:t>
      </w:r>
      <w:r>
        <w:rPr>
          <w:rFonts w:hint="eastAsia" w:ascii="仿宋_GB2312" w:eastAsia="仿宋_GB2312"/>
          <w:sz w:val="32"/>
          <w:szCs w:val="32"/>
        </w:rPr>
        <w:t>其中：一般公共预算拨款收入包括财政</w:t>
      </w:r>
      <w:r>
        <w:rPr>
          <w:rFonts w:hint="eastAsia" w:ascii="仿宋_GB2312" w:eastAsia="仿宋_GB2312"/>
          <w:sz w:val="32"/>
          <w:szCs w:val="32"/>
          <w:lang w:eastAsia="zh-CN"/>
        </w:rPr>
        <w:t>部门</w:t>
      </w:r>
      <w:r>
        <w:rPr>
          <w:rFonts w:hint="eastAsia" w:ascii="仿宋_GB2312" w:eastAsia="仿宋_GB2312"/>
          <w:sz w:val="32"/>
          <w:szCs w:val="32"/>
        </w:rPr>
        <w:t>经费拨款、专项收入、行政事业性收费收入、罚没收入、国有资源（资产）有偿使用收入和其他收入。</w:t>
      </w:r>
    </w:p>
    <w:p>
      <w:pPr>
        <w:ind w:firstLine="640" w:firstLineChars="200"/>
        <w:rPr>
          <w:rFonts w:hint="eastAsia" w:ascii="宋体" w:hAnsi="宋体"/>
          <w:b/>
          <w:sz w:val="32"/>
          <w:szCs w:val="32"/>
        </w:rPr>
      </w:pPr>
      <w:r>
        <w:rPr>
          <w:rFonts w:hint="eastAsia" w:ascii="黑体" w:hAnsi="宋体" w:eastAsia="黑体"/>
          <w:color w:val="000000"/>
          <w:sz w:val="32"/>
          <w:szCs w:val="32"/>
        </w:rPr>
        <w:t>二、支出类</w:t>
      </w:r>
    </w:p>
    <w:p>
      <w:pPr>
        <w:ind w:firstLine="619" w:firstLineChars="200"/>
        <w:rPr>
          <w:rFonts w:hint="eastAsia" w:ascii="仿宋_GB2312" w:eastAsia="仿宋_GB2312"/>
          <w:sz w:val="32"/>
          <w:szCs w:val="32"/>
        </w:rPr>
      </w:pPr>
      <w:r>
        <w:rPr>
          <w:rFonts w:hint="eastAsia" w:ascii="仿宋_GB2312" w:hAnsi="仿宋" w:eastAsia="仿宋_GB2312"/>
          <w:b/>
          <w:spacing w:val="-6"/>
          <w:sz w:val="32"/>
          <w:szCs w:val="32"/>
        </w:rPr>
        <w:t>（一）</w:t>
      </w:r>
      <w:r>
        <w:rPr>
          <w:rFonts w:ascii="仿宋_GB2312" w:hAnsi="仿宋" w:eastAsia="仿宋_GB2312"/>
          <w:b/>
          <w:spacing w:val="-6"/>
          <w:sz w:val="32"/>
          <w:szCs w:val="32"/>
        </w:rPr>
        <w:t>基本支出：</w:t>
      </w:r>
      <w:r>
        <w:rPr>
          <w:rFonts w:ascii="仿宋_GB2312" w:eastAsia="仿宋_GB2312"/>
          <w:sz w:val="32"/>
          <w:szCs w:val="32"/>
        </w:rPr>
        <w:t>指为保障机构正常运转、完成日常工作任务而发生的人员支出和公用支出。</w:t>
      </w:r>
    </w:p>
    <w:p>
      <w:pPr>
        <w:ind w:firstLine="619" w:firstLineChars="200"/>
        <w:rPr>
          <w:rFonts w:ascii="仿宋_GB2312" w:eastAsia="仿宋_GB2312"/>
          <w:sz w:val="32"/>
          <w:szCs w:val="32"/>
        </w:rPr>
      </w:pPr>
      <w:r>
        <w:rPr>
          <w:rFonts w:hint="eastAsia" w:ascii="仿宋_GB2312" w:hAnsi="仿宋" w:eastAsia="仿宋_GB2312"/>
          <w:b/>
          <w:spacing w:val="-6"/>
          <w:sz w:val="32"/>
          <w:szCs w:val="32"/>
        </w:rPr>
        <w:t>（二）</w:t>
      </w:r>
      <w:r>
        <w:rPr>
          <w:rFonts w:ascii="仿宋_GB2312" w:hAnsi="仿宋" w:eastAsia="仿宋_GB2312"/>
          <w:b/>
          <w:spacing w:val="-6"/>
          <w:sz w:val="32"/>
          <w:szCs w:val="32"/>
        </w:rPr>
        <w:t>项目支出：</w:t>
      </w:r>
      <w:r>
        <w:rPr>
          <w:rFonts w:ascii="仿宋_GB2312" w:eastAsia="仿宋_GB2312"/>
          <w:sz w:val="32"/>
          <w:szCs w:val="32"/>
        </w:rPr>
        <w:t>指在基本支出之外为完成特定行政任务和事业发展目标所发生的支出。</w:t>
      </w:r>
    </w:p>
    <w:p>
      <w:pPr>
        <w:ind w:firstLine="619" w:firstLineChars="200"/>
        <w:rPr>
          <w:rFonts w:hint="eastAsia" w:ascii="仿宋_GB2312" w:eastAsia="仿宋_GB2312"/>
          <w:sz w:val="32"/>
          <w:szCs w:val="32"/>
        </w:rPr>
      </w:pPr>
      <w:r>
        <w:rPr>
          <w:rFonts w:hint="eastAsia" w:ascii="仿宋_GB2312" w:hAnsi="仿宋" w:eastAsia="仿宋_GB2312"/>
          <w:b/>
          <w:spacing w:val="-6"/>
          <w:sz w:val="32"/>
          <w:szCs w:val="32"/>
        </w:rPr>
        <w:t>（</w:t>
      </w:r>
      <w:r>
        <w:rPr>
          <w:rFonts w:hint="eastAsia" w:ascii="仿宋_GB2312" w:hAnsi="仿宋" w:eastAsia="仿宋_GB2312"/>
          <w:b/>
          <w:spacing w:val="-6"/>
          <w:sz w:val="32"/>
          <w:szCs w:val="32"/>
          <w:lang w:val="en-US" w:eastAsia="zh-CN"/>
        </w:rPr>
        <w:t>三</w:t>
      </w:r>
      <w:r>
        <w:rPr>
          <w:rFonts w:hint="eastAsia" w:ascii="仿宋_GB2312" w:hAnsi="仿宋" w:eastAsia="仿宋_GB2312"/>
          <w:b/>
          <w:spacing w:val="-6"/>
          <w:sz w:val="32"/>
          <w:szCs w:val="32"/>
        </w:rPr>
        <w:t>）一般公共预算</w:t>
      </w:r>
      <w:r>
        <w:rPr>
          <w:rFonts w:ascii="仿宋_GB2312" w:hAnsi="仿宋" w:eastAsia="仿宋_GB2312"/>
          <w:b/>
          <w:spacing w:val="-6"/>
          <w:sz w:val="32"/>
          <w:szCs w:val="32"/>
        </w:rPr>
        <w:t>“三公”经费支出：</w:t>
      </w:r>
      <w:r>
        <w:rPr>
          <w:rFonts w:ascii="仿宋_GB2312" w:eastAsia="仿宋_GB2312"/>
          <w:sz w:val="32"/>
          <w:szCs w:val="32"/>
        </w:rPr>
        <w:t>指</w:t>
      </w:r>
      <w:r>
        <w:rPr>
          <w:rFonts w:hint="eastAsia" w:ascii="仿宋_GB2312" w:eastAsia="仿宋_GB2312"/>
          <w:sz w:val="32"/>
          <w:szCs w:val="32"/>
        </w:rPr>
        <w:t>一般公共预算</w:t>
      </w:r>
      <w:r>
        <w:rPr>
          <w:rFonts w:ascii="仿宋_GB2312" w:eastAsia="仿宋_GB2312"/>
          <w:sz w:val="32"/>
          <w:szCs w:val="32"/>
        </w:rPr>
        <w:t>安排的因公出国（境）费、公务用车购置及运行费和公务接待费支出。其中，因公出国（境）费是指</w:t>
      </w:r>
      <w:r>
        <w:rPr>
          <w:rFonts w:hint="eastAsia" w:ascii="仿宋_GB2312" w:eastAsia="仿宋_GB2312"/>
          <w:sz w:val="32"/>
          <w:szCs w:val="32"/>
          <w:lang w:eastAsia="zh-CN"/>
        </w:rPr>
        <w:t>部门</w:t>
      </w:r>
      <w:r>
        <w:rPr>
          <w:rFonts w:ascii="仿宋_GB2312" w:eastAsia="仿宋_GB2312"/>
          <w:sz w:val="32"/>
          <w:szCs w:val="32"/>
        </w:rPr>
        <w:t>工作人员因公务出国（境）的往返机票费、住宿费、伙食费、培训费等支出；公务用车购置及运行费是指</w:t>
      </w:r>
      <w:r>
        <w:rPr>
          <w:rFonts w:hint="eastAsia" w:ascii="仿宋_GB2312" w:eastAsia="仿宋_GB2312"/>
          <w:sz w:val="32"/>
          <w:szCs w:val="32"/>
          <w:lang w:eastAsia="zh-CN"/>
        </w:rPr>
        <w:t>部门</w:t>
      </w:r>
      <w:r>
        <w:rPr>
          <w:rFonts w:ascii="仿宋_GB2312" w:eastAsia="仿宋_GB2312"/>
          <w:sz w:val="32"/>
          <w:szCs w:val="32"/>
        </w:rPr>
        <w:t>购置公务用车支出及公务用车使用过程中发生的租用费、燃料费、过路过桥费、保险费等支出；公务接待费支出是指</w:t>
      </w:r>
      <w:r>
        <w:rPr>
          <w:rFonts w:hint="eastAsia" w:ascii="仿宋_GB2312" w:eastAsia="仿宋_GB2312"/>
          <w:sz w:val="32"/>
          <w:szCs w:val="32"/>
          <w:lang w:eastAsia="zh-CN"/>
        </w:rPr>
        <w:t>部门</w:t>
      </w:r>
      <w:r>
        <w:rPr>
          <w:rFonts w:ascii="仿宋_GB2312" w:eastAsia="仿宋_GB2312"/>
          <w:sz w:val="32"/>
          <w:szCs w:val="32"/>
        </w:rPr>
        <w:t>按规定开支的各类公务接待（含外宾接待）支出。</w:t>
      </w:r>
    </w:p>
    <w:p>
      <w:pPr>
        <w:ind w:firstLine="619" w:firstLineChars="200"/>
        <w:rPr>
          <w:rFonts w:hint="eastAsia" w:ascii="仿宋_GB2312" w:eastAsia="仿宋_GB2312"/>
          <w:sz w:val="32"/>
          <w:szCs w:val="32"/>
        </w:rPr>
      </w:pPr>
      <w:r>
        <w:rPr>
          <w:rFonts w:hint="eastAsia" w:ascii="仿宋_GB2312" w:hAnsi="仿宋" w:eastAsia="仿宋_GB2312"/>
          <w:b/>
          <w:spacing w:val="-6"/>
          <w:sz w:val="32"/>
          <w:szCs w:val="32"/>
        </w:rPr>
        <w:t>（</w:t>
      </w:r>
      <w:r>
        <w:rPr>
          <w:rFonts w:hint="eastAsia" w:ascii="仿宋_GB2312" w:hAnsi="仿宋" w:eastAsia="仿宋_GB2312"/>
          <w:b/>
          <w:spacing w:val="-6"/>
          <w:sz w:val="32"/>
          <w:szCs w:val="32"/>
          <w:lang w:val="en-US" w:eastAsia="zh-CN"/>
        </w:rPr>
        <w:t>四</w:t>
      </w:r>
      <w:r>
        <w:rPr>
          <w:rFonts w:hint="eastAsia" w:ascii="仿宋_GB2312" w:hAnsi="仿宋" w:eastAsia="仿宋_GB2312"/>
          <w:b/>
          <w:spacing w:val="-6"/>
          <w:sz w:val="32"/>
          <w:szCs w:val="32"/>
        </w:rPr>
        <w:t>）</w:t>
      </w:r>
      <w:r>
        <w:rPr>
          <w:rFonts w:ascii="仿宋_GB2312" w:hAnsi="仿宋" w:eastAsia="仿宋_GB2312"/>
          <w:b/>
          <w:spacing w:val="-6"/>
          <w:sz w:val="32"/>
          <w:szCs w:val="32"/>
        </w:rPr>
        <w:t>机关运行经费：</w:t>
      </w:r>
      <w:r>
        <w:rPr>
          <w:rFonts w:ascii="仿宋_GB2312" w:eastAsia="仿宋_GB2312"/>
          <w:sz w:val="32"/>
          <w:szCs w:val="32"/>
        </w:rPr>
        <w:t>为保障行政</w:t>
      </w:r>
      <w:r>
        <w:rPr>
          <w:rFonts w:hint="eastAsia" w:ascii="仿宋_GB2312" w:eastAsia="仿宋_GB2312"/>
          <w:sz w:val="32"/>
          <w:szCs w:val="32"/>
          <w:lang w:eastAsia="zh-CN"/>
        </w:rPr>
        <w:t>部门</w:t>
      </w:r>
      <w:r>
        <w:rPr>
          <w:rFonts w:ascii="仿宋_GB2312" w:eastAsia="仿宋_GB2312"/>
          <w:sz w:val="32"/>
          <w:szCs w:val="32"/>
        </w:rPr>
        <w:t>（含参照公务员法管理的事业</w:t>
      </w:r>
      <w:r>
        <w:rPr>
          <w:rFonts w:hint="eastAsia" w:ascii="仿宋_GB2312" w:eastAsia="仿宋_GB2312"/>
          <w:sz w:val="32"/>
          <w:szCs w:val="32"/>
          <w:lang w:eastAsia="zh-CN"/>
        </w:rPr>
        <w:t>部门</w:t>
      </w:r>
      <w:r>
        <w:rPr>
          <w:rFonts w:ascii="仿宋_GB2312" w:eastAsia="仿宋_GB2312"/>
          <w:sz w:val="32"/>
          <w:szCs w:val="32"/>
        </w:rPr>
        <w:t>）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640" w:firstLineChars="200"/>
        <w:rPr>
          <w:rFonts w:hint="eastAsia" w:ascii="黑体" w:hAnsi="宋体" w:eastAsia="黑体"/>
          <w:color w:val="000000"/>
          <w:sz w:val="32"/>
          <w:szCs w:val="32"/>
        </w:rPr>
      </w:pPr>
      <w:r>
        <w:rPr>
          <w:rFonts w:hint="eastAsia" w:ascii="黑体" w:hAnsi="宋体" w:eastAsia="黑体"/>
          <w:color w:val="000000"/>
          <w:sz w:val="32"/>
          <w:szCs w:val="32"/>
        </w:rPr>
        <w:t>三、支出科目类</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eastAsia="仿宋_GB2312"/>
          <w:sz w:val="32"/>
          <w:szCs w:val="32"/>
          <w:lang w:eastAsia="zh-CN"/>
        </w:rPr>
      </w:pPr>
      <w:r>
        <w:rPr>
          <w:rFonts w:hint="eastAsia" w:ascii="仿宋_GB2312" w:eastAsia="仿宋_GB2312"/>
          <w:b/>
          <w:bCs/>
          <w:sz w:val="32"/>
          <w:szCs w:val="32"/>
          <w:lang w:val="en-US" w:eastAsia="zh-CN"/>
        </w:rPr>
        <w:t>（一）一般公共服务支出</w:t>
      </w:r>
      <w:r>
        <w:rPr>
          <w:rFonts w:hint="eastAsia" w:ascii="仿宋_GB2312" w:eastAsia="仿宋_GB2312"/>
          <w:b/>
          <w:bCs/>
          <w:sz w:val="32"/>
          <w:szCs w:val="32"/>
        </w:rPr>
        <w:t>（类）</w:t>
      </w:r>
      <w:r>
        <w:rPr>
          <w:rFonts w:hint="eastAsia" w:ascii="仿宋_GB2312" w:eastAsia="仿宋_GB2312"/>
          <w:b/>
          <w:bCs/>
          <w:sz w:val="32"/>
          <w:szCs w:val="32"/>
          <w:lang w:val="en-US" w:eastAsia="zh-CN"/>
        </w:rPr>
        <w:t>政府办公厅（室）及相关机构事务</w:t>
      </w:r>
      <w:r>
        <w:rPr>
          <w:rFonts w:hint="eastAsia" w:ascii="仿宋_GB2312" w:eastAsia="仿宋_GB2312"/>
          <w:b/>
          <w:bCs/>
          <w:sz w:val="32"/>
          <w:szCs w:val="32"/>
        </w:rPr>
        <w:t>（款）</w:t>
      </w:r>
      <w:r>
        <w:rPr>
          <w:rFonts w:hint="eastAsia" w:ascii="仿宋_GB2312" w:eastAsia="仿宋_GB2312"/>
          <w:b/>
          <w:bCs/>
          <w:sz w:val="32"/>
          <w:szCs w:val="32"/>
          <w:lang w:val="en-US" w:eastAsia="zh-CN"/>
        </w:rPr>
        <w:t>行政运行</w:t>
      </w:r>
      <w:r>
        <w:rPr>
          <w:rFonts w:hint="eastAsia" w:ascii="仿宋_GB2312" w:eastAsia="仿宋_GB2312"/>
          <w:b/>
          <w:bCs/>
          <w:sz w:val="32"/>
          <w:szCs w:val="32"/>
        </w:rPr>
        <w:t>（项）</w:t>
      </w:r>
      <w:r>
        <w:rPr>
          <w:rFonts w:hint="eastAsia" w:ascii="仿宋_GB2312" w:eastAsia="仿宋_GB2312"/>
          <w:b/>
          <w:bCs/>
          <w:sz w:val="32"/>
          <w:szCs w:val="32"/>
          <w:lang w:eastAsia="zh-CN"/>
        </w:rPr>
        <w:t>：</w:t>
      </w:r>
      <w:r>
        <w:rPr>
          <w:rFonts w:hint="eastAsia" w:ascii="仿宋_GB2312" w:eastAsia="仿宋_GB2312"/>
          <w:sz w:val="32"/>
          <w:szCs w:val="32"/>
          <w:lang w:val="en-US" w:eastAsia="zh-CN"/>
        </w:rPr>
        <w:t>指</w:t>
      </w:r>
      <w:r>
        <w:rPr>
          <w:rFonts w:hint="eastAsia" w:ascii="仿宋_GB2312" w:eastAsia="仿宋_GB2312"/>
          <w:sz w:val="32"/>
          <w:szCs w:val="32"/>
          <w:lang w:eastAsia="zh-CN"/>
        </w:rPr>
        <w:t>行政单位（包括实行公务员管理的事业单位）的基本支出。</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eastAsia="仿宋_GB2312"/>
          <w:b w:val="0"/>
          <w:bCs w:val="0"/>
          <w:lang w:eastAsia="zh-CN"/>
        </w:rPr>
      </w:pPr>
      <w:r>
        <w:rPr>
          <w:rFonts w:hint="eastAsia" w:ascii="仿宋_GB2312" w:eastAsia="仿宋_GB2312"/>
          <w:b/>
          <w:bCs/>
          <w:sz w:val="32"/>
          <w:szCs w:val="32"/>
          <w:lang w:val="en-US" w:eastAsia="zh-CN"/>
        </w:rPr>
        <w:t>（二）一般公共服务支出</w:t>
      </w:r>
      <w:r>
        <w:rPr>
          <w:rFonts w:hint="eastAsia" w:ascii="仿宋_GB2312" w:eastAsia="仿宋_GB2312"/>
          <w:b/>
          <w:bCs/>
          <w:sz w:val="32"/>
          <w:szCs w:val="32"/>
        </w:rPr>
        <w:t>（类）</w:t>
      </w:r>
      <w:r>
        <w:rPr>
          <w:rFonts w:hint="eastAsia" w:ascii="仿宋_GB2312" w:eastAsia="仿宋_GB2312"/>
          <w:b/>
          <w:bCs/>
          <w:sz w:val="32"/>
          <w:szCs w:val="32"/>
          <w:lang w:val="en-US" w:eastAsia="zh-CN"/>
        </w:rPr>
        <w:t>政府办公厅（室）及相关机构事务</w:t>
      </w:r>
      <w:r>
        <w:rPr>
          <w:rFonts w:hint="eastAsia" w:ascii="仿宋_GB2312" w:eastAsia="仿宋_GB2312"/>
          <w:b/>
          <w:bCs/>
          <w:sz w:val="32"/>
          <w:szCs w:val="32"/>
        </w:rPr>
        <w:t>（款）</w:t>
      </w:r>
      <w:r>
        <w:rPr>
          <w:rFonts w:hint="eastAsia" w:ascii="仿宋_GB2312" w:eastAsia="仿宋_GB2312"/>
          <w:b/>
          <w:bCs/>
          <w:sz w:val="32"/>
          <w:szCs w:val="32"/>
          <w:lang w:val="en-US" w:eastAsia="zh-CN"/>
        </w:rPr>
        <w:t>机关服务</w:t>
      </w:r>
      <w:r>
        <w:rPr>
          <w:rFonts w:hint="eastAsia" w:ascii="仿宋_GB2312" w:eastAsia="仿宋_GB2312"/>
          <w:b/>
          <w:bCs/>
          <w:sz w:val="32"/>
          <w:szCs w:val="32"/>
        </w:rPr>
        <w:t>（项）</w:t>
      </w:r>
      <w:r>
        <w:rPr>
          <w:rFonts w:hint="eastAsia" w:ascii="仿宋_GB2312" w:eastAsia="仿宋_GB2312"/>
          <w:b/>
          <w:bCs/>
          <w:sz w:val="32"/>
          <w:szCs w:val="32"/>
          <w:lang w:eastAsia="zh-CN"/>
        </w:rPr>
        <w:t>：</w:t>
      </w:r>
      <w:r>
        <w:rPr>
          <w:rFonts w:hint="eastAsia" w:ascii="仿宋_GB2312" w:eastAsia="仿宋_GB2312"/>
          <w:b w:val="0"/>
          <w:bCs w:val="0"/>
          <w:sz w:val="32"/>
          <w:szCs w:val="32"/>
          <w:lang w:val="en-US" w:eastAsia="zh-CN"/>
        </w:rPr>
        <w:t>指</w:t>
      </w:r>
      <w:r>
        <w:rPr>
          <w:rFonts w:hint="eastAsia" w:ascii="仿宋_GB2312" w:eastAsia="仿宋_GB2312"/>
          <w:b w:val="0"/>
          <w:bCs w:val="0"/>
          <w:sz w:val="32"/>
          <w:szCs w:val="32"/>
          <w:lang w:eastAsia="zh-CN"/>
        </w:rPr>
        <w:t>为行政单位(包括实行公务员管理的事业单位)提供后勤服务的各类后勤服务中心、医务室等附属事业单位的支出。其他事业单位的支出，凡单独设置了项级科目的，在单独设置的项级科目中反映。未单设项级科目的，在“其他”项级科目中反映。</w:t>
      </w:r>
    </w:p>
    <w:p>
      <w:pPr>
        <w:ind w:firstLine="619" w:firstLineChars="200"/>
        <w:rPr>
          <w:rFonts w:ascii="仿宋_GB2312" w:hAnsi="仿宋" w:eastAsia="仿宋_GB2312" w:cs="Times New Roman"/>
          <w:b/>
          <w:spacing w:val="-6"/>
          <w:sz w:val="32"/>
          <w:szCs w:val="32"/>
        </w:rPr>
      </w:pPr>
      <w:r>
        <w:rPr>
          <w:rFonts w:hint="eastAsia" w:ascii="仿宋_GB2312" w:hAnsi="仿宋" w:eastAsia="仿宋_GB2312" w:cs="Times New Roman"/>
          <w:b/>
          <w:spacing w:val="-6"/>
          <w:sz w:val="32"/>
          <w:szCs w:val="32"/>
        </w:rPr>
        <w:t>（</w:t>
      </w:r>
      <w:r>
        <w:rPr>
          <w:rFonts w:hint="eastAsia" w:ascii="仿宋_GB2312" w:hAnsi="仿宋" w:eastAsia="仿宋_GB2312" w:cs="Times New Roman"/>
          <w:b/>
          <w:spacing w:val="-6"/>
          <w:sz w:val="32"/>
          <w:szCs w:val="32"/>
          <w:lang w:val="en-US" w:eastAsia="zh-CN"/>
        </w:rPr>
        <w:t>三</w:t>
      </w:r>
      <w:r>
        <w:rPr>
          <w:rFonts w:hint="eastAsia" w:ascii="仿宋_GB2312" w:hAnsi="仿宋" w:eastAsia="仿宋_GB2312" w:cs="Times New Roman"/>
          <w:b/>
          <w:spacing w:val="-6"/>
          <w:sz w:val="32"/>
          <w:szCs w:val="32"/>
        </w:rPr>
        <w:t>）社会保障和就业支出（类）行政事业单位养老支出（款）机关事业单位基本养老保险缴费支出（项）：</w:t>
      </w:r>
      <w:r>
        <w:rPr>
          <w:rFonts w:hint="eastAsia" w:ascii="仿宋_GB2312" w:hAnsi="仿宋" w:eastAsia="仿宋_GB2312" w:cs="Times New Roman"/>
          <w:bCs/>
          <w:spacing w:val="-6"/>
          <w:sz w:val="32"/>
          <w:szCs w:val="32"/>
        </w:rPr>
        <w:t>指机关事业单位实施养老保险制度由单位缴纳的基本养老保险费支出。</w:t>
      </w:r>
    </w:p>
    <w:p>
      <w:pPr>
        <w:ind w:firstLine="619" w:firstLineChars="200"/>
        <w:rPr>
          <w:rFonts w:ascii="仿宋_GB2312" w:hAnsi="仿宋" w:eastAsia="仿宋_GB2312" w:cs="Times New Roman"/>
          <w:bCs/>
          <w:spacing w:val="-6"/>
          <w:sz w:val="32"/>
          <w:szCs w:val="32"/>
        </w:rPr>
      </w:pPr>
      <w:r>
        <w:rPr>
          <w:rFonts w:hint="eastAsia" w:ascii="仿宋_GB2312" w:hAnsi="仿宋" w:eastAsia="仿宋_GB2312" w:cs="Times New Roman"/>
          <w:b/>
          <w:spacing w:val="-6"/>
          <w:sz w:val="32"/>
          <w:szCs w:val="32"/>
        </w:rPr>
        <w:t>（</w:t>
      </w:r>
      <w:r>
        <w:rPr>
          <w:rFonts w:hint="eastAsia" w:ascii="仿宋_GB2312" w:hAnsi="仿宋" w:eastAsia="仿宋_GB2312" w:cs="Times New Roman"/>
          <w:b/>
          <w:spacing w:val="-6"/>
          <w:sz w:val="32"/>
          <w:szCs w:val="32"/>
          <w:lang w:val="en-US" w:eastAsia="zh-CN"/>
        </w:rPr>
        <w:t>四</w:t>
      </w:r>
      <w:r>
        <w:rPr>
          <w:rFonts w:hint="eastAsia" w:ascii="仿宋_GB2312" w:hAnsi="仿宋" w:eastAsia="仿宋_GB2312" w:cs="Times New Roman"/>
          <w:b/>
          <w:spacing w:val="-6"/>
          <w:sz w:val="32"/>
          <w:szCs w:val="32"/>
        </w:rPr>
        <w:t>）社会保障和就业支出（类）行政事业单位养老支出（款）机关事业单位职业年金缴费支出（项）：</w:t>
      </w:r>
      <w:r>
        <w:rPr>
          <w:rFonts w:hint="eastAsia" w:ascii="仿宋_GB2312" w:hAnsi="仿宋" w:eastAsia="仿宋_GB2312" w:cs="Times New Roman"/>
          <w:bCs/>
          <w:spacing w:val="-6"/>
          <w:sz w:val="32"/>
          <w:szCs w:val="32"/>
        </w:rPr>
        <w:t>指机关事业单位实施养老保险制度由单位实际缴纳的职业年金支出。</w:t>
      </w:r>
    </w:p>
    <w:p>
      <w:pPr>
        <w:ind w:firstLine="619" w:firstLineChars="200"/>
        <w:rPr>
          <w:rFonts w:ascii="仿宋_GB2312" w:hAnsi="仿宋" w:eastAsia="仿宋_GB2312" w:cs="Times New Roman"/>
          <w:bCs/>
          <w:spacing w:val="-6"/>
          <w:sz w:val="32"/>
          <w:szCs w:val="32"/>
        </w:rPr>
      </w:pPr>
      <w:r>
        <w:rPr>
          <w:rFonts w:hint="eastAsia" w:ascii="仿宋_GB2312" w:hAnsi="仿宋" w:eastAsia="仿宋_GB2312" w:cs="Times New Roman"/>
          <w:b/>
          <w:spacing w:val="-6"/>
          <w:sz w:val="32"/>
          <w:szCs w:val="32"/>
        </w:rPr>
        <w:t>（</w:t>
      </w:r>
      <w:r>
        <w:rPr>
          <w:rFonts w:hint="eastAsia" w:ascii="仿宋_GB2312" w:hAnsi="仿宋" w:eastAsia="仿宋_GB2312" w:cs="Times New Roman"/>
          <w:b/>
          <w:spacing w:val="-6"/>
          <w:sz w:val="32"/>
          <w:szCs w:val="32"/>
          <w:lang w:val="en-US" w:eastAsia="zh-CN"/>
        </w:rPr>
        <w:t>五</w:t>
      </w:r>
      <w:r>
        <w:rPr>
          <w:rFonts w:hint="eastAsia" w:ascii="仿宋_GB2312" w:hAnsi="仿宋" w:eastAsia="仿宋_GB2312" w:cs="Times New Roman"/>
          <w:b/>
          <w:spacing w:val="-6"/>
          <w:sz w:val="32"/>
          <w:szCs w:val="32"/>
        </w:rPr>
        <w:t>）社会保障和就业支出（类）行政事业单位养老支出（款）其他行政事业单位养老支出（项）：</w:t>
      </w:r>
      <w:r>
        <w:rPr>
          <w:rFonts w:hint="eastAsia" w:ascii="仿宋_GB2312" w:hAnsi="仿宋" w:eastAsia="仿宋_GB2312" w:cs="Times New Roman"/>
          <w:bCs/>
          <w:spacing w:val="-6"/>
          <w:sz w:val="32"/>
          <w:szCs w:val="32"/>
        </w:rPr>
        <w:t>指除上述项目以外其他用于行政事业单位养老方面的支出。</w:t>
      </w:r>
    </w:p>
    <w:p>
      <w:pPr>
        <w:ind w:firstLine="619" w:firstLineChars="200"/>
        <w:rPr>
          <w:rFonts w:hint="eastAsia" w:ascii="仿宋_GB2312" w:hAnsi="仿宋" w:eastAsia="仿宋_GB2312" w:cs="Times New Roman"/>
          <w:bCs/>
          <w:spacing w:val="-6"/>
          <w:sz w:val="32"/>
          <w:szCs w:val="32"/>
        </w:rPr>
      </w:pPr>
      <w:r>
        <w:rPr>
          <w:rFonts w:hint="eastAsia" w:ascii="仿宋_GB2312" w:hAnsi="仿宋" w:eastAsia="仿宋_GB2312" w:cs="Times New Roman"/>
          <w:b/>
          <w:spacing w:val="-6"/>
          <w:sz w:val="32"/>
          <w:szCs w:val="32"/>
        </w:rPr>
        <w:t>（</w:t>
      </w:r>
      <w:r>
        <w:rPr>
          <w:rFonts w:hint="eastAsia" w:ascii="仿宋_GB2312" w:hAnsi="仿宋" w:eastAsia="仿宋_GB2312" w:cs="Times New Roman"/>
          <w:b/>
          <w:spacing w:val="-6"/>
          <w:sz w:val="32"/>
          <w:szCs w:val="32"/>
          <w:lang w:val="en-US" w:eastAsia="zh-CN"/>
        </w:rPr>
        <w:t>六</w:t>
      </w:r>
      <w:r>
        <w:rPr>
          <w:rFonts w:hint="eastAsia" w:ascii="仿宋_GB2312" w:hAnsi="仿宋" w:eastAsia="仿宋_GB2312" w:cs="Times New Roman"/>
          <w:b/>
          <w:spacing w:val="-6"/>
          <w:sz w:val="32"/>
          <w:szCs w:val="32"/>
        </w:rPr>
        <w:t>）社会保障和就业支出（类）其他社会保障和就业支出（款）其他社会保障和就业支出（项）：</w:t>
      </w:r>
      <w:r>
        <w:rPr>
          <w:rFonts w:hint="eastAsia" w:ascii="仿宋_GB2312" w:hAnsi="仿宋" w:eastAsia="仿宋_GB2312" w:cs="Times New Roman"/>
          <w:bCs/>
          <w:spacing w:val="-6"/>
          <w:sz w:val="32"/>
          <w:szCs w:val="32"/>
          <w:lang w:val="en-US" w:eastAsia="zh-CN"/>
        </w:rPr>
        <w:t>指</w:t>
      </w:r>
      <w:r>
        <w:rPr>
          <w:rFonts w:hint="eastAsia" w:ascii="仿宋_GB2312" w:hAnsi="仿宋" w:eastAsia="仿宋_GB2312" w:cs="Times New Roman"/>
          <w:bCs/>
          <w:spacing w:val="-6"/>
          <w:sz w:val="32"/>
          <w:szCs w:val="32"/>
        </w:rPr>
        <w:t>除上述项目以外其他用于社会保障和就业方面的支出。</w:t>
      </w:r>
    </w:p>
    <w:p>
      <w:pPr>
        <w:numPr>
          <w:ilvl w:val="0"/>
          <w:numId w:val="0"/>
        </w:numPr>
        <w:ind w:firstLine="619" w:firstLineChars="200"/>
        <w:rPr>
          <w:rFonts w:hint="eastAsia" w:ascii="仿宋_GB2312" w:hAnsi="Times New Roman" w:eastAsia="仿宋_GB2312" w:cs="Times New Roman"/>
          <w:sz w:val="32"/>
          <w:szCs w:val="32"/>
          <w:lang w:val="en-US" w:eastAsia="zh-CN"/>
        </w:rPr>
      </w:pPr>
      <w:r>
        <w:rPr>
          <w:rFonts w:hint="eastAsia" w:ascii="仿宋_GB2312" w:hAnsi="仿宋" w:eastAsia="仿宋_GB2312" w:cs="Times New Roman"/>
          <w:b/>
          <w:spacing w:val="-6"/>
          <w:sz w:val="32"/>
          <w:szCs w:val="32"/>
          <w:lang w:eastAsia="zh-CN"/>
        </w:rPr>
        <w:t>（</w:t>
      </w:r>
      <w:r>
        <w:rPr>
          <w:rFonts w:hint="eastAsia" w:ascii="仿宋_GB2312" w:hAnsi="仿宋" w:eastAsia="仿宋_GB2312" w:cs="Times New Roman"/>
          <w:b/>
          <w:spacing w:val="-6"/>
          <w:sz w:val="32"/>
          <w:szCs w:val="32"/>
          <w:lang w:val="en-US" w:eastAsia="zh-CN"/>
        </w:rPr>
        <w:t>七</w:t>
      </w:r>
      <w:r>
        <w:rPr>
          <w:rFonts w:hint="eastAsia" w:ascii="仿宋_GB2312" w:hAnsi="仿宋" w:eastAsia="仿宋_GB2312" w:cs="Times New Roman"/>
          <w:b/>
          <w:spacing w:val="-6"/>
          <w:sz w:val="32"/>
          <w:szCs w:val="32"/>
          <w:lang w:eastAsia="zh-CN"/>
        </w:rPr>
        <w:t>）</w:t>
      </w:r>
      <w:r>
        <w:rPr>
          <w:rFonts w:hint="eastAsia" w:ascii="仿宋_GB2312" w:hAnsi="仿宋" w:eastAsia="仿宋_GB2312" w:cs="Times New Roman"/>
          <w:b/>
          <w:spacing w:val="-6"/>
          <w:sz w:val="32"/>
          <w:szCs w:val="32"/>
        </w:rPr>
        <w:t>卫生健康支出（类）</w:t>
      </w:r>
      <w:r>
        <w:rPr>
          <w:rFonts w:hint="eastAsia" w:ascii="仿宋_GB2312" w:hAnsi="仿宋" w:eastAsia="仿宋_GB2312" w:cs="Times New Roman"/>
          <w:b/>
          <w:spacing w:val="-6"/>
          <w:sz w:val="32"/>
          <w:szCs w:val="32"/>
          <w:lang w:val="en-US" w:eastAsia="zh-CN"/>
        </w:rPr>
        <w:t>行政事业单位医疗</w:t>
      </w:r>
      <w:r>
        <w:rPr>
          <w:rFonts w:hint="eastAsia" w:ascii="仿宋_GB2312" w:hAnsi="仿宋" w:eastAsia="仿宋_GB2312" w:cs="Times New Roman"/>
          <w:b/>
          <w:spacing w:val="-6"/>
          <w:sz w:val="32"/>
          <w:szCs w:val="32"/>
        </w:rPr>
        <w:t>（款）</w:t>
      </w:r>
      <w:r>
        <w:rPr>
          <w:rFonts w:hint="eastAsia" w:ascii="仿宋_GB2312" w:hAnsi="仿宋" w:eastAsia="仿宋_GB2312" w:cs="Times New Roman"/>
          <w:b/>
          <w:spacing w:val="-6"/>
          <w:sz w:val="32"/>
          <w:szCs w:val="32"/>
          <w:lang w:val="en-US" w:eastAsia="zh-CN"/>
        </w:rPr>
        <w:t>行政单位医疗（</w:t>
      </w:r>
      <w:r>
        <w:rPr>
          <w:rFonts w:hint="eastAsia" w:ascii="仿宋_GB2312" w:hAnsi="仿宋" w:eastAsia="仿宋_GB2312" w:cs="Times New Roman"/>
          <w:b/>
          <w:spacing w:val="-6"/>
          <w:sz w:val="32"/>
          <w:szCs w:val="32"/>
        </w:rPr>
        <w:t>项）：</w:t>
      </w:r>
      <w:r>
        <w:rPr>
          <w:rFonts w:hint="eastAsia" w:ascii="仿宋_GB2312" w:hAnsi="Times New Roman" w:eastAsia="仿宋_GB2312" w:cs="Times New Roman"/>
          <w:sz w:val="32"/>
          <w:szCs w:val="32"/>
          <w:lang w:val="en-US" w:eastAsia="zh-CN"/>
        </w:rPr>
        <w:t>指财政部门安排的行政单位(包括实行公务员管理的事业单位，下同)基本医疗保险缴费经费，未参加医疗保险的行政单位的公费医疗经费，按国家规定享受离休人员、红军老战士待遇人员的医疗经费。</w:t>
      </w:r>
    </w:p>
    <w:p>
      <w:pPr>
        <w:numPr>
          <w:ilvl w:val="0"/>
          <w:numId w:val="0"/>
        </w:numPr>
        <w:ind w:firstLine="619" w:firstLineChars="200"/>
        <w:rPr>
          <w:rFonts w:hint="eastAsia" w:ascii="仿宋_GB2312" w:hAnsi="仿宋" w:eastAsia="仿宋_GB2312" w:cs="Times New Roman"/>
          <w:b/>
          <w:spacing w:val="-6"/>
          <w:sz w:val="32"/>
          <w:szCs w:val="32"/>
          <w:lang w:val="en-US" w:eastAsia="zh-CN"/>
        </w:rPr>
      </w:pPr>
      <w:r>
        <w:rPr>
          <w:rFonts w:hint="eastAsia" w:ascii="仿宋_GB2312" w:hAnsi="仿宋" w:eastAsia="仿宋_GB2312" w:cs="Times New Roman"/>
          <w:b/>
          <w:spacing w:val="-6"/>
          <w:sz w:val="32"/>
          <w:szCs w:val="32"/>
          <w:lang w:val="en-US" w:eastAsia="zh-CN"/>
        </w:rPr>
        <w:t>（八）卫生健康支出（类）行政事业单位医疗（款）事业单位医疗（项）：</w:t>
      </w:r>
      <w:r>
        <w:rPr>
          <w:rFonts w:hint="eastAsia" w:ascii="仿宋_GB2312" w:hAnsi="Times New Roman" w:eastAsia="仿宋_GB2312" w:cs="Times New Roman"/>
          <w:sz w:val="32"/>
          <w:szCs w:val="32"/>
          <w:lang w:val="en-US" w:eastAsia="zh-CN"/>
        </w:rPr>
        <w:t>指财政部门安排的事业单位基本医疗保险缴费经费，未参加医疗保险的事业单位的公费医疗经费，按国家规定享受离休人员待遇的医疗经费。</w:t>
      </w:r>
    </w:p>
    <w:p>
      <w:pPr>
        <w:numPr>
          <w:ilvl w:val="0"/>
          <w:numId w:val="0"/>
        </w:numPr>
        <w:ind w:firstLine="619" w:firstLineChars="200"/>
        <w:rPr>
          <w:rFonts w:hint="eastAsia" w:ascii="仿宋_GB2312" w:hAnsi="Times New Roman" w:eastAsia="仿宋_GB2312" w:cs="Times New Roman"/>
          <w:sz w:val="32"/>
          <w:szCs w:val="32"/>
          <w:lang w:val="en-US" w:eastAsia="zh-CN"/>
        </w:rPr>
      </w:pPr>
      <w:r>
        <w:rPr>
          <w:rFonts w:hint="eastAsia" w:ascii="仿宋_GB2312" w:hAnsi="仿宋" w:eastAsia="仿宋_GB2312" w:cs="Times New Roman"/>
          <w:b/>
          <w:spacing w:val="-6"/>
          <w:sz w:val="32"/>
          <w:szCs w:val="32"/>
          <w:lang w:val="en-US" w:eastAsia="zh-CN"/>
        </w:rPr>
        <w:t>（九）卫生健康支出（类）行政事业单位医疗（款）公务员医疗补助（项）：</w:t>
      </w:r>
      <w:r>
        <w:rPr>
          <w:rFonts w:hint="eastAsia" w:ascii="仿宋_GB2312" w:hAnsi="Times New Roman" w:eastAsia="仿宋_GB2312" w:cs="Times New Roman"/>
          <w:sz w:val="32"/>
          <w:szCs w:val="32"/>
          <w:lang w:val="en-US" w:eastAsia="zh-CN"/>
        </w:rPr>
        <w:t>指财政部门安排的公务员医疗补助经费。</w:t>
      </w:r>
    </w:p>
    <w:p>
      <w:pPr>
        <w:ind w:firstLine="619" w:firstLineChars="200"/>
        <w:rPr>
          <w:rFonts w:hint="eastAsia" w:ascii="仿宋_GB2312" w:eastAsia="仿宋_GB2312"/>
          <w:sz w:val="32"/>
          <w:szCs w:val="32"/>
          <w:lang w:eastAsia="zh-CN"/>
        </w:rPr>
      </w:pPr>
      <w:r>
        <w:rPr>
          <w:rFonts w:hint="eastAsia" w:ascii="仿宋_GB2312" w:hAnsi="仿宋" w:eastAsia="仿宋_GB2312"/>
          <w:b/>
          <w:spacing w:val="-6"/>
          <w:sz w:val="32"/>
          <w:szCs w:val="32"/>
        </w:rPr>
        <w:t>（</w:t>
      </w:r>
      <w:r>
        <w:rPr>
          <w:rFonts w:hint="eastAsia" w:ascii="仿宋_GB2312" w:hAnsi="仿宋" w:eastAsia="仿宋_GB2312"/>
          <w:b/>
          <w:spacing w:val="-6"/>
          <w:sz w:val="32"/>
          <w:szCs w:val="32"/>
          <w:lang w:val="en-US" w:eastAsia="zh-CN"/>
        </w:rPr>
        <w:t>十</w:t>
      </w:r>
      <w:r>
        <w:rPr>
          <w:rFonts w:hint="eastAsia" w:ascii="仿宋_GB2312" w:hAnsi="仿宋" w:eastAsia="仿宋_GB2312"/>
          <w:b/>
          <w:spacing w:val="-6"/>
          <w:sz w:val="32"/>
          <w:szCs w:val="32"/>
        </w:rPr>
        <w:t>）住房保障支出（类）住房改革支出（款）住房公积金（项）：</w:t>
      </w:r>
      <w:r>
        <w:rPr>
          <w:rFonts w:hint="eastAsia" w:ascii="仿宋_GB2312" w:hAnsi="仿宋" w:eastAsia="仿宋_GB2312"/>
          <w:bCs/>
          <w:spacing w:val="-6"/>
          <w:sz w:val="32"/>
          <w:szCs w:val="32"/>
        </w:rPr>
        <w:t>指行政事业单位按人力资源和社会保障部、财政部规定的基本工资和津贴补贴以及规定比例为职工缴纳的住房公积金。</w:t>
      </w:r>
    </w:p>
    <w:p>
      <w:pPr>
        <w:ind w:firstLine="619" w:firstLineChars="200"/>
        <w:rPr>
          <w:rFonts w:hint="default" w:eastAsia="仿宋_GB2312"/>
          <w:lang w:val="en-US" w:eastAsia="zh-CN"/>
        </w:rPr>
      </w:pPr>
      <w:r>
        <w:rPr>
          <w:rFonts w:hint="eastAsia" w:ascii="仿宋_GB2312" w:hAnsi="仿宋" w:eastAsia="仿宋_GB2312" w:cs="Times New Roman"/>
          <w:b/>
          <w:spacing w:val="-6"/>
          <w:sz w:val="32"/>
          <w:szCs w:val="32"/>
          <w:lang w:val="en-US" w:eastAsia="zh-CN"/>
        </w:rPr>
        <w:t>（十一）一般公共服务支出</w:t>
      </w:r>
      <w:r>
        <w:rPr>
          <w:rFonts w:hint="eastAsia" w:ascii="仿宋_GB2312" w:hAnsi="仿宋" w:eastAsia="仿宋_GB2312" w:cs="Times New Roman"/>
          <w:b/>
          <w:spacing w:val="-6"/>
          <w:sz w:val="32"/>
          <w:szCs w:val="32"/>
        </w:rPr>
        <w:t>（类）</w:t>
      </w:r>
      <w:r>
        <w:rPr>
          <w:rFonts w:hint="eastAsia" w:ascii="仿宋_GB2312" w:hAnsi="仿宋" w:eastAsia="仿宋_GB2312" w:cs="Times New Roman"/>
          <w:b/>
          <w:spacing w:val="-6"/>
          <w:sz w:val="32"/>
          <w:szCs w:val="32"/>
          <w:lang w:val="en-US" w:eastAsia="zh-CN"/>
        </w:rPr>
        <w:t>政府办公厅（室）及相关机构事务</w:t>
      </w:r>
      <w:r>
        <w:rPr>
          <w:rFonts w:hint="eastAsia" w:ascii="仿宋_GB2312" w:hAnsi="仿宋" w:eastAsia="仿宋_GB2312" w:cs="Times New Roman"/>
          <w:b/>
          <w:spacing w:val="-6"/>
          <w:sz w:val="32"/>
          <w:szCs w:val="32"/>
        </w:rPr>
        <w:t>（款）</w:t>
      </w:r>
      <w:r>
        <w:rPr>
          <w:rFonts w:hint="eastAsia" w:ascii="仿宋_GB2312" w:hAnsi="仿宋" w:eastAsia="仿宋_GB2312" w:cs="Times New Roman"/>
          <w:b/>
          <w:spacing w:val="-6"/>
          <w:sz w:val="32"/>
          <w:szCs w:val="32"/>
          <w:lang w:val="en-US" w:eastAsia="zh-CN"/>
        </w:rPr>
        <w:t>政务公开审批</w:t>
      </w:r>
      <w:r>
        <w:rPr>
          <w:rFonts w:hint="eastAsia" w:ascii="仿宋_GB2312" w:hAnsi="仿宋" w:eastAsia="仿宋_GB2312" w:cs="Times New Roman"/>
          <w:b/>
          <w:spacing w:val="-6"/>
          <w:sz w:val="32"/>
          <w:szCs w:val="32"/>
        </w:rPr>
        <w:t>（项）</w:t>
      </w:r>
      <w:r>
        <w:rPr>
          <w:rFonts w:hint="eastAsia" w:ascii="仿宋_GB2312" w:hAnsi="仿宋" w:eastAsia="仿宋_GB2312" w:cs="Times New Roman"/>
          <w:b/>
          <w:spacing w:val="-6"/>
          <w:sz w:val="32"/>
          <w:szCs w:val="32"/>
          <w:lang w:eastAsia="zh-CN"/>
        </w:rPr>
        <w:t>：</w:t>
      </w:r>
      <w:r>
        <w:rPr>
          <w:rFonts w:hint="eastAsia" w:ascii="仿宋_GB2312" w:eastAsia="仿宋_GB2312"/>
          <w:sz w:val="32"/>
          <w:szCs w:val="32"/>
          <w:lang w:val="en-US" w:eastAsia="zh-CN"/>
        </w:rPr>
        <w:t>反映各级政府政务公开审批方面的支出。</w:t>
      </w:r>
    </w:p>
    <w:p>
      <w:pPr>
        <w:ind w:firstLine="619" w:firstLineChars="200"/>
        <w:rPr>
          <w:rFonts w:hint="default" w:eastAsia="仿宋_GB2312"/>
          <w:lang w:val="en-US" w:eastAsia="zh-CN"/>
        </w:rPr>
      </w:pPr>
      <w:r>
        <w:rPr>
          <w:rFonts w:hint="eastAsia" w:ascii="仿宋_GB2312" w:hAnsi="仿宋" w:eastAsia="仿宋_GB2312" w:cs="Times New Roman"/>
          <w:b/>
          <w:spacing w:val="-6"/>
          <w:sz w:val="32"/>
          <w:szCs w:val="32"/>
          <w:lang w:val="en-US" w:eastAsia="zh-CN"/>
        </w:rPr>
        <w:t>（十二）一般公共服务支出</w:t>
      </w:r>
      <w:r>
        <w:rPr>
          <w:rFonts w:hint="eastAsia" w:ascii="仿宋_GB2312" w:hAnsi="仿宋" w:eastAsia="仿宋_GB2312" w:cs="Times New Roman"/>
          <w:b/>
          <w:spacing w:val="-6"/>
          <w:sz w:val="32"/>
          <w:szCs w:val="32"/>
        </w:rPr>
        <w:t>（类）</w:t>
      </w:r>
      <w:r>
        <w:rPr>
          <w:rFonts w:hint="eastAsia" w:ascii="仿宋_GB2312" w:hAnsi="仿宋" w:eastAsia="仿宋_GB2312" w:cs="Times New Roman"/>
          <w:b/>
          <w:spacing w:val="-6"/>
          <w:sz w:val="32"/>
          <w:szCs w:val="32"/>
          <w:lang w:val="en-US" w:eastAsia="zh-CN"/>
        </w:rPr>
        <w:t>政府办公厅（室）及相关机构事务</w:t>
      </w:r>
      <w:r>
        <w:rPr>
          <w:rFonts w:hint="eastAsia" w:ascii="仿宋_GB2312" w:hAnsi="仿宋" w:eastAsia="仿宋_GB2312" w:cs="Times New Roman"/>
          <w:b/>
          <w:spacing w:val="-6"/>
          <w:sz w:val="32"/>
          <w:szCs w:val="32"/>
        </w:rPr>
        <w:t>（款）</w:t>
      </w:r>
      <w:r>
        <w:rPr>
          <w:rFonts w:hint="eastAsia" w:ascii="仿宋_GB2312" w:hAnsi="仿宋" w:eastAsia="仿宋_GB2312" w:cs="Times New Roman"/>
          <w:b/>
          <w:spacing w:val="-6"/>
          <w:sz w:val="32"/>
          <w:szCs w:val="32"/>
          <w:lang w:val="en-US" w:eastAsia="zh-CN"/>
        </w:rPr>
        <w:t>信访事务</w:t>
      </w:r>
      <w:r>
        <w:rPr>
          <w:rFonts w:hint="eastAsia" w:ascii="仿宋_GB2312" w:hAnsi="仿宋" w:eastAsia="仿宋_GB2312" w:cs="Times New Roman"/>
          <w:b/>
          <w:spacing w:val="-6"/>
          <w:sz w:val="32"/>
          <w:szCs w:val="32"/>
        </w:rPr>
        <w:t>（项）</w:t>
      </w:r>
      <w:r>
        <w:rPr>
          <w:rFonts w:hint="eastAsia" w:ascii="仿宋_GB2312" w:hAnsi="仿宋" w:eastAsia="仿宋_GB2312" w:cs="Times New Roman"/>
          <w:b/>
          <w:spacing w:val="-6"/>
          <w:sz w:val="32"/>
          <w:szCs w:val="32"/>
          <w:lang w:eastAsia="zh-CN"/>
        </w:rPr>
        <w:t>：</w:t>
      </w:r>
      <w:r>
        <w:rPr>
          <w:rFonts w:hint="eastAsia" w:ascii="仿宋_GB2312" w:eastAsia="仿宋_GB2312"/>
          <w:sz w:val="32"/>
          <w:szCs w:val="32"/>
          <w:lang w:val="en-US" w:eastAsia="zh-CN"/>
        </w:rPr>
        <w:t>反映各级政府用于接待群众来信来访方面的支出。</w:t>
      </w:r>
    </w:p>
    <w:p>
      <w:pPr>
        <w:ind w:firstLine="640" w:firstLineChars="200"/>
        <w:rPr>
          <w:rFonts w:hint="eastAsia" w:ascii="黑体" w:hAnsi="黑体" w:eastAsia="黑体"/>
          <w:sz w:val="32"/>
          <w:szCs w:val="32"/>
        </w:rPr>
      </w:pPr>
      <w:r>
        <w:rPr>
          <w:rFonts w:hint="eastAsia" w:ascii="黑体" w:hAnsi="黑体" w:eastAsia="黑体"/>
          <w:sz w:val="32"/>
          <w:szCs w:val="32"/>
        </w:rPr>
        <w:t>四、</w:t>
      </w:r>
      <w:r>
        <w:rPr>
          <w:rFonts w:hint="eastAsia" w:ascii="黑体" w:hAnsi="黑体" w:eastAsia="黑体"/>
          <w:sz w:val="32"/>
          <w:szCs w:val="32"/>
          <w:lang w:eastAsia="zh-CN"/>
        </w:rPr>
        <w:t>部门</w:t>
      </w:r>
      <w:r>
        <w:rPr>
          <w:rFonts w:hint="eastAsia" w:ascii="黑体" w:hAnsi="黑体" w:eastAsia="黑体"/>
          <w:sz w:val="32"/>
          <w:szCs w:val="32"/>
        </w:rPr>
        <w:t>专业类名词</w:t>
      </w:r>
    </w:p>
    <w:p>
      <w:pPr>
        <w:adjustRightInd w:val="0"/>
        <w:snapToGrid w:val="0"/>
        <w:spacing w:line="560" w:lineRule="exact"/>
        <w:ind w:firstLine="640" w:firstLineChars="200"/>
        <w:rPr>
          <w:rFonts w:hint="eastAsia" w:eastAsia="宋体"/>
          <w:lang w:val="en-US" w:eastAsia="zh-CN"/>
        </w:rPr>
      </w:pPr>
      <w:r>
        <w:rPr>
          <w:rFonts w:hint="eastAsia" w:ascii="仿宋_GB2312" w:eastAsia="仿宋_GB2312"/>
          <w:sz w:val="32"/>
          <w:szCs w:val="32"/>
          <w:lang w:val="en-US" w:eastAsia="zh-CN"/>
        </w:rPr>
        <w:t>无</w:t>
      </w:r>
    </w:p>
    <w:sectPr>
      <w:headerReference r:id="rId3" w:type="default"/>
      <w:footerReference r:id="rId4" w:type="default"/>
      <w:footerReference r:id="rId5" w:type="even"/>
      <w:pgSz w:w="11906" w:h="16838"/>
      <w:pgMar w:top="1440" w:right="1531" w:bottom="1440" w:left="1531" w:header="851" w:footer="992" w:gutter="0"/>
      <w:pgBorders>
        <w:top w:val="none" w:sz="0" w:space="0"/>
        <w:left w:val="none" w:sz="0" w:space="0"/>
        <w:bottom w:val="none" w:sz="0" w:space="0"/>
        <w:right w:val="none" w:sz="0" w:space="0"/>
      </w:pgBorders>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华文琥珀">
    <w:altName w:val="宋体"/>
    <w:panose1 w:val="0201080004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小标宋">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0"/>
      </w:rPr>
    </w:pPr>
    <w:r>
      <w:rPr>
        <w:rStyle w:val="10"/>
      </w:rPr>
      <w:fldChar w:fldCharType="begin"/>
    </w:r>
    <w:r>
      <w:rPr>
        <w:rStyle w:val="10"/>
      </w:rPr>
      <w:instrText xml:space="preserve">PAGE  </w:instrText>
    </w:r>
    <w:r>
      <w:rPr>
        <w:rStyle w:val="10"/>
      </w:rPr>
      <w:fldChar w:fldCharType="separate"/>
    </w:r>
    <w:r>
      <w:rPr>
        <w:rStyle w:val="10"/>
      </w:rPr>
      <w:t>15</w:t>
    </w:r>
    <w:r>
      <w:rPr>
        <w:rStyle w:val="10"/>
      </w:rPr>
      <w:fldChar w:fldCharType="end"/>
    </w:r>
  </w:p>
  <w:p>
    <w:pPr>
      <w:pStyle w:val="5"/>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0"/>
      </w:rPr>
    </w:pPr>
    <w:r>
      <w:fldChar w:fldCharType="begin"/>
    </w:r>
    <w:r>
      <w:rPr>
        <w:rStyle w:val="10"/>
      </w:rPr>
      <w:instrText xml:space="preserve">PAGE  </w:instrText>
    </w:r>
    <w:r>
      <w:fldChar w:fldCharType="separate"/>
    </w:r>
    <w: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EwZTlhNzU0M2RhYjI4ZTJkZWE2MzE1ZjA1OTNlN2YifQ=="/>
  </w:docVars>
  <w:rsids>
    <w:rsidRoot w:val="00172A27"/>
    <w:rsid w:val="0000475B"/>
    <w:rsid w:val="0001178F"/>
    <w:rsid w:val="00020FDD"/>
    <w:rsid w:val="000232E4"/>
    <w:rsid w:val="00034A5C"/>
    <w:rsid w:val="00050279"/>
    <w:rsid w:val="000531EE"/>
    <w:rsid w:val="00056B6D"/>
    <w:rsid w:val="000601C6"/>
    <w:rsid w:val="00060660"/>
    <w:rsid w:val="000678B4"/>
    <w:rsid w:val="00075346"/>
    <w:rsid w:val="00075ED2"/>
    <w:rsid w:val="000862D0"/>
    <w:rsid w:val="000903B1"/>
    <w:rsid w:val="00091929"/>
    <w:rsid w:val="000958EF"/>
    <w:rsid w:val="000A6FB4"/>
    <w:rsid w:val="000B15EB"/>
    <w:rsid w:val="000B287A"/>
    <w:rsid w:val="000B3761"/>
    <w:rsid w:val="000B4E89"/>
    <w:rsid w:val="000D4EDA"/>
    <w:rsid w:val="000F5134"/>
    <w:rsid w:val="000F7828"/>
    <w:rsid w:val="001003D0"/>
    <w:rsid w:val="00112781"/>
    <w:rsid w:val="00113D0A"/>
    <w:rsid w:val="00125BF5"/>
    <w:rsid w:val="00132BE0"/>
    <w:rsid w:val="00144223"/>
    <w:rsid w:val="00144744"/>
    <w:rsid w:val="00146FBE"/>
    <w:rsid w:val="00151EBE"/>
    <w:rsid w:val="001641F0"/>
    <w:rsid w:val="00177230"/>
    <w:rsid w:val="00180105"/>
    <w:rsid w:val="0018451E"/>
    <w:rsid w:val="00186851"/>
    <w:rsid w:val="0018696D"/>
    <w:rsid w:val="00186DAC"/>
    <w:rsid w:val="00191C8F"/>
    <w:rsid w:val="00193483"/>
    <w:rsid w:val="0019620F"/>
    <w:rsid w:val="001B37BE"/>
    <w:rsid w:val="001B4A45"/>
    <w:rsid w:val="001C6722"/>
    <w:rsid w:val="001C7303"/>
    <w:rsid w:val="001C73F8"/>
    <w:rsid w:val="001D6D61"/>
    <w:rsid w:val="001E2E28"/>
    <w:rsid w:val="001E773E"/>
    <w:rsid w:val="001F5F87"/>
    <w:rsid w:val="00201E43"/>
    <w:rsid w:val="0020515A"/>
    <w:rsid w:val="002058D7"/>
    <w:rsid w:val="00207A54"/>
    <w:rsid w:val="00213807"/>
    <w:rsid w:val="00214FF3"/>
    <w:rsid w:val="0021568D"/>
    <w:rsid w:val="002263BA"/>
    <w:rsid w:val="00230190"/>
    <w:rsid w:val="00234669"/>
    <w:rsid w:val="00254769"/>
    <w:rsid w:val="0026597C"/>
    <w:rsid w:val="00277A73"/>
    <w:rsid w:val="00293C3F"/>
    <w:rsid w:val="002958B2"/>
    <w:rsid w:val="002B0F3C"/>
    <w:rsid w:val="002B31B7"/>
    <w:rsid w:val="002B6859"/>
    <w:rsid w:val="002C3975"/>
    <w:rsid w:val="002D04E5"/>
    <w:rsid w:val="002D0C16"/>
    <w:rsid w:val="002E16BA"/>
    <w:rsid w:val="002E6F7E"/>
    <w:rsid w:val="002E7771"/>
    <w:rsid w:val="00305E36"/>
    <w:rsid w:val="00314180"/>
    <w:rsid w:val="00316542"/>
    <w:rsid w:val="00322615"/>
    <w:rsid w:val="00325F0E"/>
    <w:rsid w:val="00330E25"/>
    <w:rsid w:val="00332400"/>
    <w:rsid w:val="0033400D"/>
    <w:rsid w:val="00334D68"/>
    <w:rsid w:val="0033793A"/>
    <w:rsid w:val="003521E5"/>
    <w:rsid w:val="00355008"/>
    <w:rsid w:val="00356191"/>
    <w:rsid w:val="00356B67"/>
    <w:rsid w:val="003675C2"/>
    <w:rsid w:val="00371966"/>
    <w:rsid w:val="003769CA"/>
    <w:rsid w:val="00376E07"/>
    <w:rsid w:val="003775AF"/>
    <w:rsid w:val="00380BE9"/>
    <w:rsid w:val="00392EC4"/>
    <w:rsid w:val="0039578D"/>
    <w:rsid w:val="003A5B8D"/>
    <w:rsid w:val="003B6430"/>
    <w:rsid w:val="003C2061"/>
    <w:rsid w:val="003C228E"/>
    <w:rsid w:val="003E28DB"/>
    <w:rsid w:val="003E4830"/>
    <w:rsid w:val="004026AE"/>
    <w:rsid w:val="004041E1"/>
    <w:rsid w:val="00404221"/>
    <w:rsid w:val="00404CA1"/>
    <w:rsid w:val="00416149"/>
    <w:rsid w:val="00420E16"/>
    <w:rsid w:val="004274AA"/>
    <w:rsid w:val="004334EF"/>
    <w:rsid w:val="00434B50"/>
    <w:rsid w:val="00436A54"/>
    <w:rsid w:val="0044139F"/>
    <w:rsid w:val="00442BEB"/>
    <w:rsid w:val="0045037A"/>
    <w:rsid w:val="004611B8"/>
    <w:rsid w:val="00463BD1"/>
    <w:rsid w:val="00464A6E"/>
    <w:rsid w:val="004752F3"/>
    <w:rsid w:val="00475E3F"/>
    <w:rsid w:val="0047768B"/>
    <w:rsid w:val="004918ED"/>
    <w:rsid w:val="00493203"/>
    <w:rsid w:val="0049653A"/>
    <w:rsid w:val="0049694C"/>
    <w:rsid w:val="004A0F66"/>
    <w:rsid w:val="004B0FA1"/>
    <w:rsid w:val="004B146E"/>
    <w:rsid w:val="004C009B"/>
    <w:rsid w:val="004C08A2"/>
    <w:rsid w:val="004C43CC"/>
    <w:rsid w:val="004C7D6C"/>
    <w:rsid w:val="004D5ECB"/>
    <w:rsid w:val="004E1B91"/>
    <w:rsid w:val="004E2DDF"/>
    <w:rsid w:val="004E6982"/>
    <w:rsid w:val="004F03A5"/>
    <w:rsid w:val="004F2AFD"/>
    <w:rsid w:val="004F3B4F"/>
    <w:rsid w:val="004F3DD4"/>
    <w:rsid w:val="004F66D6"/>
    <w:rsid w:val="00503BAF"/>
    <w:rsid w:val="00503FEB"/>
    <w:rsid w:val="00513B9A"/>
    <w:rsid w:val="00517C9B"/>
    <w:rsid w:val="00517FDA"/>
    <w:rsid w:val="00525B6F"/>
    <w:rsid w:val="00527AA4"/>
    <w:rsid w:val="00530799"/>
    <w:rsid w:val="005342B6"/>
    <w:rsid w:val="00536678"/>
    <w:rsid w:val="00537A9E"/>
    <w:rsid w:val="00547194"/>
    <w:rsid w:val="00550008"/>
    <w:rsid w:val="005509A1"/>
    <w:rsid w:val="00562862"/>
    <w:rsid w:val="0057108E"/>
    <w:rsid w:val="00572779"/>
    <w:rsid w:val="0057653F"/>
    <w:rsid w:val="005A11E9"/>
    <w:rsid w:val="005A2203"/>
    <w:rsid w:val="005A4049"/>
    <w:rsid w:val="005A68F5"/>
    <w:rsid w:val="005B074E"/>
    <w:rsid w:val="005B0FB2"/>
    <w:rsid w:val="005B61F4"/>
    <w:rsid w:val="005B76EF"/>
    <w:rsid w:val="005C1EF4"/>
    <w:rsid w:val="005C559B"/>
    <w:rsid w:val="005D12B7"/>
    <w:rsid w:val="005D2972"/>
    <w:rsid w:val="005D7108"/>
    <w:rsid w:val="005E2A77"/>
    <w:rsid w:val="005E3778"/>
    <w:rsid w:val="005E56A1"/>
    <w:rsid w:val="005E6F27"/>
    <w:rsid w:val="005F0856"/>
    <w:rsid w:val="005F16C3"/>
    <w:rsid w:val="005F7090"/>
    <w:rsid w:val="0060661E"/>
    <w:rsid w:val="00614475"/>
    <w:rsid w:val="0062091A"/>
    <w:rsid w:val="00630E3B"/>
    <w:rsid w:val="006312D0"/>
    <w:rsid w:val="00633ED4"/>
    <w:rsid w:val="00634957"/>
    <w:rsid w:val="00646177"/>
    <w:rsid w:val="006463AE"/>
    <w:rsid w:val="00653101"/>
    <w:rsid w:val="006556AA"/>
    <w:rsid w:val="00655C5A"/>
    <w:rsid w:val="00656706"/>
    <w:rsid w:val="00667E1C"/>
    <w:rsid w:val="00675319"/>
    <w:rsid w:val="0067605E"/>
    <w:rsid w:val="00677281"/>
    <w:rsid w:val="006814D8"/>
    <w:rsid w:val="00684CA7"/>
    <w:rsid w:val="006A11DF"/>
    <w:rsid w:val="006A355C"/>
    <w:rsid w:val="006B0FE3"/>
    <w:rsid w:val="006B1D44"/>
    <w:rsid w:val="006B1E98"/>
    <w:rsid w:val="006C0202"/>
    <w:rsid w:val="006C055C"/>
    <w:rsid w:val="006C24ED"/>
    <w:rsid w:val="006D7491"/>
    <w:rsid w:val="006E11D1"/>
    <w:rsid w:val="006E50DE"/>
    <w:rsid w:val="006E56EB"/>
    <w:rsid w:val="006F05C4"/>
    <w:rsid w:val="006F16EF"/>
    <w:rsid w:val="006F1867"/>
    <w:rsid w:val="006F1C6F"/>
    <w:rsid w:val="00701E77"/>
    <w:rsid w:val="007145EF"/>
    <w:rsid w:val="007148D1"/>
    <w:rsid w:val="007167D3"/>
    <w:rsid w:val="007211C6"/>
    <w:rsid w:val="00726882"/>
    <w:rsid w:val="0073408A"/>
    <w:rsid w:val="00736E69"/>
    <w:rsid w:val="00736F56"/>
    <w:rsid w:val="007611BA"/>
    <w:rsid w:val="0076222D"/>
    <w:rsid w:val="007655FE"/>
    <w:rsid w:val="007665F3"/>
    <w:rsid w:val="0077254F"/>
    <w:rsid w:val="007773DC"/>
    <w:rsid w:val="00790876"/>
    <w:rsid w:val="00791F22"/>
    <w:rsid w:val="007A792D"/>
    <w:rsid w:val="007B24DE"/>
    <w:rsid w:val="007B4ABF"/>
    <w:rsid w:val="007B7DEA"/>
    <w:rsid w:val="007C5144"/>
    <w:rsid w:val="007C690E"/>
    <w:rsid w:val="007C7455"/>
    <w:rsid w:val="007D0A0B"/>
    <w:rsid w:val="007E4D7A"/>
    <w:rsid w:val="007F2368"/>
    <w:rsid w:val="008121FA"/>
    <w:rsid w:val="00815231"/>
    <w:rsid w:val="00816CE6"/>
    <w:rsid w:val="0082187F"/>
    <w:rsid w:val="00825933"/>
    <w:rsid w:val="00826610"/>
    <w:rsid w:val="0083118F"/>
    <w:rsid w:val="00832434"/>
    <w:rsid w:val="00837FDC"/>
    <w:rsid w:val="00841C54"/>
    <w:rsid w:val="00842500"/>
    <w:rsid w:val="0084534E"/>
    <w:rsid w:val="0084546C"/>
    <w:rsid w:val="00845E67"/>
    <w:rsid w:val="00845E93"/>
    <w:rsid w:val="00846EB8"/>
    <w:rsid w:val="00852F59"/>
    <w:rsid w:val="00853DA0"/>
    <w:rsid w:val="008547E3"/>
    <w:rsid w:val="008662F1"/>
    <w:rsid w:val="00873236"/>
    <w:rsid w:val="00882036"/>
    <w:rsid w:val="00887592"/>
    <w:rsid w:val="00887EBE"/>
    <w:rsid w:val="008953DA"/>
    <w:rsid w:val="00895C88"/>
    <w:rsid w:val="008A467A"/>
    <w:rsid w:val="008A58CB"/>
    <w:rsid w:val="008B1F03"/>
    <w:rsid w:val="008D448E"/>
    <w:rsid w:val="008D7BD7"/>
    <w:rsid w:val="008E37D9"/>
    <w:rsid w:val="008E45E2"/>
    <w:rsid w:val="008F3EDB"/>
    <w:rsid w:val="008F672F"/>
    <w:rsid w:val="0091709E"/>
    <w:rsid w:val="009231FA"/>
    <w:rsid w:val="00960878"/>
    <w:rsid w:val="00965E5A"/>
    <w:rsid w:val="009672B9"/>
    <w:rsid w:val="00973495"/>
    <w:rsid w:val="009744F8"/>
    <w:rsid w:val="00976F94"/>
    <w:rsid w:val="00984314"/>
    <w:rsid w:val="0099261D"/>
    <w:rsid w:val="00995CF0"/>
    <w:rsid w:val="009A1C65"/>
    <w:rsid w:val="009A378F"/>
    <w:rsid w:val="009A3BF7"/>
    <w:rsid w:val="009A58C4"/>
    <w:rsid w:val="009B0B9C"/>
    <w:rsid w:val="009B48F9"/>
    <w:rsid w:val="009C3079"/>
    <w:rsid w:val="009D4037"/>
    <w:rsid w:val="009D43CC"/>
    <w:rsid w:val="009E1CDE"/>
    <w:rsid w:val="00A04DA6"/>
    <w:rsid w:val="00A066FE"/>
    <w:rsid w:val="00A1550A"/>
    <w:rsid w:val="00A158CA"/>
    <w:rsid w:val="00A21B40"/>
    <w:rsid w:val="00A27447"/>
    <w:rsid w:val="00A311A6"/>
    <w:rsid w:val="00A364B9"/>
    <w:rsid w:val="00A450BF"/>
    <w:rsid w:val="00A63467"/>
    <w:rsid w:val="00A641F5"/>
    <w:rsid w:val="00A67367"/>
    <w:rsid w:val="00A73FE8"/>
    <w:rsid w:val="00A77B20"/>
    <w:rsid w:val="00A8045D"/>
    <w:rsid w:val="00A82926"/>
    <w:rsid w:val="00A87B44"/>
    <w:rsid w:val="00A9549F"/>
    <w:rsid w:val="00A97708"/>
    <w:rsid w:val="00AA4928"/>
    <w:rsid w:val="00AA5507"/>
    <w:rsid w:val="00AA7A03"/>
    <w:rsid w:val="00AB7F89"/>
    <w:rsid w:val="00AF4763"/>
    <w:rsid w:val="00AF6FD5"/>
    <w:rsid w:val="00B134C1"/>
    <w:rsid w:val="00B23E9E"/>
    <w:rsid w:val="00B300D9"/>
    <w:rsid w:val="00B33B3C"/>
    <w:rsid w:val="00B40962"/>
    <w:rsid w:val="00B537DA"/>
    <w:rsid w:val="00B62CC7"/>
    <w:rsid w:val="00B6771D"/>
    <w:rsid w:val="00B741D4"/>
    <w:rsid w:val="00B91070"/>
    <w:rsid w:val="00B95D32"/>
    <w:rsid w:val="00BA0232"/>
    <w:rsid w:val="00BA5A93"/>
    <w:rsid w:val="00BA68DC"/>
    <w:rsid w:val="00BB4FF9"/>
    <w:rsid w:val="00BB5101"/>
    <w:rsid w:val="00BB7C31"/>
    <w:rsid w:val="00BD136D"/>
    <w:rsid w:val="00BD2217"/>
    <w:rsid w:val="00BD413D"/>
    <w:rsid w:val="00BE021C"/>
    <w:rsid w:val="00BE2E74"/>
    <w:rsid w:val="00BE484D"/>
    <w:rsid w:val="00BE487B"/>
    <w:rsid w:val="00BF1555"/>
    <w:rsid w:val="00BF490E"/>
    <w:rsid w:val="00C003E4"/>
    <w:rsid w:val="00C01E9E"/>
    <w:rsid w:val="00C108B9"/>
    <w:rsid w:val="00C20681"/>
    <w:rsid w:val="00C27396"/>
    <w:rsid w:val="00C40C54"/>
    <w:rsid w:val="00C41441"/>
    <w:rsid w:val="00C45FA4"/>
    <w:rsid w:val="00C4784F"/>
    <w:rsid w:val="00C63D0A"/>
    <w:rsid w:val="00C677B9"/>
    <w:rsid w:val="00C73288"/>
    <w:rsid w:val="00C747EB"/>
    <w:rsid w:val="00C7794A"/>
    <w:rsid w:val="00C8430A"/>
    <w:rsid w:val="00C902BE"/>
    <w:rsid w:val="00C902D0"/>
    <w:rsid w:val="00C97EB7"/>
    <w:rsid w:val="00CA76DF"/>
    <w:rsid w:val="00CB0C4F"/>
    <w:rsid w:val="00CB147C"/>
    <w:rsid w:val="00CB15F7"/>
    <w:rsid w:val="00CB4B9E"/>
    <w:rsid w:val="00CD2E64"/>
    <w:rsid w:val="00CD2EC8"/>
    <w:rsid w:val="00CE5CA7"/>
    <w:rsid w:val="00CE7C0B"/>
    <w:rsid w:val="00CF5B34"/>
    <w:rsid w:val="00CF7C55"/>
    <w:rsid w:val="00D04E62"/>
    <w:rsid w:val="00D07693"/>
    <w:rsid w:val="00D1473B"/>
    <w:rsid w:val="00D15776"/>
    <w:rsid w:val="00D161D6"/>
    <w:rsid w:val="00D22E19"/>
    <w:rsid w:val="00D25D6A"/>
    <w:rsid w:val="00D31757"/>
    <w:rsid w:val="00D50B54"/>
    <w:rsid w:val="00D50CD1"/>
    <w:rsid w:val="00D52327"/>
    <w:rsid w:val="00D6057F"/>
    <w:rsid w:val="00D661E2"/>
    <w:rsid w:val="00D733F5"/>
    <w:rsid w:val="00D77042"/>
    <w:rsid w:val="00D835F3"/>
    <w:rsid w:val="00D83634"/>
    <w:rsid w:val="00D9095F"/>
    <w:rsid w:val="00D91B06"/>
    <w:rsid w:val="00D959F2"/>
    <w:rsid w:val="00D97379"/>
    <w:rsid w:val="00DA5DD9"/>
    <w:rsid w:val="00DD6C5E"/>
    <w:rsid w:val="00DE211D"/>
    <w:rsid w:val="00DE6A70"/>
    <w:rsid w:val="00DF6067"/>
    <w:rsid w:val="00E01F58"/>
    <w:rsid w:val="00E06DE1"/>
    <w:rsid w:val="00E14CE9"/>
    <w:rsid w:val="00E20606"/>
    <w:rsid w:val="00E23362"/>
    <w:rsid w:val="00E26500"/>
    <w:rsid w:val="00E36568"/>
    <w:rsid w:val="00E4076A"/>
    <w:rsid w:val="00E43968"/>
    <w:rsid w:val="00E50770"/>
    <w:rsid w:val="00E50E50"/>
    <w:rsid w:val="00E532A9"/>
    <w:rsid w:val="00E629B5"/>
    <w:rsid w:val="00E62BB2"/>
    <w:rsid w:val="00E6361C"/>
    <w:rsid w:val="00E65D63"/>
    <w:rsid w:val="00E66709"/>
    <w:rsid w:val="00E73129"/>
    <w:rsid w:val="00E77312"/>
    <w:rsid w:val="00E80B18"/>
    <w:rsid w:val="00E812D1"/>
    <w:rsid w:val="00E8331F"/>
    <w:rsid w:val="00E9134E"/>
    <w:rsid w:val="00EA16D8"/>
    <w:rsid w:val="00EA1CBE"/>
    <w:rsid w:val="00EA23FA"/>
    <w:rsid w:val="00EA4084"/>
    <w:rsid w:val="00EA7621"/>
    <w:rsid w:val="00EB57B8"/>
    <w:rsid w:val="00EB791F"/>
    <w:rsid w:val="00EB7FA0"/>
    <w:rsid w:val="00ED5B0F"/>
    <w:rsid w:val="00EE73D4"/>
    <w:rsid w:val="00EF04D0"/>
    <w:rsid w:val="00EF1BD9"/>
    <w:rsid w:val="00EF4B98"/>
    <w:rsid w:val="00F02DC6"/>
    <w:rsid w:val="00F07AA5"/>
    <w:rsid w:val="00F07F8F"/>
    <w:rsid w:val="00F11C0E"/>
    <w:rsid w:val="00F16635"/>
    <w:rsid w:val="00F17BBD"/>
    <w:rsid w:val="00F2177F"/>
    <w:rsid w:val="00F25E2D"/>
    <w:rsid w:val="00F3746A"/>
    <w:rsid w:val="00F44808"/>
    <w:rsid w:val="00F46763"/>
    <w:rsid w:val="00F46AF7"/>
    <w:rsid w:val="00F52EE2"/>
    <w:rsid w:val="00F54ADE"/>
    <w:rsid w:val="00F56A95"/>
    <w:rsid w:val="00F64B26"/>
    <w:rsid w:val="00F76BED"/>
    <w:rsid w:val="00F87845"/>
    <w:rsid w:val="00F9174E"/>
    <w:rsid w:val="00FA3291"/>
    <w:rsid w:val="00FA4110"/>
    <w:rsid w:val="00FA6800"/>
    <w:rsid w:val="00FA6DC5"/>
    <w:rsid w:val="00FA7B94"/>
    <w:rsid w:val="00FB31B3"/>
    <w:rsid w:val="00FB3587"/>
    <w:rsid w:val="00FB7581"/>
    <w:rsid w:val="00FD1EAD"/>
    <w:rsid w:val="00FD29F3"/>
    <w:rsid w:val="00FE419E"/>
    <w:rsid w:val="00FF2014"/>
    <w:rsid w:val="00FF6DA0"/>
    <w:rsid w:val="00FF75F4"/>
    <w:rsid w:val="012A1FD4"/>
    <w:rsid w:val="01362E30"/>
    <w:rsid w:val="017D4F5C"/>
    <w:rsid w:val="018D0F17"/>
    <w:rsid w:val="019B2BEF"/>
    <w:rsid w:val="019B53E2"/>
    <w:rsid w:val="01DA23AF"/>
    <w:rsid w:val="02021905"/>
    <w:rsid w:val="026C5C30"/>
    <w:rsid w:val="02AE7397"/>
    <w:rsid w:val="03174F3D"/>
    <w:rsid w:val="033D21D3"/>
    <w:rsid w:val="033F3750"/>
    <w:rsid w:val="03561F09"/>
    <w:rsid w:val="03596737"/>
    <w:rsid w:val="039D18E6"/>
    <w:rsid w:val="03BA365B"/>
    <w:rsid w:val="03BB1D6C"/>
    <w:rsid w:val="03F67248"/>
    <w:rsid w:val="04024FAD"/>
    <w:rsid w:val="041D688F"/>
    <w:rsid w:val="0430275A"/>
    <w:rsid w:val="043C2D23"/>
    <w:rsid w:val="044E0E32"/>
    <w:rsid w:val="04812FB5"/>
    <w:rsid w:val="0486237A"/>
    <w:rsid w:val="048E7480"/>
    <w:rsid w:val="04920E1D"/>
    <w:rsid w:val="04BD38C2"/>
    <w:rsid w:val="04DD4B94"/>
    <w:rsid w:val="04DF7CDC"/>
    <w:rsid w:val="051200B1"/>
    <w:rsid w:val="051931EE"/>
    <w:rsid w:val="0519571F"/>
    <w:rsid w:val="05222FB6"/>
    <w:rsid w:val="052A53FB"/>
    <w:rsid w:val="053E0EA6"/>
    <w:rsid w:val="055C132D"/>
    <w:rsid w:val="056F1060"/>
    <w:rsid w:val="0571302A"/>
    <w:rsid w:val="05740424"/>
    <w:rsid w:val="059C06AB"/>
    <w:rsid w:val="05A341D2"/>
    <w:rsid w:val="05C018BB"/>
    <w:rsid w:val="05C220DB"/>
    <w:rsid w:val="05C263D6"/>
    <w:rsid w:val="05CC0260"/>
    <w:rsid w:val="05D22360"/>
    <w:rsid w:val="05E01F5E"/>
    <w:rsid w:val="05F81055"/>
    <w:rsid w:val="0612484F"/>
    <w:rsid w:val="06135E8F"/>
    <w:rsid w:val="061A5470"/>
    <w:rsid w:val="062956B3"/>
    <w:rsid w:val="064A5629"/>
    <w:rsid w:val="069A0522"/>
    <w:rsid w:val="06DB44D3"/>
    <w:rsid w:val="06E710CA"/>
    <w:rsid w:val="06EE3BED"/>
    <w:rsid w:val="06FC2DC7"/>
    <w:rsid w:val="07170AD3"/>
    <w:rsid w:val="073360BD"/>
    <w:rsid w:val="073C1416"/>
    <w:rsid w:val="07550B8D"/>
    <w:rsid w:val="075E75DE"/>
    <w:rsid w:val="07645B4A"/>
    <w:rsid w:val="076860A8"/>
    <w:rsid w:val="076D7821"/>
    <w:rsid w:val="079052BE"/>
    <w:rsid w:val="07A62D33"/>
    <w:rsid w:val="07A733F6"/>
    <w:rsid w:val="07C82CA9"/>
    <w:rsid w:val="07CD206E"/>
    <w:rsid w:val="07D5437F"/>
    <w:rsid w:val="07E35D35"/>
    <w:rsid w:val="08163548"/>
    <w:rsid w:val="08391ED2"/>
    <w:rsid w:val="089716ED"/>
    <w:rsid w:val="08CC2655"/>
    <w:rsid w:val="09151112"/>
    <w:rsid w:val="091B52F7"/>
    <w:rsid w:val="091C13C7"/>
    <w:rsid w:val="092B4317"/>
    <w:rsid w:val="093A7BD7"/>
    <w:rsid w:val="093B4BC3"/>
    <w:rsid w:val="094232FC"/>
    <w:rsid w:val="094620D8"/>
    <w:rsid w:val="099A2423"/>
    <w:rsid w:val="099E1F14"/>
    <w:rsid w:val="09A34935"/>
    <w:rsid w:val="09B62700"/>
    <w:rsid w:val="0A033A90"/>
    <w:rsid w:val="0A2520A2"/>
    <w:rsid w:val="0A3F79A3"/>
    <w:rsid w:val="0A59408D"/>
    <w:rsid w:val="0AE75B3C"/>
    <w:rsid w:val="0AE95411"/>
    <w:rsid w:val="0AF344E1"/>
    <w:rsid w:val="0AFD2C6A"/>
    <w:rsid w:val="0AFD318D"/>
    <w:rsid w:val="0B9335CE"/>
    <w:rsid w:val="0BBF43C3"/>
    <w:rsid w:val="0BE718B9"/>
    <w:rsid w:val="0C1666D9"/>
    <w:rsid w:val="0C33338D"/>
    <w:rsid w:val="0C3837AD"/>
    <w:rsid w:val="0C461B4F"/>
    <w:rsid w:val="0CB620EA"/>
    <w:rsid w:val="0CBF274A"/>
    <w:rsid w:val="0CE83E39"/>
    <w:rsid w:val="0D10137A"/>
    <w:rsid w:val="0D103128"/>
    <w:rsid w:val="0D190642"/>
    <w:rsid w:val="0D1F15BD"/>
    <w:rsid w:val="0D347D03"/>
    <w:rsid w:val="0D4C7ED9"/>
    <w:rsid w:val="0E193301"/>
    <w:rsid w:val="0E2447F1"/>
    <w:rsid w:val="0EB9334C"/>
    <w:rsid w:val="0EE02A09"/>
    <w:rsid w:val="0EF30338"/>
    <w:rsid w:val="0EF820C6"/>
    <w:rsid w:val="0F0C3167"/>
    <w:rsid w:val="0F1B23BF"/>
    <w:rsid w:val="0F4E7F7D"/>
    <w:rsid w:val="0F5D63CD"/>
    <w:rsid w:val="0F9D0EBF"/>
    <w:rsid w:val="0FBC2FF0"/>
    <w:rsid w:val="0FDF10D4"/>
    <w:rsid w:val="0FEB5787"/>
    <w:rsid w:val="107734BE"/>
    <w:rsid w:val="107C6D27"/>
    <w:rsid w:val="10915F18"/>
    <w:rsid w:val="10A51DDA"/>
    <w:rsid w:val="10CA42ED"/>
    <w:rsid w:val="10D26947"/>
    <w:rsid w:val="10D60A11"/>
    <w:rsid w:val="10D91A83"/>
    <w:rsid w:val="10F20D97"/>
    <w:rsid w:val="111C6472"/>
    <w:rsid w:val="11276C93"/>
    <w:rsid w:val="11963E18"/>
    <w:rsid w:val="11B06C88"/>
    <w:rsid w:val="11FC011F"/>
    <w:rsid w:val="12402145"/>
    <w:rsid w:val="12525F91"/>
    <w:rsid w:val="126B2BAF"/>
    <w:rsid w:val="12AD31C8"/>
    <w:rsid w:val="12B46304"/>
    <w:rsid w:val="12F232D0"/>
    <w:rsid w:val="132D60B6"/>
    <w:rsid w:val="13315BA7"/>
    <w:rsid w:val="13675B6C"/>
    <w:rsid w:val="13815343"/>
    <w:rsid w:val="138A3509"/>
    <w:rsid w:val="13936AB9"/>
    <w:rsid w:val="13983E78"/>
    <w:rsid w:val="13A10F83"/>
    <w:rsid w:val="13AB531F"/>
    <w:rsid w:val="13AF2F6F"/>
    <w:rsid w:val="14264FE0"/>
    <w:rsid w:val="142B6A9A"/>
    <w:rsid w:val="14357918"/>
    <w:rsid w:val="145C4EA5"/>
    <w:rsid w:val="14717BEF"/>
    <w:rsid w:val="14A405FA"/>
    <w:rsid w:val="14B52807"/>
    <w:rsid w:val="14C10AEB"/>
    <w:rsid w:val="14D25941"/>
    <w:rsid w:val="14E76E65"/>
    <w:rsid w:val="15080666"/>
    <w:rsid w:val="1509227B"/>
    <w:rsid w:val="15145780"/>
    <w:rsid w:val="156F29B6"/>
    <w:rsid w:val="159266A5"/>
    <w:rsid w:val="15B773A6"/>
    <w:rsid w:val="15CF16A7"/>
    <w:rsid w:val="15D346A7"/>
    <w:rsid w:val="15EA028F"/>
    <w:rsid w:val="16041DC2"/>
    <w:rsid w:val="160937DE"/>
    <w:rsid w:val="16A058AD"/>
    <w:rsid w:val="16BF796D"/>
    <w:rsid w:val="17711442"/>
    <w:rsid w:val="178D1819"/>
    <w:rsid w:val="179E54C0"/>
    <w:rsid w:val="17C84600"/>
    <w:rsid w:val="17F65611"/>
    <w:rsid w:val="17F71F10"/>
    <w:rsid w:val="182038E0"/>
    <w:rsid w:val="185540E5"/>
    <w:rsid w:val="18602A8A"/>
    <w:rsid w:val="189D783A"/>
    <w:rsid w:val="18A312F5"/>
    <w:rsid w:val="18D019BE"/>
    <w:rsid w:val="18DF60A5"/>
    <w:rsid w:val="18DF798A"/>
    <w:rsid w:val="18F30F3D"/>
    <w:rsid w:val="18F57676"/>
    <w:rsid w:val="190D2C12"/>
    <w:rsid w:val="19143CAF"/>
    <w:rsid w:val="191E61EF"/>
    <w:rsid w:val="191F64A1"/>
    <w:rsid w:val="19755131"/>
    <w:rsid w:val="19834C82"/>
    <w:rsid w:val="19AC41D9"/>
    <w:rsid w:val="19B968F6"/>
    <w:rsid w:val="19CC487B"/>
    <w:rsid w:val="19FF1621"/>
    <w:rsid w:val="1A165AF6"/>
    <w:rsid w:val="1A591713"/>
    <w:rsid w:val="1A915957"/>
    <w:rsid w:val="1A951111"/>
    <w:rsid w:val="1A9C424D"/>
    <w:rsid w:val="1AA71539"/>
    <w:rsid w:val="1AC35C7E"/>
    <w:rsid w:val="1AC47317"/>
    <w:rsid w:val="1B0F2F7A"/>
    <w:rsid w:val="1B1C0ED8"/>
    <w:rsid w:val="1B2A0D10"/>
    <w:rsid w:val="1B387E5A"/>
    <w:rsid w:val="1B8448F8"/>
    <w:rsid w:val="1BB67591"/>
    <w:rsid w:val="1BD3623E"/>
    <w:rsid w:val="1BE539D2"/>
    <w:rsid w:val="1BF15446"/>
    <w:rsid w:val="1C2D0D45"/>
    <w:rsid w:val="1C76487C"/>
    <w:rsid w:val="1C784475"/>
    <w:rsid w:val="1CDA7AC0"/>
    <w:rsid w:val="1CDC4DD5"/>
    <w:rsid w:val="1CDD0B4D"/>
    <w:rsid w:val="1CF7709A"/>
    <w:rsid w:val="1D2624F4"/>
    <w:rsid w:val="1D47530C"/>
    <w:rsid w:val="1D57445C"/>
    <w:rsid w:val="1D714363"/>
    <w:rsid w:val="1D752B34"/>
    <w:rsid w:val="1D9643E8"/>
    <w:rsid w:val="1DA67191"/>
    <w:rsid w:val="1DCC31FE"/>
    <w:rsid w:val="1DF83E91"/>
    <w:rsid w:val="1E2A152E"/>
    <w:rsid w:val="1E320A25"/>
    <w:rsid w:val="1E366767"/>
    <w:rsid w:val="1E4075E6"/>
    <w:rsid w:val="1E5D33B2"/>
    <w:rsid w:val="1E8C45D9"/>
    <w:rsid w:val="1ECF44C6"/>
    <w:rsid w:val="1ED57D2E"/>
    <w:rsid w:val="1EE6018D"/>
    <w:rsid w:val="1EE937D9"/>
    <w:rsid w:val="1F57E50F"/>
    <w:rsid w:val="1F585875"/>
    <w:rsid w:val="1F6248B1"/>
    <w:rsid w:val="1F7532BF"/>
    <w:rsid w:val="1F7C464D"/>
    <w:rsid w:val="1FBE4C66"/>
    <w:rsid w:val="1FC63B1B"/>
    <w:rsid w:val="1FE76146"/>
    <w:rsid w:val="200D34F7"/>
    <w:rsid w:val="206E3DD0"/>
    <w:rsid w:val="20846DB3"/>
    <w:rsid w:val="20A06C94"/>
    <w:rsid w:val="20A26336"/>
    <w:rsid w:val="20D2147C"/>
    <w:rsid w:val="20EA55E7"/>
    <w:rsid w:val="210261A6"/>
    <w:rsid w:val="210A7A37"/>
    <w:rsid w:val="21156B08"/>
    <w:rsid w:val="21785657"/>
    <w:rsid w:val="218E0668"/>
    <w:rsid w:val="21D73DBD"/>
    <w:rsid w:val="22A7378F"/>
    <w:rsid w:val="22CA56D0"/>
    <w:rsid w:val="22EE7610"/>
    <w:rsid w:val="23020B9B"/>
    <w:rsid w:val="23563407"/>
    <w:rsid w:val="2369043B"/>
    <w:rsid w:val="23D83E1C"/>
    <w:rsid w:val="23F171DD"/>
    <w:rsid w:val="24013373"/>
    <w:rsid w:val="241035B6"/>
    <w:rsid w:val="24173588"/>
    <w:rsid w:val="248400FD"/>
    <w:rsid w:val="24BB5C18"/>
    <w:rsid w:val="24D52712"/>
    <w:rsid w:val="24F744DF"/>
    <w:rsid w:val="250255F5"/>
    <w:rsid w:val="2504136D"/>
    <w:rsid w:val="25216B98"/>
    <w:rsid w:val="2522492D"/>
    <w:rsid w:val="25347FF8"/>
    <w:rsid w:val="255B3E43"/>
    <w:rsid w:val="25627E42"/>
    <w:rsid w:val="25AE3087"/>
    <w:rsid w:val="25B20DC9"/>
    <w:rsid w:val="25DE2FF9"/>
    <w:rsid w:val="25EE5B79"/>
    <w:rsid w:val="25F90E12"/>
    <w:rsid w:val="260B672B"/>
    <w:rsid w:val="2628108B"/>
    <w:rsid w:val="26A56376"/>
    <w:rsid w:val="26B75F6B"/>
    <w:rsid w:val="26C1503C"/>
    <w:rsid w:val="26E86A6C"/>
    <w:rsid w:val="26F20826"/>
    <w:rsid w:val="27010436"/>
    <w:rsid w:val="271635D9"/>
    <w:rsid w:val="273B3040"/>
    <w:rsid w:val="27684462"/>
    <w:rsid w:val="276A2196"/>
    <w:rsid w:val="27716A62"/>
    <w:rsid w:val="278A3680"/>
    <w:rsid w:val="2791259C"/>
    <w:rsid w:val="279369D8"/>
    <w:rsid w:val="27982240"/>
    <w:rsid w:val="27AC7A9A"/>
    <w:rsid w:val="27B626C7"/>
    <w:rsid w:val="27D36DD5"/>
    <w:rsid w:val="27DF39CB"/>
    <w:rsid w:val="27DF3EE1"/>
    <w:rsid w:val="280D0539"/>
    <w:rsid w:val="28123DA1"/>
    <w:rsid w:val="28520659"/>
    <w:rsid w:val="286A598B"/>
    <w:rsid w:val="287A36F4"/>
    <w:rsid w:val="28920A3E"/>
    <w:rsid w:val="28A8476E"/>
    <w:rsid w:val="28D86FE0"/>
    <w:rsid w:val="28EB0DF4"/>
    <w:rsid w:val="28EC45F2"/>
    <w:rsid w:val="290B498A"/>
    <w:rsid w:val="29422464"/>
    <w:rsid w:val="299965AB"/>
    <w:rsid w:val="29CB06AB"/>
    <w:rsid w:val="29DC2957"/>
    <w:rsid w:val="2A9D2EAF"/>
    <w:rsid w:val="2ADF44BC"/>
    <w:rsid w:val="2B24409F"/>
    <w:rsid w:val="2B3D7387"/>
    <w:rsid w:val="2B467F3F"/>
    <w:rsid w:val="2B681F2A"/>
    <w:rsid w:val="2BA411B4"/>
    <w:rsid w:val="2BA84A00"/>
    <w:rsid w:val="2BAA0794"/>
    <w:rsid w:val="2BAF1907"/>
    <w:rsid w:val="2BBE7D9C"/>
    <w:rsid w:val="2BD2547C"/>
    <w:rsid w:val="2C165AE7"/>
    <w:rsid w:val="2C4633EA"/>
    <w:rsid w:val="2C862667"/>
    <w:rsid w:val="2C9F2793"/>
    <w:rsid w:val="2CB82A3D"/>
    <w:rsid w:val="2CC80ED2"/>
    <w:rsid w:val="2CD812B0"/>
    <w:rsid w:val="2D0A3299"/>
    <w:rsid w:val="2D142369"/>
    <w:rsid w:val="2D1660E1"/>
    <w:rsid w:val="2D4F33A1"/>
    <w:rsid w:val="2D5F7AEE"/>
    <w:rsid w:val="2D7C1CBC"/>
    <w:rsid w:val="2D9C6C0D"/>
    <w:rsid w:val="2DCE076A"/>
    <w:rsid w:val="2DF61A6F"/>
    <w:rsid w:val="2E2A34C6"/>
    <w:rsid w:val="2E5D1AEE"/>
    <w:rsid w:val="2E7E2FE0"/>
    <w:rsid w:val="2EA944D2"/>
    <w:rsid w:val="2EBF2578"/>
    <w:rsid w:val="2EF35057"/>
    <w:rsid w:val="2F0A0548"/>
    <w:rsid w:val="2F0B32F8"/>
    <w:rsid w:val="2F511653"/>
    <w:rsid w:val="2F5C639F"/>
    <w:rsid w:val="2F666780"/>
    <w:rsid w:val="2FB13EB5"/>
    <w:rsid w:val="2FE029D7"/>
    <w:rsid w:val="30074904"/>
    <w:rsid w:val="300A1801"/>
    <w:rsid w:val="300E30A0"/>
    <w:rsid w:val="30A92DC8"/>
    <w:rsid w:val="30B15BC1"/>
    <w:rsid w:val="30E47124"/>
    <w:rsid w:val="3119625B"/>
    <w:rsid w:val="31524179"/>
    <w:rsid w:val="31741628"/>
    <w:rsid w:val="317E4255"/>
    <w:rsid w:val="318B6972"/>
    <w:rsid w:val="319121DA"/>
    <w:rsid w:val="31A041CB"/>
    <w:rsid w:val="31D16A7B"/>
    <w:rsid w:val="31EF0CAF"/>
    <w:rsid w:val="32035783"/>
    <w:rsid w:val="32186458"/>
    <w:rsid w:val="322A7F39"/>
    <w:rsid w:val="324D69E2"/>
    <w:rsid w:val="32625925"/>
    <w:rsid w:val="326D59D3"/>
    <w:rsid w:val="32966AE3"/>
    <w:rsid w:val="32CF2EDD"/>
    <w:rsid w:val="33223F5B"/>
    <w:rsid w:val="333C1DAF"/>
    <w:rsid w:val="33420075"/>
    <w:rsid w:val="33705886"/>
    <w:rsid w:val="337E22EA"/>
    <w:rsid w:val="33A4500D"/>
    <w:rsid w:val="33F15215"/>
    <w:rsid w:val="341669C7"/>
    <w:rsid w:val="34221BAB"/>
    <w:rsid w:val="342310E4"/>
    <w:rsid w:val="342804A8"/>
    <w:rsid w:val="34574ACF"/>
    <w:rsid w:val="34666500"/>
    <w:rsid w:val="3485379F"/>
    <w:rsid w:val="349C5FC1"/>
    <w:rsid w:val="34C05684"/>
    <w:rsid w:val="34C839CB"/>
    <w:rsid w:val="35301D0A"/>
    <w:rsid w:val="354E7C5B"/>
    <w:rsid w:val="35915BC6"/>
    <w:rsid w:val="359D0A43"/>
    <w:rsid w:val="35B446E9"/>
    <w:rsid w:val="35BC17F0"/>
    <w:rsid w:val="35F25212"/>
    <w:rsid w:val="36116DAA"/>
    <w:rsid w:val="363C540D"/>
    <w:rsid w:val="36416515"/>
    <w:rsid w:val="36521CA0"/>
    <w:rsid w:val="366205A6"/>
    <w:rsid w:val="366235D0"/>
    <w:rsid w:val="366E2AEA"/>
    <w:rsid w:val="36712734"/>
    <w:rsid w:val="369E4A52"/>
    <w:rsid w:val="36AD2EE7"/>
    <w:rsid w:val="36B33EA4"/>
    <w:rsid w:val="36B97ADD"/>
    <w:rsid w:val="370A4123"/>
    <w:rsid w:val="37105007"/>
    <w:rsid w:val="3714046D"/>
    <w:rsid w:val="37166CDE"/>
    <w:rsid w:val="371B60A2"/>
    <w:rsid w:val="379F0A81"/>
    <w:rsid w:val="379F6CD3"/>
    <w:rsid w:val="37C93D50"/>
    <w:rsid w:val="37DE05C8"/>
    <w:rsid w:val="37EE4E6A"/>
    <w:rsid w:val="37F75570"/>
    <w:rsid w:val="38185412"/>
    <w:rsid w:val="3832028F"/>
    <w:rsid w:val="384855BD"/>
    <w:rsid w:val="38A8605B"/>
    <w:rsid w:val="38F90665"/>
    <w:rsid w:val="38FF5DE7"/>
    <w:rsid w:val="394C4C39"/>
    <w:rsid w:val="39836BEC"/>
    <w:rsid w:val="398D772B"/>
    <w:rsid w:val="39A44A75"/>
    <w:rsid w:val="39B35AC2"/>
    <w:rsid w:val="39D87059"/>
    <w:rsid w:val="39E76FAA"/>
    <w:rsid w:val="3A1C0AAF"/>
    <w:rsid w:val="3A5C534F"/>
    <w:rsid w:val="3A667F7C"/>
    <w:rsid w:val="3AC151B3"/>
    <w:rsid w:val="3AE57819"/>
    <w:rsid w:val="3AF85078"/>
    <w:rsid w:val="3B253993"/>
    <w:rsid w:val="3B2E2848"/>
    <w:rsid w:val="3B2F4FC9"/>
    <w:rsid w:val="3B626996"/>
    <w:rsid w:val="3B653D90"/>
    <w:rsid w:val="3BEE2461"/>
    <w:rsid w:val="3C292100"/>
    <w:rsid w:val="3C3E2DF0"/>
    <w:rsid w:val="3C552955"/>
    <w:rsid w:val="3C664263"/>
    <w:rsid w:val="3C667DC0"/>
    <w:rsid w:val="3C7613D4"/>
    <w:rsid w:val="3CEF6007"/>
    <w:rsid w:val="3D0A4BEF"/>
    <w:rsid w:val="3D4445A5"/>
    <w:rsid w:val="3D6C7658"/>
    <w:rsid w:val="3D704D42"/>
    <w:rsid w:val="3D8F1791"/>
    <w:rsid w:val="3D9F4236"/>
    <w:rsid w:val="3DBB586E"/>
    <w:rsid w:val="3DFE308E"/>
    <w:rsid w:val="3E043D34"/>
    <w:rsid w:val="3E3B41B2"/>
    <w:rsid w:val="3E416D36"/>
    <w:rsid w:val="3E436887"/>
    <w:rsid w:val="3E72001C"/>
    <w:rsid w:val="3E7802D0"/>
    <w:rsid w:val="3E823B0A"/>
    <w:rsid w:val="3EB23790"/>
    <w:rsid w:val="3ECC2B23"/>
    <w:rsid w:val="3EF7239A"/>
    <w:rsid w:val="3F1B30E3"/>
    <w:rsid w:val="3F4A21FD"/>
    <w:rsid w:val="3F6525B0"/>
    <w:rsid w:val="3F6C3694"/>
    <w:rsid w:val="3F7D3D9E"/>
    <w:rsid w:val="3F934A87"/>
    <w:rsid w:val="3FCF2120"/>
    <w:rsid w:val="3FDD6F27"/>
    <w:rsid w:val="3FEA0D08"/>
    <w:rsid w:val="402971CE"/>
    <w:rsid w:val="402B55A8"/>
    <w:rsid w:val="403F5BFA"/>
    <w:rsid w:val="4047615A"/>
    <w:rsid w:val="40583EC3"/>
    <w:rsid w:val="40D519B8"/>
    <w:rsid w:val="40DE086C"/>
    <w:rsid w:val="40E81285"/>
    <w:rsid w:val="419A2DBD"/>
    <w:rsid w:val="41E2613A"/>
    <w:rsid w:val="42445FBE"/>
    <w:rsid w:val="42650575"/>
    <w:rsid w:val="42700A46"/>
    <w:rsid w:val="4281555E"/>
    <w:rsid w:val="42930BD6"/>
    <w:rsid w:val="43000F6E"/>
    <w:rsid w:val="430B346F"/>
    <w:rsid w:val="43140575"/>
    <w:rsid w:val="43210EE4"/>
    <w:rsid w:val="432A62D3"/>
    <w:rsid w:val="433C5D1E"/>
    <w:rsid w:val="4350530C"/>
    <w:rsid w:val="43BB4117"/>
    <w:rsid w:val="43C27FD1"/>
    <w:rsid w:val="43D67F21"/>
    <w:rsid w:val="440A59E9"/>
    <w:rsid w:val="44412933"/>
    <w:rsid w:val="445D5F4C"/>
    <w:rsid w:val="446A2417"/>
    <w:rsid w:val="44703ED1"/>
    <w:rsid w:val="44B32010"/>
    <w:rsid w:val="44D04970"/>
    <w:rsid w:val="44EF1C2A"/>
    <w:rsid w:val="456311BE"/>
    <w:rsid w:val="45857508"/>
    <w:rsid w:val="45A100BA"/>
    <w:rsid w:val="45C00171"/>
    <w:rsid w:val="45C54E48"/>
    <w:rsid w:val="45D1274E"/>
    <w:rsid w:val="45E16FF2"/>
    <w:rsid w:val="45E216A1"/>
    <w:rsid w:val="46933EA7"/>
    <w:rsid w:val="469F0913"/>
    <w:rsid w:val="46AC58E1"/>
    <w:rsid w:val="46F7747C"/>
    <w:rsid w:val="4723522B"/>
    <w:rsid w:val="47411B55"/>
    <w:rsid w:val="4760647F"/>
    <w:rsid w:val="47CB42B8"/>
    <w:rsid w:val="47F210A1"/>
    <w:rsid w:val="47F41D83"/>
    <w:rsid w:val="48226D7F"/>
    <w:rsid w:val="482C45B3"/>
    <w:rsid w:val="483E7E42"/>
    <w:rsid w:val="48894852"/>
    <w:rsid w:val="48B819A3"/>
    <w:rsid w:val="48C400DF"/>
    <w:rsid w:val="48C47BE7"/>
    <w:rsid w:val="48C91E02"/>
    <w:rsid w:val="48D83DF3"/>
    <w:rsid w:val="48E56510"/>
    <w:rsid w:val="48FF3A76"/>
    <w:rsid w:val="494D658F"/>
    <w:rsid w:val="49520049"/>
    <w:rsid w:val="49731D6E"/>
    <w:rsid w:val="4977185E"/>
    <w:rsid w:val="497E098C"/>
    <w:rsid w:val="49891591"/>
    <w:rsid w:val="498B355B"/>
    <w:rsid w:val="499C12C5"/>
    <w:rsid w:val="49AB775A"/>
    <w:rsid w:val="49D01551"/>
    <w:rsid w:val="4A5A6411"/>
    <w:rsid w:val="4A600F1F"/>
    <w:rsid w:val="4A930919"/>
    <w:rsid w:val="4AA414CB"/>
    <w:rsid w:val="4AB24984"/>
    <w:rsid w:val="4AD827D0"/>
    <w:rsid w:val="4AD8457E"/>
    <w:rsid w:val="4B074E64"/>
    <w:rsid w:val="4B276F69"/>
    <w:rsid w:val="4B3A7D12"/>
    <w:rsid w:val="4B7B7ABD"/>
    <w:rsid w:val="4B906C07"/>
    <w:rsid w:val="4B913E7E"/>
    <w:rsid w:val="4BA6642B"/>
    <w:rsid w:val="4BE87D6B"/>
    <w:rsid w:val="4C137A41"/>
    <w:rsid w:val="4C15389A"/>
    <w:rsid w:val="4C1C66ED"/>
    <w:rsid w:val="4C50191A"/>
    <w:rsid w:val="4C692F12"/>
    <w:rsid w:val="4C990922"/>
    <w:rsid w:val="4CBB4158"/>
    <w:rsid w:val="4CCF550D"/>
    <w:rsid w:val="4D235A67"/>
    <w:rsid w:val="4D237E1F"/>
    <w:rsid w:val="4D29404E"/>
    <w:rsid w:val="4D7178A9"/>
    <w:rsid w:val="4D8528FF"/>
    <w:rsid w:val="4D8C0AFD"/>
    <w:rsid w:val="4DA62712"/>
    <w:rsid w:val="4DDD4434"/>
    <w:rsid w:val="4E173610"/>
    <w:rsid w:val="4E2118E3"/>
    <w:rsid w:val="4E265601"/>
    <w:rsid w:val="4E4F6905"/>
    <w:rsid w:val="4EA336D8"/>
    <w:rsid w:val="4EA36C51"/>
    <w:rsid w:val="4EE06F77"/>
    <w:rsid w:val="4EF80DAD"/>
    <w:rsid w:val="4F2558B8"/>
    <w:rsid w:val="4F2627F5"/>
    <w:rsid w:val="4F275265"/>
    <w:rsid w:val="4F3124AF"/>
    <w:rsid w:val="4F337FD5"/>
    <w:rsid w:val="4F716D4F"/>
    <w:rsid w:val="4F9C3DCC"/>
    <w:rsid w:val="4FAD5FDA"/>
    <w:rsid w:val="4FB43616"/>
    <w:rsid w:val="4FB70C06"/>
    <w:rsid w:val="4FC85653"/>
    <w:rsid w:val="4FCA0330"/>
    <w:rsid w:val="4FFF435B"/>
    <w:rsid w:val="500D0826"/>
    <w:rsid w:val="505428F9"/>
    <w:rsid w:val="50575F45"/>
    <w:rsid w:val="50597F0F"/>
    <w:rsid w:val="506568B4"/>
    <w:rsid w:val="50895907"/>
    <w:rsid w:val="508A1E77"/>
    <w:rsid w:val="508D5E0B"/>
    <w:rsid w:val="50CF01D2"/>
    <w:rsid w:val="50CF1F80"/>
    <w:rsid w:val="50D46B08"/>
    <w:rsid w:val="50FA629D"/>
    <w:rsid w:val="511646DB"/>
    <w:rsid w:val="513F7105"/>
    <w:rsid w:val="516F72BF"/>
    <w:rsid w:val="517A1653"/>
    <w:rsid w:val="517E2B19"/>
    <w:rsid w:val="517E430A"/>
    <w:rsid w:val="51C27D36"/>
    <w:rsid w:val="5202788D"/>
    <w:rsid w:val="52302EF2"/>
    <w:rsid w:val="523072B3"/>
    <w:rsid w:val="524644C3"/>
    <w:rsid w:val="52691F60"/>
    <w:rsid w:val="528462EE"/>
    <w:rsid w:val="529E01D6"/>
    <w:rsid w:val="52B94C95"/>
    <w:rsid w:val="52BE405A"/>
    <w:rsid w:val="52D7511B"/>
    <w:rsid w:val="52E06580"/>
    <w:rsid w:val="535B1F07"/>
    <w:rsid w:val="5382152B"/>
    <w:rsid w:val="53B316E5"/>
    <w:rsid w:val="53C75190"/>
    <w:rsid w:val="54446A80"/>
    <w:rsid w:val="54622056"/>
    <w:rsid w:val="54776BB6"/>
    <w:rsid w:val="548457F1"/>
    <w:rsid w:val="549F0B68"/>
    <w:rsid w:val="54AB5BF1"/>
    <w:rsid w:val="54AB6860"/>
    <w:rsid w:val="550A7A2A"/>
    <w:rsid w:val="550F5041"/>
    <w:rsid w:val="55472A2C"/>
    <w:rsid w:val="554C0043"/>
    <w:rsid w:val="55546EF7"/>
    <w:rsid w:val="55CC0ABE"/>
    <w:rsid w:val="5606196D"/>
    <w:rsid w:val="56494582"/>
    <w:rsid w:val="566B0279"/>
    <w:rsid w:val="568775D5"/>
    <w:rsid w:val="568E4899"/>
    <w:rsid w:val="574C75CB"/>
    <w:rsid w:val="57713D91"/>
    <w:rsid w:val="57727B09"/>
    <w:rsid w:val="578A30A4"/>
    <w:rsid w:val="579E26AC"/>
    <w:rsid w:val="57D26DC6"/>
    <w:rsid w:val="57F56069"/>
    <w:rsid w:val="58071B26"/>
    <w:rsid w:val="581A4428"/>
    <w:rsid w:val="586438F5"/>
    <w:rsid w:val="58931AE5"/>
    <w:rsid w:val="589A10C5"/>
    <w:rsid w:val="58B72394"/>
    <w:rsid w:val="58BD4DB3"/>
    <w:rsid w:val="58DA7713"/>
    <w:rsid w:val="58E961AE"/>
    <w:rsid w:val="594D4389"/>
    <w:rsid w:val="595A2228"/>
    <w:rsid w:val="59B461B6"/>
    <w:rsid w:val="59D80245"/>
    <w:rsid w:val="5A032C9A"/>
    <w:rsid w:val="5A3A10D3"/>
    <w:rsid w:val="5A6373D1"/>
    <w:rsid w:val="5A84657D"/>
    <w:rsid w:val="5AAF7962"/>
    <w:rsid w:val="5AB000F4"/>
    <w:rsid w:val="5ABD033C"/>
    <w:rsid w:val="5B57504B"/>
    <w:rsid w:val="5B793B29"/>
    <w:rsid w:val="5B8449DB"/>
    <w:rsid w:val="5B9B13DC"/>
    <w:rsid w:val="5BB64468"/>
    <w:rsid w:val="5BCD22B6"/>
    <w:rsid w:val="5BD41FC1"/>
    <w:rsid w:val="5BF907F8"/>
    <w:rsid w:val="5C237623"/>
    <w:rsid w:val="5CAC7619"/>
    <w:rsid w:val="5CB169DD"/>
    <w:rsid w:val="5D096819"/>
    <w:rsid w:val="5D135E9A"/>
    <w:rsid w:val="5D4F5F4A"/>
    <w:rsid w:val="5DB9023F"/>
    <w:rsid w:val="5DCD5A99"/>
    <w:rsid w:val="5DD82F19"/>
    <w:rsid w:val="5DEC4171"/>
    <w:rsid w:val="5E180F16"/>
    <w:rsid w:val="5E9F11E3"/>
    <w:rsid w:val="5EA70098"/>
    <w:rsid w:val="5EB278C9"/>
    <w:rsid w:val="5EDF7832"/>
    <w:rsid w:val="5EE71275"/>
    <w:rsid w:val="5EF17565"/>
    <w:rsid w:val="5EFF1C82"/>
    <w:rsid w:val="5F183046"/>
    <w:rsid w:val="5F3F4774"/>
    <w:rsid w:val="5F582B88"/>
    <w:rsid w:val="5F97010C"/>
    <w:rsid w:val="5FF61893"/>
    <w:rsid w:val="602709F8"/>
    <w:rsid w:val="6038228F"/>
    <w:rsid w:val="605E6476"/>
    <w:rsid w:val="606103C9"/>
    <w:rsid w:val="608D150F"/>
    <w:rsid w:val="60B62814"/>
    <w:rsid w:val="60B95927"/>
    <w:rsid w:val="60BF5B6D"/>
    <w:rsid w:val="610362D4"/>
    <w:rsid w:val="610B7004"/>
    <w:rsid w:val="6118527D"/>
    <w:rsid w:val="61202383"/>
    <w:rsid w:val="61371BA7"/>
    <w:rsid w:val="614222FA"/>
    <w:rsid w:val="61425A64"/>
    <w:rsid w:val="614B3CBF"/>
    <w:rsid w:val="617970BB"/>
    <w:rsid w:val="61EE47DE"/>
    <w:rsid w:val="61F74CB9"/>
    <w:rsid w:val="61FA2BD4"/>
    <w:rsid w:val="61FF2350"/>
    <w:rsid w:val="62C3746A"/>
    <w:rsid w:val="62DE7EE0"/>
    <w:rsid w:val="630C0E11"/>
    <w:rsid w:val="631150EB"/>
    <w:rsid w:val="63750765"/>
    <w:rsid w:val="63860E8D"/>
    <w:rsid w:val="63BA45E6"/>
    <w:rsid w:val="63C17E4E"/>
    <w:rsid w:val="63CB2A7A"/>
    <w:rsid w:val="63D57455"/>
    <w:rsid w:val="63D715A1"/>
    <w:rsid w:val="63E15DFA"/>
    <w:rsid w:val="63E37DC4"/>
    <w:rsid w:val="63E63410"/>
    <w:rsid w:val="63FC658A"/>
    <w:rsid w:val="64034EC5"/>
    <w:rsid w:val="64576DFD"/>
    <w:rsid w:val="64654C7D"/>
    <w:rsid w:val="64664AA2"/>
    <w:rsid w:val="648A0240"/>
    <w:rsid w:val="648D1FCA"/>
    <w:rsid w:val="648D3899"/>
    <w:rsid w:val="648F29FC"/>
    <w:rsid w:val="64BD0615"/>
    <w:rsid w:val="653D3504"/>
    <w:rsid w:val="657C4DAA"/>
    <w:rsid w:val="65842EE1"/>
    <w:rsid w:val="65965345"/>
    <w:rsid w:val="65A6554D"/>
    <w:rsid w:val="65D379C4"/>
    <w:rsid w:val="65D73958"/>
    <w:rsid w:val="65E505B2"/>
    <w:rsid w:val="65E73470"/>
    <w:rsid w:val="65F82495"/>
    <w:rsid w:val="660404C6"/>
    <w:rsid w:val="663721A5"/>
    <w:rsid w:val="665E1984"/>
    <w:rsid w:val="66A77ED0"/>
    <w:rsid w:val="66ED18C1"/>
    <w:rsid w:val="66FB2B9B"/>
    <w:rsid w:val="67035656"/>
    <w:rsid w:val="67086EF1"/>
    <w:rsid w:val="67087B42"/>
    <w:rsid w:val="67114C48"/>
    <w:rsid w:val="67185FD7"/>
    <w:rsid w:val="67580275"/>
    <w:rsid w:val="677A0A3F"/>
    <w:rsid w:val="67915D89"/>
    <w:rsid w:val="680C46FC"/>
    <w:rsid w:val="68307350"/>
    <w:rsid w:val="683B0A95"/>
    <w:rsid w:val="687F50CC"/>
    <w:rsid w:val="688E20AC"/>
    <w:rsid w:val="689A2A1B"/>
    <w:rsid w:val="68C208E3"/>
    <w:rsid w:val="68D75C06"/>
    <w:rsid w:val="693D1D24"/>
    <w:rsid w:val="694806C9"/>
    <w:rsid w:val="69DA187A"/>
    <w:rsid w:val="69E228CC"/>
    <w:rsid w:val="6A102F95"/>
    <w:rsid w:val="6A1E49EE"/>
    <w:rsid w:val="6A1F58CE"/>
    <w:rsid w:val="6A386990"/>
    <w:rsid w:val="6A517800"/>
    <w:rsid w:val="6A733988"/>
    <w:rsid w:val="6A80346D"/>
    <w:rsid w:val="6A84252C"/>
    <w:rsid w:val="6B2667E8"/>
    <w:rsid w:val="6B2E7D36"/>
    <w:rsid w:val="6B317667"/>
    <w:rsid w:val="6B39651C"/>
    <w:rsid w:val="6B454EC0"/>
    <w:rsid w:val="6B4A697B"/>
    <w:rsid w:val="6B511AB7"/>
    <w:rsid w:val="6B8A321B"/>
    <w:rsid w:val="6BBF1117"/>
    <w:rsid w:val="6BD808EE"/>
    <w:rsid w:val="6BF60B14"/>
    <w:rsid w:val="6C142268"/>
    <w:rsid w:val="6C182A5D"/>
    <w:rsid w:val="6C3C4515"/>
    <w:rsid w:val="6C3F3D03"/>
    <w:rsid w:val="6C45090D"/>
    <w:rsid w:val="6C783074"/>
    <w:rsid w:val="6C906CD0"/>
    <w:rsid w:val="6C9F2F49"/>
    <w:rsid w:val="6CA6572E"/>
    <w:rsid w:val="6CCC34A0"/>
    <w:rsid w:val="6CD01102"/>
    <w:rsid w:val="6CD81D64"/>
    <w:rsid w:val="6CEB1A97"/>
    <w:rsid w:val="6CF070AE"/>
    <w:rsid w:val="6D056FFD"/>
    <w:rsid w:val="6D140FEE"/>
    <w:rsid w:val="6D1C7EA3"/>
    <w:rsid w:val="6D3715F0"/>
    <w:rsid w:val="6D45284C"/>
    <w:rsid w:val="6D610768"/>
    <w:rsid w:val="6DEF510F"/>
    <w:rsid w:val="6E0049EA"/>
    <w:rsid w:val="6E205AC9"/>
    <w:rsid w:val="6E2711F5"/>
    <w:rsid w:val="6E6765D2"/>
    <w:rsid w:val="6E7361E8"/>
    <w:rsid w:val="6EB34837"/>
    <w:rsid w:val="6EEB3447"/>
    <w:rsid w:val="6EF536BE"/>
    <w:rsid w:val="6EF966EE"/>
    <w:rsid w:val="6F165DD9"/>
    <w:rsid w:val="6F204B98"/>
    <w:rsid w:val="6F213E96"/>
    <w:rsid w:val="6F2B261F"/>
    <w:rsid w:val="6F4E16D7"/>
    <w:rsid w:val="6F814935"/>
    <w:rsid w:val="6FAD71DC"/>
    <w:rsid w:val="6FB9606E"/>
    <w:rsid w:val="6FD40F09"/>
    <w:rsid w:val="6FD607DD"/>
    <w:rsid w:val="6FF664A7"/>
    <w:rsid w:val="7007308C"/>
    <w:rsid w:val="70281CF1"/>
    <w:rsid w:val="70425E72"/>
    <w:rsid w:val="705160B5"/>
    <w:rsid w:val="707F6E74"/>
    <w:rsid w:val="709C4DBC"/>
    <w:rsid w:val="70A24B63"/>
    <w:rsid w:val="71283BDB"/>
    <w:rsid w:val="713F0604"/>
    <w:rsid w:val="715F1BDC"/>
    <w:rsid w:val="71673246"/>
    <w:rsid w:val="71704AAF"/>
    <w:rsid w:val="71705FC9"/>
    <w:rsid w:val="71A65242"/>
    <w:rsid w:val="71D71024"/>
    <w:rsid w:val="72281098"/>
    <w:rsid w:val="72282CA4"/>
    <w:rsid w:val="7238752D"/>
    <w:rsid w:val="72541E8D"/>
    <w:rsid w:val="7258372B"/>
    <w:rsid w:val="726102B7"/>
    <w:rsid w:val="72E6342D"/>
    <w:rsid w:val="72FA2A34"/>
    <w:rsid w:val="7318735E"/>
    <w:rsid w:val="733F2B3D"/>
    <w:rsid w:val="734E35CA"/>
    <w:rsid w:val="735C724B"/>
    <w:rsid w:val="735FDFD4"/>
    <w:rsid w:val="738C2E7A"/>
    <w:rsid w:val="74033B6B"/>
    <w:rsid w:val="741527AA"/>
    <w:rsid w:val="74507BFC"/>
    <w:rsid w:val="74824CA6"/>
    <w:rsid w:val="74862DDB"/>
    <w:rsid w:val="74866CC7"/>
    <w:rsid w:val="749E5641"/>
    <w:rsid w:val="74A76831"/>
    <w:rsid w:val="74AA0C93"/>
    <w:rsid w:val="74B549A6"/>
    <w:rsid w:val="74DF0134"/>
    <w:rsid w:val="752D5343"/>
    <w:rsid w:val="75353045"/>
    <w:rsid w:val="75457920"/>
    <w:rsid w:val="754D1541"/>
    <w:rsid w:val="75501031"/>
    <w:rsid w:val="757A4300"/>
    <w:rsid w:val="75994786"/>
    <w:rsid w:val="759E1D9D"/>
    <w:rsid w:val="75CF4FA6"/>
    <w:rsid w:val="75F6612F"/>
    <w:rsid w:val="76176804"/>
    <w:rsid w:val="761B33ED"/>
    <w:rsid w:val="76530DD9"/>
    <w:rsid w:val="766703E1"/>
    <w:rsid w:val="76724FD8"/>
    <w:rsid w:val="76870A83"/>
    <w:rsid w:val="76A038F3"/>
    <w:rsid w:val="76C361D8"/>
    <w:rsid w:val="76FD6F97"/>
    <w:rsid w:val="770F2826"/>
    <w:rsid w:val="77381D7D"/>
    <w:rsid w:val="773A3199"/>
    <w:rsid w:val="77510F5D"/>
    <w:rsid w:val="776B2153"/>
    <w:rsid w:val="778B45A3"/>
    <w:rsid w:val="77A141A5"/>
    <w:rsid w:val="77BD2282"/>
    <w:rsid w:val="77D3326F"/>
    <w:rsid w:val="77E37F3B"/>
    <w:rsid w:val="78356FDC"/>
    <w:rsid w:val="784F55D0"/>
    <w:rsid w:val="786712C6"/>
    <w:rsid w:val="788259A6"/>
    <w:rsid w:val="788F3A2D"/>
    <w:rsid w:val="78A23952"/>
    <w:rsid w:val="78A771BA"/>
    <w:rsid w:val="78BB721F"/>
    <w:rsid w:val="78C252D2"/>
    <w:rsid w:val="78E06AB0"/>
    <w:rsid w:val="78E632BF"/>
    <w:rsid w:val="78EC2E1F"/>
    <w:rsid w:val="79101809"/>
    <w:rsid w:val="79240F16"/>
    <w:rsid w:val="793B3DA7"/>
    <w:rsid w:val="79404F19"/>
    <w:rsid w:val="79A608A8"/>
    <w:rsid w:val="79B17BC5"/>
    <w:rsid w:val="79B97512"/>
    <w:rsid w:val="79C36276"/>
    <w:rsid w:val="7A1A1C0E"/>
    <w:rsid w:val="7A481563"/>
    <w:rsid w:val="7A490C32"/>
    <w:rsid w:val="7A4E42C3"/>
    <w:rsid w:val="7A5275FA"/>
    <w:rsid w:val="7A603AC5"/>
    <w:rsid w:val="7A684727"/>
    <w:rsid w:val="7AA5772A"/>
    <w:rsid w:val="7AA716F4"/>
    <w:rsid w:val="7AFD1314"/>
    <w:rsid w:val="7B226FCC"/>
    <w:rsid w:val="7B255D68"/>
    <w:rsid w:val="7B3041E8"/>
    <w:rsid w:val="7B322F9B"/>
    <w:rsid w:val="7B3D7962"/>
    <w:rsid w:val="7B4A207F"/>
    <w:rsid w:val="7B811F45"/>
    <w:rsid w:val="7BB35E76"/>
    <w:rsid w:val="7BB46E71"/>
    <w:rsid w:val="7BB64E3B"/>
    <w:rsid w:val="7BBA0721"/>
    <w:rsid w:val="7BC260B9"/>
    <w:rsid w:val="7BEC568C"/>
    <w:rsid w:val="7BF73FB5"/>
    <w:rsid w:val="7BFD3F26"/>
    <w:rsid w:val="7C1D1542"/>
    <w:rsid w:val="7C4D62CB"/>
    <w:rsid w:val="7C624B36"/>
    <w:rsid w:val="7C6B6751"/>
    <w:rsid w:val="7C812849"/>
    <w:rsid w:val="7CB77BE8"/>
    <w:rsid w:val="7CD60D99"/>
    <w:rsid w:val="7CE352DA"/>
    <w:rsid w:val="7D031D4D"/>
    <w:rsid w:val="7D0746CC"/>
    <w:rsid w:val="7D28412D"/>
    <w:rsid w:val="7D474AC8"/>
    <w:rsid w:val="7D4C20DE"/>
    <w:rsid w:val="7D621902"/>
    <w:rsid w:val="7D715FE9"/>
    <w:rsid w:val="7D9D0B8C"/>
    <w:rsid w:val="7DDA593C"/>
    <w:rsid w:val="7E6C1E82"/>
    <w:rsid w:val="7E7E09BD"/>
    <w:rsid w:val="7EA128FE"/>
    <w:rsid w:val="7EA6685A"/>
    <w:rsid w:val="7EBC79B7"/>
    <w:rsid w:val="7F0D1FD5"/>
    <w:rsid w:val="7F2839F3"/>
    <w:rsid w:val="7F3E1EFB"/>
    <w:rsid w:val="7F463BFE"/>
    <w:rsid w:val="7F601E71"/>
    <w:rsid w:val="7F631C62"/>
    <w:rsid w:val="7F6C2F0C"/>
    <w:rsid w:val="7F9B559F"/>
    <w:rsid w:val="7FFB7DEC"/>
    <w:rsid w:val="8EEF521B"/>
    <w:rsid w:val="BBF705B7"/>
    <w:rsid w:val="BE7EBD27"/>
    <w:rsid w:val="BE7FCB13"/>
    <w:rsid w:val="C9FF71C5"/>
    <w:rsid w:val="DBFB646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nhideWhenUsed="0" w:uiPriority="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iPriority="99"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widowControl/>
      <w:adjustRightInd/>
      <w:spacing w:before="100" w:beforeAutospacing="1" w:after="100" w:afterAutospacing="1" w:line="240" w:lineRule="auto"/>
      <w:jc w:val="left"/>
      <w:outlineLvl w:val="0"/>
    </w:pPr>
    <w:rPr>
      <w:rFonts w:ascii="宋体" w:hAnsi="宋体" w:eastAsia="宋体" w:cs="宋体"/>
      <w:b/>
      <w:bCs/>
      <w:kern w:val="36"/>
      <w:sz w:val="48"/>
      <w:szCs w:val="48"/>
    </w:rPr>
  </w:style>
  <w:style w:type="character" w:default="1" w:styleId="9">
    <w:name w:val="Default Paragraph Font"/>
    <w:unhideWhenUsed/>
    <w:qFormat/>
    <w:uiPriority w:val="1"/>
  </w:style>
  <w:style w:type="table" w:default="1" w:styleId="8">
    <w:name w:val="Normal Table"/>
    <w:semiHidden/>
    <w:qFormat/>
    <w:uiPriority w:val="0"/>
    <w:tblPr>
      <w:tblCellMar>
        <w:top w:w="0" w:type="dxa"/>
        <w:left w:w="108" w:type="dxa"/>
        <w:bottom w:w="0" w:type="dxa"/>
        <w:right w:w="108" w:type="dxa"/>
      </w:tblCellMar>
    </w:tblPr>
  </w:style>
  <w:style w:type="paragraph" w:styleId="3">
    <w:name w:val="Plain Text"/>
    <w:basedOn w:val="1"/>
    <w:qFormat/>
    <w:uiPriority w:val="0"/>
    <w:rPr>
      <w:rFonts w:ascii="宋体" w:hAnsi="Courier New" w:cs="Courier New"/>
      <w:szCs w:val="21"/>
    </w:rPr>
  </w:style>
  <w:style w:type="paragraph" w:styleId="4">
    <w:name w:val="Balloon Text"/>
    <w:basedOn w:val="1"/>
    <w:link w:val="11"/>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0">
    <w:name w:val="page number"/>
    <w:basedOn w:val="9"/>
    <w:qFormat/>
    <w:uiPriority w:val="0"/>
  </w:style>
  <w:style w:type="character" w:customStyle="1" w:styleId="11">
    <w:name w:val="批注框文本 Char"/>
    <w:link w:val="4"/>
    <w:semiHidden/>
    <w:qFormat/>
    <w:uiPriority w:val="99"/>
    <w:rPr>
      <w:rFonts w:ascii="Times New Roman" w:hAnsi="Times New Roman"/>
      <w:kern w:val="2"/>
      <w:sz w:val="18"/>
      <w:szCs w:val="18"/>
    </w:rPr>
  </w:style>
  <w:style w:type="character" w:customStyle="1" w:styleId="12">
    <w:name w:val="页脚 Char"/>
    <w:link w:val="5"/>
    <w:qFormat/>
    <w:uiPriority w:val="99"/>
    <w:rPr>
      <w:rFonts w:ascii="Times New Roman" w:hAnsi="Times New Roman"/>
      <w:kern w:val="2"/>
      <w:sz w:val="18"/>
      <w:szCs w:val="18"/>
    </w:rPr>
  </w:style>
  <w:style w:type="character" w:customStyle="1" w:styleId="13">
    <w:name w:val="页眉 Char"/>
    <w:link w:val="6"/>
    <w:qFormat/>
    <w:uiPriority w:val="99"/>
    <w:rPr>
      <w:rFonts w:ascii="Times New Roman" w:hAnsi="Times New Roman"/>
      <w:kern w:val="2"/>
      <w:sz w:val="18"/>
      <w:szCs w:val="18"/>
    </w:rPr>
  </w:style>
  <w:style w:type="paragraph" w:styleId="14">
    <w:name w:val="List Paragraph"/>
    <w:basedOn w:val="1"/>
    <w:qFormat/>
    <w:uiPriority w:val="34"/>
    <w:pPr>
      <w:ind w:firstLine="420" w:firstLineChars="200"/>
    </w:pPr>
  </w:style>
  <w:style w:type="paragraph" w:styleId="15">
    <w:name w:val="No Spacing"/>
    <w:link w:val="16"/>
    <w:qFormat/>
    <w:uiPriority w:val="0"/>
    <w:rPr>
      <w:rFonts w:ascii="Calibri" w:hAnsi="Calibri" w:eastAsia="宋体" w:cs="Times New Roman"/>
      <w:sz w:val="22"/>
      <w:szCs w:val="22"/>
      <w:lang w:val="en-US" w:eastAsia="zh-CN" w:bidi="ar-SA"/>
    </w:rPr>
  </w:style>
  <w:style w:type="character" w:customStyle="1" w:styleId="16">
    <w:name w:val="无间隔 Char"/>
    <w:link w:val="15"/>
    <w:qFormat/>
    <w:uiPriority w:val="0"/>
    <w:rPr>
      <w:sz w:val="22"/>
      <w:szCs w:val="22"/>
      <w:lang w:bidi="ar-SA"/>
    </w:rPr>
  </w:style>
  <w:style w:type="paragraph" w:customStyle="1" w:styleId="17">
    <w:name w:val="正文1"/>
    <w:basedOn w:val="1"/>
    <w:qFormat/>
    <w:uiPriority w:val="0"/>
    <w:pPr>
      <w:widowControl/>
    </w:pPr>
    <w:rPr>
      <w:rFonts w:eastAsia="Times New Roman"/>
      <w:kern w:val="0"/>
      <w:lang w:val="zh-CN"/>
    </w:rPr>
  </w:style>
  <w:style w:type="character" w:customStyle="1" w:styleId="18">
    <w:name w:val="font11"/>
    <w:basedOn w:val="9"/>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29</Pages>
  <Words>9485</Words>
  <Characters>11087</Characters>
  <Lines>43</Lines>
  <Paragraphs>12</Paragraphs>
  <TotalTime>0</TotalTime>
  <ScaleCrop>false</ScaleCrop>
  <LinksUpToDate>false</LinksUpToDate>
  <CharactersWithSpaces>11203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2017-12-15T17:02:00Z</dcterms:created>
  <dc:creator>王炜(部门内部人)</dc:creator>
  <cp:lastModifiedBy>大琹</cp:lastModifiedBy>
  <cp:lastPrinted>2023-06-06T02:59:00Z</cp:lastPrinted>
  <dcterms:modified xsi:type="dcterms:W3CDTF">2023-06-08T07:27:58Z</dcterms:modified>
  <dc:title>×××部门</dc:title>
  <cp:revision>393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ECB1CAB4601F4C5DB43F953139E00AC6_13</vt:lpwstr>
  </property>
</Properties>
</file>