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3"/>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3"/>
              <w:jc w:val="center"/>
              <w:rPr>
                <w:rFonts w:ascii="Cambria" w:hAnsi="Cambria"/>
                <w:b/>
                <w:sz w:val="80"/>
                <w:szCs w:val="80"/>
              </w:rPr>
            </w:pPr>
            <w:r>
              <w:rPr>
                <w:rFonts w:hint="eastAsia" w:ascii="Cambria" w:hAnsi="Cambria"/>
                <w:b/>
                <w:sz w:val="80"/>
                <w:szCs w:val="80"/>
                <w:lang w:val="en-US" w:eastAsia="zh-CN"/>
              </w:rPr>
              <w:t>湟源县水土保持工作站</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3"/>
              <w:jc w:val="center"/>
              <w:rPr>
                <w:rFonts w:ascii="Cambria" w:hAnsi="Cambria"/>
                <w:sz w:val="44"/>
                <w:szCs w:val="44"/>
              </w:rPr>
            </w:pPr>
          </w:p>
        </w:tc>
      </w:tr>
      <w:tr>
        <w:trPr>
          <w:trHeight w:val="360" w:hRule="atLeast"/>
          <w:jc w:val="center"/>
        </w:trPr>
        <w:tc>
          <w:tcPr>
            <w:tcW w:w="5000" w:type="pct"/>
            <w:noWrap w:val="0"/>
            <w:vAlign w:val="center"/>
          </w:tcPr>
          <w:p>
            <w:pPr>
              <w:pStyle w:val="13"/>
              <w:jc w:val="center"/>
            </w:pPr>
          </w:p>
        </w:tc>
      </w:tr>
    </w:tbl>
    <w:p/>
    <w:tbl>
      <w:tblPr>
        <w:tblStyle w:val="6"/>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c>
          <w:tcPr>
            <w:tcW w:w="5000" w:type="pct"/>
            <w:noWrap w:val="0"/>
            <w:vAlign w:val="top"/>
          </w:tcPr>
          <w:p>
            <w:pPr>
              <w:pStyle w:val="13"/>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eastAsia="仿宋_GB2312"/>
          <w:i/>
          <w:color w:val="000000"/>
          <w:sz w:val="30"/>
          <w:szCs w:val="30"/>
          <w:u w:val="single"/>
        </w:rPr>
      </w:pPr>
      <w:r>
        <w:rPr>
          <w:rFonts w:hint="eastAsia" w:ascii="黑体" w:hAnsi="宋体" w:eastAsia="黑体"/>
          <w:color w:val="000000"/>
          <w:sz w:val="32"/>
          <w:szCs w:val="32"/>
        </w:rPr>
        <w:t>一、主要职能</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承担全县水土保持的技术服务工作；承担全县水土保持调查和监测工作；承担全县水土保持新技术、新材料的引进、试验和推广应用工作。</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共有机构数1个，属股级单位，湟源县水土保持工作站编制为14人，实有13人，空编1人。</w:t>
      </w:r>
    </w:p>
    <w:p>
      <w:pPr>
        <w:ind w:firstLine="640" w:firstLineChars="200"/>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我单位无内设机构。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纳入</w:t>
      </w:r>
      <w:r>
        <w:rPr>
          <w:rFonts w:hint="eastAsia" w:ascii="仿宋_GB2312" w:hAnsi="Times New Roman" w:eastAsia="仿宋_GB2312" w:cs="Times New Roman"/>
          <w:sz w:val="32"/>
          <w:szCs w:val="32"/>
        </w:rPr>
        <w:t>湟源县水土保持工作站</w:t>
      </w:r>
      <w:r>
        <w:rPr>
          <w:rFonts w:hint="eastAsia" w:ascii="仿宋_GB2312" w:hAnsi="Times New Roman" w:eastAsia="仿宋_GB2312" w:cs="Times New Roman"/>
          <w:sz w:val="32"/>
          <w:szCs w:val="32"/>
          <w:lang w:val="en-US" w:eastAsia="zh-CN"/>
        </w:rPr>
        <w:t>2023</w:t>
      </w:r>
      <w:r>
        <w:rPr>
          <w:rFonts w:hint="eastAsia" w:ascii="仿宋_GB2312" w:hAnsi="Times New Roman" w:eastAsia="仿宋_GB2312" w:cs="Times New Roman"/>
          <w:sz w:val="32"/>
          <w:szCs w:val="32"/>
        </w:rPr>
        <w:t>年部门预算编制范围的二级</w:t>
      </w:r>
      <w:r>
        <w:rPr>
          <w:rFonts w:hint="eastAsia" w:ascii="仿宋_GB2312" w:hAnsi="Times New Roman" w:eastAsia="仿宋_GB2312" w:cs="Times New Roman"/>
          <w:sz w:val="32"/>
          <w:szCs w:val="32"/>
          <w:lang w:val="en-US" w:eastAsia="zh-CN"/>
        </w:rPr>
        <w:t>预算单位包括:</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序号</w:t>
            </w:r>
          </w:p>
        </w:tc>
        <w:tc>
          <w:tcPr>
            <w:tcW w:w="6328" w:type="dxa"/>
            <w:noWrap w:val="0"/>
            <w:vAlign w:val="top"/>
          </w:tcPr>
          <w:p>
            <w:pPr>
              <w:jc w:val="cente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部门</w:t>
            </w:r>
            <w:r>
              <w:rPr>
                <w:rFonts w:hint="eastAsia" w:ascii="仿宋_GB2312" w:hAnsi="Times New Roman" w:eastAsia="仿宋_GB2312" w:cs="Times New Roman"/>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w:t>
            </w:r>
          </w:p>
        </w:tc>
        <w:tc>
          <w:tcPr>
            <w:tcW w:w="6328" w:type="dxa"/>
            <w:noWrap w:val="0"/>
            <w:vAlign w:val="top"/>
          </w:tcPr>
          <w:p>
            <w:pPr>
              <w:jc w:val="center"/>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无</w:t>
            </w:r>
          </w:p>
        </w:tc>
      </w:tr>
    </w:tbl>
    <w:p>
      <w:pPr>
        <w:pStyle w:val="2"/>
        <w:keepNext w:val="0"/>
        <w:keepLines w:val="0"/>
        <w:pageBreakBefore w:val="0"/>
        <w:kinsoku/>
        <w:wordWrap/>
        <w:overflowPunct/>
        <w:topLinePunct w:val="0"/>
        <w:autoSpaceDE/>
        <w:autoSpaceDN/>
        <w:bidi w:val="0"/>
        <w:spacing w:line="360" w:lineRule="auto"/>
        <w:textAlignment w:val="auto"/>
        <w:rPr>
          <w:rFonts w:hint="eastAsia" w:ascii="仿宋_GB2312" w:hAnsi="仿宋" w:eastAsia="仿宋_GB2312" w:cs="仿宋"/>
          <w:sz w:val="32"/>
          <w:szCs w:val="32"/>
          <w:highlight w:val="none"/>
        </w:rPr>
      </w:pPr>
    </w:p>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6"/>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313.21</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60.58</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25.46</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208.63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18.53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313.21</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313.21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313.21</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313.21</w:t>
            </w:r>
          </w:p>
        </w:tc>
      </w:tr>
    </w:tbl>
    <w:tbl>
      <w:tblPr>
        <w:tblStyle w:val="6"/>
        <w:tblpPr w:leftFromText="180" w:rightFromText="180" w:vertAnchor="text" w:horzAnchor="page" w:tblpXSpec="center" w:tblpY="618"/>
        <w:tblOverlap w:val="never"/>
        <w:tblW w:w="11442" w:type="dxa"/>
        <w:jc w:val="center"/>
        <w:tblLayout w:type="fixed"/>
        <w:tblCellMar>
          <w:top w:w="0" w:type="dxa"/>
          <w:left w:w="108" w:type="dxa"/>
          <w:bottom w:w="0" w:type="dxa"/>
          <w:right w:w="108" w:type="dxa"/>
        </w:tblCellMar>
      </w:tblPr>
      <w:tblGrid>
        <w:gridCol w:w="989"/>
        <w:gridCol w:w="1045"/>
        <w:gridCol w:w="1011"/>
        <w:gridCol w:w="1084"/>
        <w:gridCol w:w="914"/>
        <w:gridCol w:w="914"/>
        <w:gridCol w:w="914"/>
        <w:gridCol w:w="914"/>
        <w:gridCol w:w="914"/>
        <w:gridCol w:w="914"/>
        <w:gridCol w:w="914"/>
        <w:gridCol w:w="915"/>
      </w:tblGrid>
      <w:tr>
        <w:tblPrEx>
          <w:tblCellMar>
            <w:top w:w="0" w:type="dxa"/>
            <w:left w:w="108" w:type="dxa"/>
            <w:bottom w:w="0" w:type="dxa"/>
            <w:right w:w="108" w:type="dxa"/>
          </w:tblCellMar>
        </w:tblPrEx>
        <w:trPr>
          <w:trHeight w:val="392" w:hRule="atLeast"/>
          <w:jc w:val="center"/>
        </w:trPr>
        <w:tc>
          <w:tcPr>
            <w:tcW w:w="11442"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442"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442"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98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4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313.21</w:t>
            </w:r>
          </w:p>
        </w:tc>
        <w:tc>
          <w:tcPr>
            <w:tcW w:w="101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313.21</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98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湟源县水利局</w:t>
            </w:r>
          </w:p>
        </w:tc>
        <w:tc>
          <w:tcPr>
            <w:tcW w:w="104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313.21</w:t>
            </w:r>
          </w:p>
        </w:tc>
        <w:tc>
          <w:tcPr>
            <w:tcW w:w="101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313.21</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98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湟源县水土保持工作站</w:t>
            </w:r>
          </w:p>
        </w:tc>
        <w:tc>
          <w:tcPr>
            <w:tcW w:w="104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313.21</w:t>
            </w:r>
          </w:p>
        </w:tc>
        <w:tc>
          <w:tcPr>
            <w:tcW w:w="101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313.21</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470" w:type="dxa"/>
        <w:jc w:val="center"/>
        <w:tblLayout w:type="fixed"/>
        <w:tblCellMar>
          <w:top w:w="0" w:type="dxa"/>
          <w:left w:w="108" w:type="dxa"/>
          <w:bottom w:w="0" w:type="dxa"/>
          <w:right w:w="108" w:type="dxa"/>
        </w:tblCellMar>
      </w:tblPr>
      <w:tblGrid>
        <w:gridCol w:w="1100"/>
        <w:gridCol w:w="3737"/>
        <w:gridCol w:w="1105"/>
        <w:gridCol w:w="1105"/>
        <w:gridCol w:w="1105"/>
        <w:gridCol w:w="1105"/>
        <w:gridCol w:w="1105"/>
        <w:gridCol w:w="1108"/>
      </w:tblGrid>
      <w:tr>
        <w:tblPrEx>
          <w:tblCellMar>
            <w:top w:w="0" w:type="dxa"/>
            <w:left w:w="108" w:type="dxa"/>
            <w:bottom w:w="0" w:type="dxa"/>
            <w:right w:w="108" w:type="dxa"/>
          </w:tblCellMar>
        </w:tblPrEx>
        <w:trPr>
          <w:trHeight w:val="187" w:hRule="atLeast"/>
          <w:jc w:val="center"/>
        </w:trPr>
        <w:tc>
          <w:tcPr>
            <w:tcW w:w="11470"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470"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470"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837"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313.21</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270.07</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43.14</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7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60.58</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60.58</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7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59.20</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59.20</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7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19.73</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19.73</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7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9.87</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9.87</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7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29.60</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29.60</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7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1.38</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1.38</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7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1.38</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1.38</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7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25.46</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25.46</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7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25.46</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25.46</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7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16.30</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16.30</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7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9.16</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9.16</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w:t>
            </w:r>
          </w:p>
        </w:tc>
        <w:tc>
          <w:tcPr>
            <w:tcW w:w="37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农林水支出</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208.63</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165.49</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43.14</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21303</w:t>
            </w:r>
          </w:p>
        </w:tc>
        <w:tc>
          <w:tcPr>
            <w:tcW w:w="37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水利</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208.63</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165.49</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43.14</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2130304</w:t>
            </w:r>
          </w:p>
        </w:tc>
        <w:tc>
          <w:tcPr>
            <w:tcW w:w="37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水利行业业务管理</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165.49</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165.49</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2130310</w:t>
            </w:r>
          </w:p>
        </w:tc>
        <w:tc>
          <w:tcPr>
            <w:tcW w:w="37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水土保持</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43.14</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43.14</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7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18.53</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18.53</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7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18.53</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18.53</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7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18.53</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18.53</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6"/>
        <w:tblpPr w:leftFromText="180" w:rightFromText="180" w:vertAnchor="text" w:horzAnchor="page" w:tblpXSpec="center" w:tblpY="183"/>
        <w:tblOverlap w:val="never"/>
        <w:tblW w:w="9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7"/>
        <w:gridCol w:w="1084"/>
        <w:gridCol w:w="1751"/>
        <w:gridCol w:w="1305"/>
        <w:gridCol w:w="1233"/>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41"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941"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41"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71"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30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33"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38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 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313.21</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313.21</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313.21</w:t>
            </w: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313.21</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60.58</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60.58</w:t>
            </w: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25.46</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25.46</w:t>
            </w: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208.63</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208.63</w:t>
            </w: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18.53</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18.53</w:t>
            </w: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313.21</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313.21</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313.21</w:t>
            </w: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6"/>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668"/>
        <w:gridCol w:w="1430"/>
        <w:gridCol w:w="1430"/>
        <w:gridCol w:w="1432"/>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917"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292"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66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3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3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3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6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917"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313.21</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270.07</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43.14</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60.58</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60.58</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59.20</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59.20</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6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19.73</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19.73</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6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9.87</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9.87</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29.60</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29.60</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1.38</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1.38</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1.38</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1.38</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25.46</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25.46</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25.46</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25.46</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16.30</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16.30</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6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9.16</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9.16</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213</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农林水支出</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208.63</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165.49</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43.14</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水利</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208.63</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165.49</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43.14</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04</w:t>
            </w:r>
          </w:p>
        </w:tc>
        <w:tc>
          <w:tcPr>
            <w:tcW w:w="36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水利行业业务管理</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165.49</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165.49</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w:t>
            </w:r>
          </w:p>
        </w:tc>
        <w:tc>
          <w:tcPr>
            <w:tcW w:w="36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水土保持</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43.14</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43.14</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18.53</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18.53</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18.53</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18.53</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18.53</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18.53</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245" w:type="dxa"/>
        <w:jc w:val="center"/>
        <w:tblLayout w:type="fixed"/>
        <w:tblCellMar>
          <w:top w:w="0" w:type="dxa"/>
          <w:left w:w="108" w:type="dxa"/>
          <w:bottom w:w="0" w:type="dxa"/>
          <w:right w:w="108" w:type="dxa"/>
        </w:tblCellMar>
      </w:tblPr>
      <w:tblGrid>
        <w:gridCol w:w="650"/>
        <w:gridCol w:w="650"/>
        <w:gridCol w:w="3039"/>
        <w:gridCol w:w="2302"/>
        <w:gridCol w:w="2302"/>
        <w:gridCol w:w="2302"/>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33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90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03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30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30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30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0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339"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270.07</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263.92</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6.14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3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225.48</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225.48</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03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45.23</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45.23</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03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45.92</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45.92</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03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68.21</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68.21</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03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19.73</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19.73</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303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9.87</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9.87</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303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7.46</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7.46</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03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9.16</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9.16</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303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1.38</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1.38</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303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18.53</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18.53</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3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6.14</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6.14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03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0.33</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0.33</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03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0.22</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303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0.22</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03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0.55</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03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1.10</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03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0.44</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303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0.22</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303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2.29</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2.29</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03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0.77</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3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38.44</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38.44</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03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27.91</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27.91</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03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生活补助</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1.69</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1.69</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03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8.84</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8.84</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399</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3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其他支出</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03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其他支出</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6"/>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15"/>
            <w:bookmarkEnd w:id="1"/>
            <w:bookmarkStart w:id="2" w:name="RANGE!A1:F62"/>
            <w:bookmarkEnd w:id="2"/>
            <w:bookmarkStart w:id="3" w:name="RANGE!A1:G6"/>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0.26</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0.26</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0.22</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0.22</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湟源县水土保持工作站2023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湟源县水土保持工作站</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一般公共预算拨款收入313.21万元</w:t>
      </w:r>
      <w:r>
        <w:rPr>
          <w:rFonts w:hint="eastAsia" w:ascii="仿宋_GB2312" w:eastAsia="仿宋_GB2312"/>
          <w:sz w:val="32"/>
          <w:szCs w:val="32"/>
        </w:rPr>
        <w:t>；支出包括：</w:t>
      </w:r>
      <w:r>
        <w:rPr>
          <w:rFonts w:hint="eastAsia" w:ascii="仿宋_GB2312" w:eastAsia="仿宋_GB2312"/>
          <w:sz w:val="32"/>
          <w:szCs w:val="32"/>
          <w:lang w:val="en-US" w:eastAsia="zh-CN"/>
        </w:rPr>
        <w:t>社会保障和就业支出60.58万元，卫生健康支出25.46万元，农林水支出208.63万元，住房保障支出18.53万元</w:t>
      </w:r>
      <w:r>
        <w:rPr>
          <w:rFonts w:hint="eastAsia" w:ascii="仿宋_GB2312" w:eastAsia="仿宋_GB2312"/>
          <w:sz w:val="32"/>
          <w:szCs w:val="32"/>
        </w:rPr>
        <w:t>。</w:t>
      </w:r>
      <w:r>
        <w:rPr>
          <w:rFonts w:hint="eastAsia" w:ascii="仿宋_GB2312" w:eastAsia="仿宋_GB2312"/>
          <w:sz w:val="32"/>
          <w:szCs w:val="32"/>
          <w:lang w:val="en-US" w:eastAsia="zh-CN"/>
        </w:rPr>
        <w:t>湟源县水土保持工作站2023</w:t>
      </w:r>
      <w:r>
        <w:rPr>
          <w:rFonts w:hint="eastAsia" w:ascii="仿宋_GB2312" w:eastAsia="仿宋_GB2312"/>
          <w:sz w:val="32"/>
          <w:szCs w:val="32"/>
        </w:rPr>
        <w:t>年收支总预算</w:t>
      </w:r>
      <w:r>
        <w:rPr>
          <w:rFonts w:hint="eastAsia" w:ascii="仿宋_GB2312" w:eastAsia="仿宋_GB2312"/>
          <w:sz w:val="32"/>
          <w:szCs w:val="32"/>
          <w:lang w:val="en-US" w:eastAsia="zh-CN"/>
        </w:rPr>
        <w:t>313.21</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湟源县水土保持工作站2023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湟源县水土保持工作站2023</w:t>
      </w:r>
      <w:r>
        <w:rPr>
          <w:rFonts w:hint="eastAsia" w:ascii="仿宋_GB2312" w:eastAsia="仿宋_GB2312"/>
          <w:sz w:val="32"/>
          <w:szCs w:val="32"/>
        </w:rPr>
        <w:t>年收入预算</w:t>
      </w:r>
      <w:r>
        <w:rPr>
          <w:rFonts w:hint="eastAsia" w:ascii="仿宋_GB2312" w:eastAsia="仿宋_GB2312"/>
          <w:sz w:val="32"/>
          <w:szCs w:val="32"/>
          <w:lang w:val="en-US" w:eastAsia="zh-CN"/>
        </w:rPr>
        <w:t>313.21</w:t>
      </w:r>
      <w:r>
        <w:rPr>
          <w:rFonts w:hint="eastAsia" w:ascii="仿宋_GB2312" w:eastAsia="仿宋_GB2312"/>
          <w:sz w:val="32"/>
          <w:szCs w:val="32"/>
        </w:rPr>
        <w:t>万元，其中：</w:t>
      </w:r>
      <w:r>
        <w:rPr>
          <w:rFonts w:hint="eastAsia" w:ascii="仿宋_GB2312" w:eastAsia="仿宋_GB2312"/>
          <w:sz w:val="32"/>
          <w:szCs w:val="32"/>
          <w:lang w:val="en-US" w:eastAsia="zh-CN"/>
        </w:rPr>
        <w:t>一般公共预算拨款收入313.21万元，占100.00%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47.8pt;width:321.3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湟源县水土保持工作站2023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湟源县水土保持工作站2023</w:t>
      </w:r>
      <w:r>
        <w:rPr>
          <w:rFonts w:hint="eastAsia" w:ascii="仿宋_GB2312" w:eastAsia="仿宋_GB2312"/>
          <w:sz w:val="32"/>
          <w:szCs w:val="32"/>
        </w:rPr>
        <w:t>年支出预算</w:t>
      </w:r>
      <w:r>
        <w:rPr>
          <w:rFonts w:hint="eastAsia" w:ascii="仿宋_GB2312" w:eastAsia="仿宋_GB2312"/>
          <w:sz w:val="32"/>
          <w:szCs w:val="32"/>
          <w:lang w:val="en-US" w:eastAsia="zh-CN"/>
        </w:rPr>
        <w:t>313.21</w:t>
      </w:r>
      <w:r>
        <w:rPr>
          <w:rFonts w:hint="eastAsia" w:ascii="仿宋_GB2312" w:eastAsia="仿宋_GB2312"/>
          <w:sz w:val="32"/>
          <w:szCs w:val="32"/>
        </w:rPr>
        <w:t>万元，其中：</w:t>
      </w:r>
      <w:r>
        <w:rPr>
          <w:rFonts w:hint="eastAsia" w:ascii="仿宋_GB2312" w:eastAsia="仿宋_GB2312"/>
          <w:sz w:val="32"/>
          <w:szCs w:val="32"/>
          <w:lang w:val="en-US" w:eastAsia="zh-CN"/>
        </w:rPr>
        <w:t>基本支出270.07万元，占86.23%；项目支出43.14万元，占13.77%</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56.05pt;width:339.2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湟源县水土保持工作站2023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湟源县水土保持工作站2023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313.21</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增加17.09</w:t>
      </w:r>
      <w:r>
        <w:rPr>
          <w:rFonts w:hint="eastAsia" w:ascii="仿宋_GB2312" w:eastAsia="仿宋_GB2312"/>
          <w:sz w:val="32"/>
          <w:szCs w:val="32"/>
        </w:rPr>
        <w:t>万</w:t>
      </w:r>
      <w:r>
        <w:rPr>
          <w:rFonts w:hint="eastAsia" w:ascii="仿宋_GB2312" w:eastAsia="仿宋_GB2312"/>
          <w:sz w:val="32"/>
          <w:szCs w:val="32"/>
          <w:lang w:val="en-US" w:eastAsia="zh-CN"/>
        </w:rPr>
        <w:t>元，主要是我单位2023年度人员工资上涨，同时项目专项经费增加。收入包括：一般公共预算拨款收入313.21万元，上年结转0.00万元；政府性基金预算拨款收入0.00万元，上年结转0.00万元。支出包</w:t>
      </w:r>
      <w:r>
        <w:rPr>
          <w:rFonts w:hint="eastAsia" w:ascii="仿宋_GB2312" w:eastAsia="仿宋_GB2312"/>
          <w:sz w:val="32"/>
          <w:szCs w:val="32"/>
        </w:rPr>
        <w:t>括：</w:t>
      </w:r>
      <w:r>
        <w:rPr>
          <w:rFonts w:hint="eastAsia" w:ascii="仿宋_GB2312" w:eastAsia="仿宋_GB2312"/>
          <w:sz w:val="32"/>
          <w:szCs w:val="32"/>
          <w:lang w:val="en-US" w:eastAsia="zh-CN"/>
        </w:rPr>
        <w:t> 社会保障和就业支出60.58万元， 卫生健康支出25.46万元， 农林水支出208.63万元， 住房保障支出18.53万元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52.7pt;width:331.9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湟源县水土保持工作站2023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湟源县水土保持工作站2023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313.21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增加17.09</w:t>
      </w:r>
      <w:r>
        <w:rPr>
          <w:rFonts w:hint="eastAsia" w:ascii="仿宋_GB2312" w:eastAsia="仿宋_GB2312"/>
          <w:sz w:val="32"/>
          <w:szCs w:val="32"/>
        </w:rPr>
        <w:t>万元，</w:t>
      </w:r>
      <w:r>
        <w:rPr>
          <w:rFonts w:hint="eastAsia" w:ascii="仿宋_GB2312" w:eastAsia="仿宋_GB2312"/>
          <w:sz w:val="32"/>
          <w:szCs w:val="32"/>
          <w:lang w:val="en-US" w:eastAsia="zh-CN"/>
        </w:rPr>
        <w:t>主要是我单位2023年度人员工资上涨，同时项目专项经费增加。</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8" o:spt="75" type="#_x0000_t75" style="height:106pt;width:309.9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社会保障和就业支出60.58万元，占19.34%；卫生健康支出25.46万元，占8.13%；农林水支出208.63万元，占66.61%；住房保障支出18.53万元，占5.92%</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9" o:spt="75" type="#_x0000_t75" style="height:157.8pt;width:343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19.73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增加1.70</w:t>
      </w:r>
      <w:r>
        <w:rPr>
          <w:rFonts w:hint="eastAsia" w:ascii="仿宋_GB2312" w:eastAsia="仿宋_GB2312"/>
          <w:sz w:val="32"/>
          <w:szCs w:val="32"/>
        </w:rPr>
        <w:t>万元，</w:t>
      </w:r>
      <w:r>
        <w:rPr>
          <w:rFonts w:hint="eastAsia" w:ascii="仿宋_GB2312" w:eastAsia="仿宋_GB2312"/>
          <w:sz w:val="32"/>
          <w:szCs w:val="32"/>
          <w:lang w:val="en-US" w:eastAsia="zh-CN"/>
        </w:rPr>
        <w:t>增长9.43</w:t>
      </w:r>
      <w:r>
        <w:rPr>
          <w:rFonts w:hint="eastAsia" w:ascii="仿宋_GB2312" w:eastAsia="仿宋_GB2312"/>
          <w:sz w:val="32"/>
          <w:szCs w:val="32"/>
        </w:rPr>
        <w:t>%。主要是</w:t>
      </w:r>
      <w:r>
        <w:rPr>
          <w:rFonts w:hint="eastAsia" w:ascii="仿宋_GB2312" w:eastAsia="仿宋_GB2312"/>
          <w:sz w:val="32"/>
          <w:szCs w:val="32"/>
          <w:lang w:val="en-US" w:eastAsia="zh-CN"/>
        </w:rPr>
        <w:t>人员增加同时工资上涨，使养老保险缴费基数增加。</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9.87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增加0.86</w:t>
      </w:r>
      <w:r>
        <w:rPr>
          <w:rFonts w:hint="eastAsia" w:ascii="仿宋_GB2312" w:eastAsia="仿宋_GB2312"/>
          <w:sz w:val="32"/>
          <w:szCs w:val="32"/>
        </w:rPr>
        <w:t>万元，</w:t>
      </w:r>
      <w:r>
        <w:rPr>
          <w:rFonts w:hint="eastAsia" w:ascii="仿宋_GB2312" w:eastAsia="仿宋_GB2312"/>
          <w:sz w:val="32"/>
          <w:szCs w:val="32"/>
          <w:lang w:val="en-US" w:eastAsia="zh-CN"/>
        </w:rPr>
        <w:t>增长9.54</w:t>
      </w:r>
      <w:r>
        <w:rPr>
          <w:rFonts w:hint="eastAsia" w:ascii="仿宋_GB2312" w:eastAsia="仿宋_GB2312"/>
          <w:sz w:val="32"/>
          <w:szCs w:val="32"/>
        </w:rPr>
        <w:t>%。主要是</w:t>
      </w:r>
      <w:r>
        <w:rPr>
          <w:rFonts w:hint="eastAsia" w:ascii="仿宋_GB2312" w:eastAsia="仿宋_GB2312"/>
          <w:sz w:val="32"/>
          <w:szCs w:val="32"/>
          <w:lang w:val="en-US" w:eastAsia="zh-CN"/>
        </w:rPr>
        <w:t>人员增加同时工资上涨，使职业年金缴费基数增加。</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29.60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增加3.22</w:t>
      </w:r>
      <w:r>
        <w:rPr>
          <w:rFonts w:hint="eastAsia" w:ascii="仿宋_GB2312" w:eastAsia="仿宋_GB2312"/>
          <w:sz w:val="32"/>
          <w:szCs w:val="32"/>
        </w:rPr>
        <w:t>万元，</w:t>
      </w:r>
      <w:r>
        <w:rPr>
          <w:rFonts w:hint="eastAsia" w:ascii="仿宋_GB2312" w:eastAsia="仿宋_GB2312"/>
          <w:sz w:val="32"/>
          <w:szCs w:val="32"/>
          <w:lang w:val="en-US" w:eastAsia="zh-CN"/>
        </w:rPr>
        <w:t>增长12.21</w:t>
      </w:r>
      <w:r>
        <w:rPr>
          <w:rFonts w:hint="eastAsia" w:ascii="仿宋_GB2312" w:eastAsia="仿宋_GB2312"/>
          <w:sz w:val="32"/>
          <w:szCs w:val="32"/>
        </w:rPr>
        <w:t>%。主要是</w:t>
      </w:r>
      <w:r>
        <w:rPr>
          <w:rFonts w:hint="eastAsia" w:ascii="仿宋_GB2312" w:eastAsia="仿宋_GB2312"/>
          <w:sz w:val="32"/>
          <w:szCs w:val="32"/>
          <w:lang w:val="en-US" w:eastAsia="zh-CN"/>
        </w:rPr>
        <w:t>退休人员退休工资上涨。</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1.38</w:t>
      </w:r>
      <w:r>
        <w:rPr>
          <w:rFonts w:hint="eastAsia" w:ascii="仿宋_GB2312" w:eastAsia="仿宋_GB2312"/>
          <w:sz w:val="32"/>
          <w:szCs w:val="32"/>
        </w:rPr>
        <w:t>万元，比上年</w:t>
      </w:r>
      <w:r>
        <w:rPr>
          <w:rFonts w:hint="eastAsia" w:ascii="仿宋_GB2312" w:eastAsia="仿宋_GB2312"/>
          <w:sz w:val="32"/>
          <w:szCs w:val="32"/>
          <w:lang w:val="en-US" w:eastAsia="zh-CN"/>
        </w:rPr>
        <w:t>减少0.29</w:t>
      </w:r>
      <w:r>
        <w:rPr>
          <w:rFonts w:hint="eastAsia" w:ascii="仿宋_GB2312" w:eastAsia="仿宋_GB2312"/>
          <w:sz w:val="32"/>
          <w:szCs w:val="32"/>
        </w:rPr>
        <w:t>万元，</w:t>
      </w:r>
      <w:r>
        <w:rPr>
          <w:rFonts w:hint="eastAsia" w:ascii="仿宋_GB2312" w:eastAsia="仿宋_GB2312"/>
          <w:sz w:val="32"/>
          <w:szCs w:val="32"/>
          <w:lang w:val="en-US" w:eastAsia="zh-CN"/>
        </w:rPr>
        <w:t>下降17.37</w:t>
      </w:r>
      <w:r>
        <w:rPr>
          <w:rFonts w:hint="eastAsia" w:ascii="仿宋_GB2312" w:eastAsia="仿宋_GB2312"/>
          <w:sz w:val="32"/>
          <w:szCs w:val="32"/>
        </w:rPr>
        <w:t>%。主要是</w:t>
      </w:r>
      <w:r>
        <w:rPr>
          <w:rFonts w:hint="eastAsia" w:ascii="仿宋_GB2312" w:eastAsia="仿宋_GB2312"/>
          <w:sz w:val="32"/>
          <w:szCs w:val="32"/>
          <w:lang w:val="en-US" w:eastAsia="zh-CN"/>
        </w:rPr>
        <w:t>人员增加同时工资上涨，使工伤保险和失业保险缴费基数增加。</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16.30</w:t>
      </w:r>
      <w:r>
        <w:rPr>
          <w:rFonts w:hint="eastAsia" w:ascii="仿宋_GB2312" w:eastAsia="仿宋_GB2312"/>
          <w:sz w:val="32"/>
          <w:szCs w:val="32"/>
        </w:rPr>
        <w:t>万元，比上年</w:t>
      </w:r>
      <w:r>
        <w:rPr>
          <w:rFonts w:hint="eastAsia" w:ascii="仿宋_GB2312" w:eastAsia="仿宋_GB2312"/>
          <w:sz w:val="32"/>
          <w:szCs w:val="32"/>
          <w:lang w:val="en-US" w:eastAsia="zh-CN"/>
        </w:rPr>
        <w:t>减少4.28</w:t>
      </w:r>
      <w:r>
        <w:rPr>
          <w:rFonts w:hint="eastAsia" w:ascii="仿宋_GB2312" w:eastAsia="仿宋_GB2312"/>
          <w:sz w:val="32"/>
          <w:szCs w:val="32"/>
        </w:rPr>
        <w:t>万元，</w:t>
      </w:r>
      <w:r>
        <w:rPr>
          <w:rFonts w:hint="eastAsia" w:ascii="仿宋_GB2312" w:eastAsia="仿宋_GB2312"/>
          <w:sz w:val="32"/>
          <w:szCs w:val="32"/>
          <w:lang w:val="en-US" w:eastAsia="zh-CN"/>
        </w:rPr>
        <w:t>下降20.80</w:t>
      </w:r>
      <w:r>
        <w:rPr>
          <w:rFonts w:hint="eastAsia" w:ascii="仿宋_GB2312" w:eastAsia="仿宋_GB2312"/>
          <w:sz w:val="32"/>
          <w:szCs w:val="32"/>
        </w:rPr>
        <w:t>%。主要是</w:t>
      </w:r>
      <w:r>
        <w:rPr>
          <w:rFonts w:hint="eastAsia" w:ascii="仿宋_GB2312" w:eastAsia="仿宋_GB2312"/>
          <w:sz w:val="32"/>
          <w:szCs w:val="32"/>
          <w:lang w:val="en-US" w:eastAsia="zh-CN"/>
        </w:rPr>
        <w:t>2022年度有一次性退休医疗补助，2023年度不涉及，同时2022年度新招录人员未做进2023年预算。</w:t>
      </w:r>
    </w:p>
    <w:p>
      <w:pPr>
        <w:ind w:firstLine="645"/>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9.16</w:t>
      </w:r>
      <w:r>
        <w:rPr>
          <w:rFonts w:hint="eastAsia" w:ascii="仿宋_GB2312" w:eastAsia="仿宋_GB2312"/>
          <w:sz w:val="32"/>
          <w:szCs w:val="32"/>
        </w:rPr>
        <w:t>万元，比上年</w:t>
      </w:r>
      <w:r>
        <w:rPr>
          <w:rFonts w:hint="eastAsia" w:ascii="仿宋_GB2312" w:eastAsia="仿宋_GB2312"/>
          <w:sz w:val="32"/>
          <w:szCs w:val="32"/>
          <w:lang w:val="en-US" w:eastAsia="zh-CN"/>
        </w:rPr>
        <w:t>减少1.89</w:t>
      </w:r>
      <w:r>
        <w:rPr>
          <w:rFonts w:hint="eastAsia" w:ascii="仿宋_GB2312" w:eastAsia="仿宋_GB2312"/>
          <w:sz w:val="32"/>
          <w:szCs w:val="32"/>
        </w:rPr>
        <w:t>万元，</w:t>
      </w:r>
      <w:r>
        <w:rPr>
          <w:rFonts w:hint="eastAsia" w:ascii="仿宋_GB2312" w:eastAsia="仿宋_GB2312"/>
          <w:sz w:val="32"/>
          <w:szCs w:val="32"/>
          <w:lang w:val="en-US" w:eastAsia="zh-CN"/>
        </w:rPr>
        <w:t>下降17.10</w:t>
      </w:r>
      <w:r>
        <w:rPr>
          <w:rFonts w:hint="eastAsia" w:ascii="仿宋_GB2312" w:eastAsia="仿宋_GB2312"/>
          <w:sz w:val="32"/>
          <w:szCs w:val="32"/>
        </w:rPr>
        <w:t>%。主要是</w:t>
      </w:r>
      <w:r>
        <w:rPr>
          <w:rFonts w:hint="eastAsia" w:ascii="仿宋_GB2312" w:eastAsia="仿宋_GB2312"/>
          <w:sz w:val="32"/>
          <w:szCs w:val="32"/>
          <w:lang w:val="en-US" w:eastAsia="zh-CN"/>
        </w:rPr>
        <w:t>2022年度有退休人员，使得2023年度公务员医疗补助预算减少。</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水利</w:t>
      </w:r>
      <w:r>
        <w:rPr>
          <w:rFonts w:hint="eastAsia" w:ascii="仿宋_GB2312" w:eastAsia="仿宋_GB2312"/>
          <w:sz w:val="32"/>
          <w:szCs w:val="32"/>
        </w:rPr>
        <w:t>（款）</w:t>
      </w:r>
      <w:r>
        <w:rPr>
          <w:rFonts w:hint="eastAsia" w:ascii="仿宋_GB2312" w:eastAsia="仿宋_GB2312"/>
          <w:sz w:val="32"/>
          <w:szCs w:val="32"/>
          <w:lang w:val="en-US" w:eastAsia="zh-CN"/>
        </w:rPr>
        <w:t>水利行业业务管理</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165.49</w:t>
      </w:r>
      <w:r>
        <w:rPr>
          <w:rFonts w:hint="eastAsia" w:ascii="仿宋_GB2312" w:eastAsia="仿宋_GB2312"/>
          <w:sz w:val="32"/>
          <w:szCs w:val="32"/>
        </w:rPr>
        <w:t>万元，比上年</w:t>
      </w:r>
      <w:r>
        <w:rPr>
          <w:rFonts w:hint="eastAsia" w:ascii="仿宋_GB2312" w:eastAsia="仿宋_GB2312"/>
          <w:sz w:val="32"/>
          <w:szCs w:val="32"/>
          <w:lang w:val="en-US" w:eastAsia="zh-CN"/>
        </w:rPr>
        <w:t>减少15.20</w:t>
      </w:r>
      <w:r>
        <w:rPr>
          <w:rFonts w:hint="eastAsia" w:ascii="仿宋_GB2312" w:eastAsia="仿宋_GB2312"/>
          <w:sz w:val="32"/>
          <w:szCs w:val="32"/>
        </w:rPr>
        <w:t>万元，</w:t>
      </w:r>
      <w:r>
        <w:rPr>
          <w:rFonts w:hint="eastAsia" w:ascii="仿宋_GB2312" w:eastAsia="仿宋_GB2312"/>
          <w:sz w:val="32"/>
          <w:szCs w:val="32"/>
          <w:lang w:val="en-US" w:eastAsia="zh-CN"/>
        </w:rPr>
        <w:t>下降8.41</w:t>
      </w:r>
      <w:r>
        <w:rPr>
          <w:rFonts w:hint="eastAsia" w:ascii="仿宋_GB2312" w:eastAsia="仿宋_GB2312"/>
          <w:sz w:val="32"/>
          <w:szCs w:val="32"/>
        </w:rPr>
        <w:t>%。主要是</w:t>
      </w:r>
      <w:r>
        <w:rPr>
          <w:rFonts w:hint="eastAsia" w:ascii="仿宋_GB2312" w:eastAsia="仿宋_GB2312"/>
          <w:sz w:val="32"/>
          <w:szCs w:val="32"/>
          <w:lang w:val="en-US" w:eastAsia="zh-CN"/>
        </w:rPr>
        <w:t>2022年退休1人，2022年度新招录人员未做进2023年度预算。</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水利</w:t>
      </w:r>
      <w:r>
        <w:rPr>
          <w:rFonts w:hint="eastAsia" w:ascii="仿宋_GB2312" w:eastAsia="仿宋_GB2312"/>
          <w:sz w:val="32"/>
          <w:szCs w:val="32"/>
        </w:rPr>
        <w:t>（款）</w:t>
      </w:r>
      <w:r>
        <w:rPr>
          <w:rFonts w:hint="eastAsia" w:ascii="仿宋_GB2312" w:eastAsia="仿宋_GB2312"/>
          <w:sz w:val="32"/>
          <w:szCs w:val="32"/>
          <w:lang w:val="en-US" w:eastAsia="zh-CN"/>
        </w:rPr>
        <w:t>水土保持</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43.14</w:t>
      </w:r>
      <w:r>
        <w:rPr>
          <w:rFonts w:hint="eastAsia" w:ascii="仿宋_GB2312" w:eastAsia="仿宋_GB2312"/>
          <w:sz w:val="32"/>
          <w:szCs w:val="32"/>
        </w:rPr>
        <w:t>万元，比上年</w:t>
      </w:r>
      <w:r>
        <w:rPr>
          <w:rFonts w:hint="eastAsia" w:ascii="仿宋_GB2312" w:eastAsia="仿宋_GB2312"/>
          <w:sz w:val="32"/>
          <w:szCs w:val="32"/>
          <w:lang w:val="en-US" w:eastAsia="zh-CN"/>
        </w:rPr>
        <w:t>增加43.14</w:t>
      </w:r>
      <w:r>
        <w:rPr>
          <w:rFonts w:hint="eastAsia" w:ascii="仿宋_GB2312" w:eastAsia="仿宋_GB2312"/>
          <w:sz w:val="32"/>
          <w:szCs w:val="32"/>
        </w:rPr>
        <w:t>万元，</w:t>
      </w:r>
      <w:r>
        <w:rPr>
          <w:rFonts w:hint="eastAsia" w:ascii="仿宋_GB2312" w:eastAsia="仿宋_GB2312"/>
          <w:sz w:val="32"/>
          <w:szCs w:val="32"/>
          <w:lang w:val="en-US" w:eastAsia="zh-CN"/>
        </w:rPr>
        <w:t>增长100.00</w:t>
      </w:r>
      <w:r>
        <w:rPr>
          <w:rFonts w:hint="eastAsia" w:ascii="仿宋_GB2312" w:eastAsia="仿宋_GB2312"/>
          <w:sz w:val="32"/>
          <w:szCs w:val="32"/>
        </w:rPr>
        <w:t>%。主要</w:t>
      </w:r>
      <w:r>
        <w:rPr>
          <w:rFonts w:hint="eastAsia" w:ascii="仿宋_GB2312" w:eastAsia="仿宋_GB2312"/>
          <w:sz w:val="32"/>
          <w:szCs w:val="32"/>
          <w:highlight w:val="none"/>
        </w:rPr>
        <w:t>是</w:t>
      </w:r>
      <w:r>
        <w:rPr>
          <w:rFonts w:hint="eastAsia" w:ascii="仿宋_GB2312" w:eastAsia="仿宋_GB2312"/>
          <w:sz w:val="32"/>
          <w:szCs w:val="32"/>
          <w:highlight w:val="none"/>
          <w:lang w:val="en-US" w:eastAsia="zh-CN"/>
        </w:rPr>
        <w:t>项目新增。</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水利</w:t>
      </w:r>
      <w:r>
        <w:rPr>
          <w:rFonts w:hint="eastAsia" w:ascii="仿宋_GB2312" w:eastAsia="仿宋_GB2312"/>
          <w:sz w:val="32"/>
          <w:szCs w:val="32"/>
        </w:rPr>
        <w:t>（款）</w:t>
      </w:r>
      <w:r>
        <w:rPr>
          <w:rFonts w:hint="eastAsia" w:ascii="仿宋_GB2312" w:eastAsia="仿宋_GB2312"/>
          <w:sz w:val="32"/>
          <w:szCs w:val="32"/>
          <w:lang w:val="en-US" w:eastAsia="zh-CN"/>
        </w:rPr>
        <w:t>农村水利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0.00</w:t>
      </w:r>
      <w:r>
        <w:rPr>
          <w:rFonts w:hint="eastAsia" w:ascii="仿宋_GB2312" w:eastAsia="仿宋_GB2312"/>
          <w:sz w:val="32"/>
          <w:szCs w:val="32"/>
        </w:rPr>
        <w:t>万元，比上年</w:t>
      </w:r>
      <w:r>
        <w:rPr>
          <w:rFonts w:hint="eastAsia" w:ascii="仿宋_GB2312" w:eastAsia="仿宋_GB2312"/>
          <w:sz w:val="32"/>
          <w:szCs w:val="32"/>
          <w:lang w:val="en-US" w:eastAsia="zh-CN"/>
        </w:rPr>
        <w:t>减少10.00</w:t>
      </w:r>
      <w:r>
        <w:rPr>
          <w:rFonts w:hint="eastAsia" w:ascii="仿宋_GB2312" w:eastAsia="仿宋_GB2312"/>
          <w:sz w:val="32"/>
          <w:szCs w:val="32"/>
        </w:rPr>
        <w:t>万元，</w:t>
      </w:r>
      <w:r>
        <w:rPr>
          <w:rFonts w:hint="eastAsia" w:ascii="仿宋_GB2312" w:eastAsia="仿宋_GB2312"/>
          <w:sz w:val="32"/>
          <w:szCs w:val="32"/>
          <w:lang w:val="en-US" w:eastAsia="zh-CN"/>
        </w:rPr>
        <w:t>下降100.00</w:t>
      </w:r>
      <w:r>
        <w:rPr>
          <w:rFonts w:hint="eastAsia" w:ascii="仿宋_GB2312" w:eastAsia="仿宋_GB2312"/>
          <w:sz w:val="32"/>
          <w:szCs w:val="32"/>
        </w:rPr>
        <w:t>%。主要是</w:t>
      </w:r>
      <w:r>
        <w:rPr>
          <w:rFonts w:hint="eastAsia" w:ascii="仿宋_GB2312" w:eastAsia="仿宋_GB2312"/>
          <w:sz w:val="32"/>
          <w:szCs w:val="32"/>
          <w:lang w:val="en-US" w:eastAsia="zh-CN"/>
        </w:rPr>
        <w:t>调整支出功能分类，将农村水利里项目调整到水土保持里。</w:t>
      </w:r>
    </w:p>
    <w:p>
      <w:pPr>
        <w:ind w:firstLine="645"/>
        <w:rPr>
          <w:rFonts w:hint="eastAsia" w:ascii="仿宋_GB2312" w:eastAsia="仿宋_GB2312"/>
          <w:sz w:val="32"/>
          <w:szCs w:val="32"/>
          <w:lang w:val="en-US" w:eastAsia="zh-CN"/>
        </w:rPr>
      </w:pPr>
      <w:r>
        <w:rPr>
          <w:rFonts w:hint="eastAsia" w:ascii="仿宋_GB2312" w:eastAsia="仿宋_GB2312"/>
          <w:sz w:val="32"/>
          <w:szCs w:val="32"/>
        </w:rPr>
        <w:t>10、</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水利</w:t>
      </w:r>
      <w:r>
        <w:rPr>
          <w:rFonts w:hint="eastAsia" w:ascii="仿宋_GB2312" w:eastAsia="仿宋_GB2312"/>
          <w:sz w:val="32"/>
          <w:szCs w:val="32"/>
        </w:rPr>
        <w:t>（款）</w:t>
      </w:r>
      <w:r>
        <w:rPr>
          <w:rFonts w:hint="eastAsia" w:ascii="仿宋_GB2312" w:eastAsia="仿宋_GB2312"/>
          <w:sz w:val="32"/>
          <w:szCs w:val="32"/>
          <w:lang w:val="en-US" w:eastAsia="zh-CN"/>
        </w:rPr>
        <w:t>其他水利支出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0.00</w:t>
      </w:r>
      <w:r>
        <w:rPr>
          <w:rFonts w:hint="eastAsia" w:ascii="仿宋_GB2312" w:eastAsia="仿宋_GB2312"/>
          <w:sz w:val="32"/>
          <w:szCs w:val="32"/>
        </w:rPr>
        <w:t>万元，比上年</w:t>
      </w:r>
      <w:r>
        <w:rPr>
          <w:rFonts w:hint="eastAsia" w:ascii="仿宋_GB2312" w:eastAsia="仿宋_GB2312"/>
          <w:sz w:val="32"/>
          <w:szCs w:val="32"/>
          <w:lang w:val="en-US" w:eastAsia="zh-CN"/>
        </w:rPr>
        <w:t>减少2.00</w:t>
      </w:r>
      <w:r>
        <w:rPr>
          <w:rFonts w:hint="eastAsia" w:ascii="仿宋_GB2312" w:eastAsia="仿宋_GB2312"/>
          <w:sz w:val="32"/>
          <w:szCs w:val="32"/>
        </w:rPr>
        <w:t>万元，</w:t>
      </w:r>
      <w:r>
        <w:rPr>
          <w:rFonts w:hint="eastAsia" w:ascii="仿宋_GB2312" w:eastAsia="仿宋_GB2312"/>
          <w:sz w:val="32"/>
          <w:szCs w:val="32"/>
          <w:lang w:val="en-US" w:eastAsia="zh-CN"/>
        </w:rPr>
        <w:t>下降100.00</w:t>
      </w:r>
      <w:r>
        <w:rPr>
          <w:rFonts w:hint="eastAsia" w:ascii="仿宋_GB2312" w:eastAsia="仿宋_GB2312"/>
          <w:sz w:val="32"/>
          <w:szCs w:val="32"/>
        </w:rPr>
        <w:t>%。主要是</w:t>
      </w:r>
      <w:r>
        <w:rPr>
          <w:rFonts w:hint="eastAsia" w:ascii="仿宋_GB2312" w:eastAsia="仿宋_GB2312"/>
          <w:sz w:val="32"/>
          <w:szCs w:val="32"/>
          <w:lang w:val="en-US" w:eastAsia="zh-CN"/>
        </w:rPr>
        <w:t>调整支出功能分类，将其他水利支出里项目调整到水土保持里。</w:t>
      </w:r>
    </w:p>
    <w:p>
      <w:pPr>
        <w:ind w:firstLine="645"/>
        <w:rPr>
          <w:rFonts w:hint="eastAsia" w:ascii="仿宋_GB2312" w:eastAsia="仿宋_GB2312"/>
          <w:sz w:val="32"/>
          <w:szCs w:val="32"/>
          <w:lang w:val="en-US" w:eastAsia="zh-CN"/>
        </w:rPr>
      </w:pPr>
      <w:r>
        <w:rPr>
          <w:rFonts w:hint="eastAsia" w:ascii="仿宋_GB2312" w:eastAsia="仿宋_GB2312"/>
          <w:sz w:val="32"/>
          <w:szCs w:val="32"/>
        </w:rPr>
        <w:t>11、</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18.53</w:t>
      </w:r>
      <w:r>
        <w:rPr>
          <w:rFonts w:hint="eastAsia" w:ascii="仿宋_GB2312" w:eastAsia="仿宋_GB2312"/>
          <w:sz w:val="32"/>
          <w:szCs w:val="32"/>
        </w:rPr>
        <w:t>万元，比上年</w:t>
      </w:r>
      <w:r>
        <w:rPr>
          <w:rFonts w:hint="eastAsia" w:ascii="仿宋_GB2312" w:eastAsia="仿宋_GB2312"/>
          <w:sz w:val="32"/>
          <w:szCs w:val="32"/>
          <w:lang w:val="en-US" w:eastAsia="zh-CN"/>
        </w:rPr>
        <w:t>增加1.81</w:t>
      </w:r>
      <w:r>
        <w:rPr>
          <w:rFonts w:hint="eastAsia" w:ascii="仿宋_GB2312" w:eastAsia="仿宋_GB2312"/>
          <w:sz w:val="32"/>
          <w:szCs w:val="32"/>
        </w:rPr>
        <w:t>万元，</w:t>
      </w:r>
      <w:r>
        <w:rPr>
          <w:rFonts w:hint="eastAsia" w:ascii="仿宋_GB2312" w:eastAsia="仿宋_GB2312"/>
          <w:sz w:val="32"/>
          <w:szCs w:val="32"/>
          <w:lang w:val="en-US" w:eastAsia="zh-CN"/>
        </w:rPr>
        <w:t>增长10.83</w:t>
      </w:r>
      <w:r>
        <w:rPr>
          <w:rFonts w:hint="eastAsia" w:ascii="仿宋_GB2312" w:eastAsia="仿宋_GB2312"/>
          <w:sz w:val="32"/>
          <w:szCs w:val="32"/>
        </w:rPr>
        <w:t>%。主要是</w:t>
      </w:r>
      <w:r>
        <w:rPr>
          <w:rFonts w:hint="eastAsia" w:ascii="仿宋_GB2312" w:eastAsia="仿宋_GB2312"/>
          <w:sz w:val="32"/>
          <w:szCs w:val="32"/>
          <w:lang w:val="en-US" w:eastAsia="zh-CN"/>
        </w:rPr>
        <w:t>人员工资上涨，公积金缴费增加。</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湟源县水土保持工作站2023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湟源县水土保持工作站2023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270.07</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263.92</w:t>
      </w:r>
      <w:r>
        <w:rPr>
          <w:rFonts w:hint="eastAsia" w:ascii="仿宋_GB2312" w:eastAsia="仿宋_GB2312"/>
          <w:sz w:val="32"/>
          <w:szCs w:val="32"/>
        </w:rPr>
        <w:t>万元，主要包括：</w:t>
      </w:r>
      <w:r>
        <w:rPr>
          <w:rFonts w:hint="eastAsia" w:ascii="仿宋_GB2312" w:eastAsia="仿宋_GB2312"/>
          <w:sz w:val="32"/>
          <w:szCs w:val="32"/>
          <w:lang w:val="en-US" w:eastAsia="zh-CN"/>
        </w:rPr>
        <w:t>基本工资45.23万元、津贴补贴45.92万元、绩效工资68.21万元、机关事业单位基本养老保险缴费19.73万元、职业年金缴费9.87万元、职工基本医疗保险缴费7.46万元、公务员医疗补助缴费9.16万元、其他社会保障缴费1.38万元、住房公积金18.53万元、退休费27.91万元、生活补助1.69万元、医疗费补助8.84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6.14</w:t>
      </w:r>
      <w:r>
        <w:rPr>
          <w:rFonts w:hint="eastAsia" w:ascii="仿宋_GB2312" w:eastAsia="仿宋_GB2312"/>
          <w:sz w:val="32"/>
          <w:szCs w:val="32"/>
        </w:rPr>
        <w:t>万元，主要包括：</w:t>
      </w:r>
      <w:r>
        <w:rPr>
          <w:rFonts w:hint="eastAsia" w:ascii="仿宋_GB2312" w:eastAsia="仿宋_GB2312"/>
          <w:sz w:val="32"/>
          <w:szCs w:val="32"/>
          <w:lang w:val="en-US" w:eastAsia="zh-CN"/>
        </w:rPr>
        <w:t>办公费0.33万元、水费0.22万元、电费0.22万元、邮电费0.55万元、取暖费1.10万元、差旅费0.44万元、公务接待费0.22万元、工会经费2.29万元、其他商品和服务支出0.77万元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湟源县水土保持工作站2023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lang w:val="en-US" w:eastAsia="zh-CN"/>
        </w:rPr>
        <w:t>湟源县水土保持工作站2023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0.22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减少0.04</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0.22</w:t>
      </w:r>
      <w:r>
        <w:rPr>
          <w:rFonts w:hint="eastAsia" w:ascii="仿宋_GB2312" w:eastAsia="仿宋_GB2312"/>
          <w:sz w:val="32"/>
          <w:szCs w:val="32"/>
        </w:rPr>
        <w:t>万元，</w:t>
      </w:r>
      <w:r>
        <w:rPr>
          <w:rFonts w:hint="eastAsia" w:ascii="仿宋_GB2312" w:eastAsia="仿宋_GB2312"/>
          <w:sz w:val="32"/>
          <w:szCs w:val="32"/>
          <w:lang w:val="en-US" w:eastAsia="zh-CN"/>
        </w:rPr>
        <w:t>减少0.04</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减少响应“三公经费”核减政策</w:t>
      </w:r>
      <w:r>
        <w:rPr>
          <w:rFonts w:hint="eastAsia" w:ascii="仿宋_GB2312" w:eastAsia="仿宋_GB2312"/>
          <w:sz w:val="32"/>
          <w:szCs w:val="32"/>
          <w:highlight w:val="none"/>
        </w:rPr>
        <w:t>。</w:t>
      </w:r>
      <w:bookmarkStart w:id="6" w:name="_GoBack"/>
      <w:bookmarkEnd w:id="6"/>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湟源县水土保持工作站2023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湟源县水土保持工作站2023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湟源县水土保持工作站</w:t>
      </w:r>
      <w:r>
        <w:rPr>
          <w:rFonts w:hint="eastAsia" w:ascii="仿宋_GB2312" w:hAnsi="仿宋" w:eastAsia="仿宋_GB2312"/>
          <w:spacing w:val="-6"/>
          <w:kern w:val="2"/>
          <w:sz w:val="32"/>
          <w:szCs w:val="32"/>
          <w:lang w:val="en-US"/>
        </w:rPr>
        <w:t>机关运行经费财政拨款预算6.14万元，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预算减少1.11万元，下降15.31%。主要是</w:t>
      </w:r>
      <w:r>
        <w:rPr>
          <w:rFonts w:hint="eastAsia" w:ascii="仿宋_GB2312" w:eastAsia="仿宋_GB2312"/>
          <w:sz w:val="32"/>
          <w:szCs w:val="32"/>
          <w:lang w:val="en-US" w:eastAsia="zh-CN"/>
        </w:rPr>
        <w:t>人员减少，经费减少</w:t>
      </w:r>
      <w:r>
        <w:rPr>
          <w:rFonts w:hint="eastAsia" w:ascii="仿宋_GB2312" w:hAnsi="仿宋" w:eastAsia="仿宋_GB2312"/>
          <w:spacing w:val="-6"/>
          <w:kern w:val="2"/>
          <w:sz w:val="32"/>
          <w:szCs w:val="32"/>
          <w:lang w:val="en-US"/>
        </w:rPr>
        <w:t>。</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湟源县水土保持工作站各单位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lang w:val="en-US" w:eastAsia="zh-CN"/>
        </w:rPr>
        <w:t>2.5</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lang w:val="en-US" w:eastAsia="zh-CN"/>
        </w:rPr>
        <w:t>2.5</w:t>
      </w:r>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湟源县水土保持工作站所属各预算单位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lang w:val="en-US" w:eastAsia="zh-CN"/>
        </w:rPr>
        <w:t>15</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15</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湟源县水土保持工作站</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3</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43.14</w:t>
      </w:r>
      <w:r>
        <w:rPr>
          <w:rFonts w:hint="eastAsia" w:ascii="仿宋_GB2312" w:hAnsi="仿宋" w:eastAsia="仿宋_GB2312"/>
          <w:spacing w:val="-6"/>
          <w:kern w:val="2"/>
          <w:sz w:val="32"/>
          <w:szCs w:val="32"/>
          <w:lang w:val="en-US"/>
        </w:rPr>
        <w:t>万元。</w:t>
      </w:r>
    </w:p>
    <w:p>
      <w:pPr>
        <w:jc w:val="center"/>
        <w:rPr>
          <w:rFonts w:hint="eastAsia" w:ascii="仿宋_GB2312" w:eastAsia="仿宋_GB2312"/>
          <w:b/>
          <w:sz w:val="32"/>
          <w:szCs w:val="32"/>
        </w:rPr>
      </w:pPr>
    </w:p>
    <w:tbl>
      <w:tblPr>
        <w:tblStyle w:val="6"/>
        <w:tblW w:w="1008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90"/>
        <w:gridCol w:w="922"/>
        <w:gridCol w:w="1457"/>
        <w:gridCol w:w="1043"/>
        <w:gridCol w:w="922"/>
        <w:gridCol w:w="1634"/>
        <w:gridCol w:w="933"/>
        <w:gridCol w:w="955"/>
        <w:gridCol w:w="9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089"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3669"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104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2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3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3"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88"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59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水保工程管护及岁修经费</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22.64</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　完成水土保持工程的管护</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质量指标</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提高水保工程管护质量</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生态效益指标</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水土流失得到改善</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使群众的满意度得到提高</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水土保持监督检查费</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10.50</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提高水土保持监督检查</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质量指标</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提高监督检查质量</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水土保持宣传度提高</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服务对象满意度提高</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运行经费</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10.00</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保证单位正常运行</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质量指标</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单位运行质量</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运行经费</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群众满意度</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19" w:firstLineChars="200"/>
        <w:rPr>
          <w:rFonts w:ascii="仿宋_GB2312" w:hAnsi="仿宋" w:eastAsia="仿宋_GB2312" w:cs="Times New Roman"/>
          <w:b/>
          <w:spacing w:val="-6"/>
          <w:sz w:val="32"/>
          <w:szCs w:val="32"/>
        </w:rPr>
      </w:pPr>
      <w:r>
        <w:rPr>
          <w:rFonts w:hint="eastAsia" w:ascii="仿宋_GB2312" w:hAnsi="仿宋" w:eastAsia="仿宋_GB2312" w:cs="Times New Roman"/>
          <w:b/>
          <w:spacing w:val="-6"/>
          <w:sz w:val="32"/>
          <w:szCs w:val="32"/>
        </w:rPr>
        <w:t>（一）社会保障和就业支出（类）行政事业单位养老支出（款）机关事业单位基本养老保险缴费支出（项）：</w:t>
      </w:r>
      <w:r>
        <w:rPr>
          <w:rFonts w:hint="eastAsia" w:ascii="仿宋_GB2312" w:hAnsi="仿宋" w:eastAsia="仿宋_GB2312" w:cs="Times New Roman"/>
          <w:bCs/>
          <w:spacing w:val="-6"/>
          <w:sz w:val="32"/>
          <w:szCs w:val="32"/>
        </w:rPr>
        <w:t>反映机关事业单位实施养老保险制度由单位缴纳的基本养老保险费支出。</w:t>
      </w:r>
    </w:p>
    <w:p>
      <w:pPr>
        <w:ind w:firstLine="619" w:firstLineChars="200"/>
        <w:rPr>
          <w:rFonts w:ascii="仿宋_GB2312" w:hAnsi="仿宋" w:eastAsia="仿宋_GB2312" w:cs="Times New Roman"/>
          <w:b/>
          <w:spacing w:val="-6"/>
          <w:sz w:val="32"/>
          <w:szCs w:val="32"/>
        </w:rPr>
      </w:pPr>
      <w:r>
        <w:rPr>
          <w:rFonts w:hint="eastAsia" w:ascii="仿宋_GB2312" w:hAnsi="仿宋" w:eastAsia="仿宋_GB2312" w:cs="Times New Roman"/>
          <w:b/>
          <w:spacing w:val="-6"/>
          <w:sz w:val="32"/>
          <w:szCs w:val="32"/>
        </w:rPr>
        <w:t>（二）社会保障和就业支出（类）行政事业单位养老支出（款）机关事业单位职业年金缴费支出（项）:</w:t>
      </w:r>
      <w:r>
        <w:rPr>
          <w:rFonts w:hint="eastAsia" w:ascii="仿宋_GB2312" w:hAnsi="仿宋" w:eastAsia="仿宋_GB2312" w:cs="Times New Roman"/>
          <w:bCs/>
          <w:spacing w:val="-6"/>
          <w:sz w:val="32"/>
          <w:szCs w:val="32"/>
        </w:rPr>
        <w:t>反映机关事业单位实施养老保险制度由单位实际缴纳的职业年金支出。</w:t>
      </w:r>
    </w:p>
    <w:p>
      <w:pPr>
        <w:ind w:firstLine="619" w:firstLineChars="200"/>
        <w:rPr>
          <w:rFonts w:ascii="仿宋_GB2312" w:hAnsi="仿宋" w:eastAsia="仿宋_GB2312" w:cs="Times New Roman"/>
          <w:bCs/>
          <w:spacing w:val="-6"/>
          <w:sz w:val="32"/>
          <w:szCs w:val="32"/>
        </w:rPr>
      </w:pPr>
      <w:r>
        <w:rPr>
          <w:rFonts w:hint="eastAsia" w:ascii="仿宋_GB2312" w:hAnsi="仿宋" w:eastAsia="仿宋_GB2312" w:cs="Times New Roman"/>
          <w:b/>
          <w:spacing w:val="-6"/>
          <w:sz w:val="32"/>
          <w:szCs w:val="32"/>
        </w:rPr>
        <w:t>（三）社会保障和就业支出（类）行政事业单位养老支出（款）其他行政事业单位养老支出（项）:</w:t>
      </w:r>
      <w:r>
        <w:rPr>
          <w:rFonts w:hint="eastAsia" w:ascii="仿宋_GB2312" w:hAnsi="仿宋" w:eastAsia="仿宋_GB2312" w:cs="Times New Roman"/>
          <w:bCs/>
          <w:spacing w:val="-6"/>
          <w:sz w:val="32"/>
          <w:szCs w:val="32"/>
        </w:rPr>
        <w:t>反映除上述项目以外其他用于行政事业单位养老方面的支出。</w:t>
      </w:r>
    </w:p>
    <w:p>
      <w:pPr>
        <w:ind w:firstLine="619" w:firstLineChars="200"/>
        <w:rPr>
          <w:rFonts w:ascii="仿宋_GB2312" w:hAnsi="仿宋" w:eastAsia="仿宋_GB2312" w:cs="Times New Roman"/>
          <w:bCs/>
          <w:spacing w:val="-6"/>
          <w:sz w:val="32"/>
          <w:szCs w:val="32"/>
        </w:rPr>
      </w:pPr>
      <w:r>
        <w:rPr>
          <w:rFonts w:hint="eastAsia" w:ascii="仿宋_GB2312" w:hAnsi="仿宋" w:eastAsia="仿宋_GB2312" w:cs="Times New Roman"/>
          <w:b/>
          <w:spacing w:val="-6"/>
          <w:sz w:val="32"/>
          <w:szCs w:val="32"/>
        </w:rPr>
        <w:t>（四）社会保障和就业支出（类）其他社会保障和就业支出（款）其他社会保障和就业支出（项）:</w:t>
      </w:r>
      <w:r>
        <w:rPr>
          <w:rFonts w:hint="eastAsia" w:ascii="仿宋_GB2312" w:hAnsi="仿宋" w:eastAsia="仿宋_GB2312" w:cs="Times New Roman"/>
          <w:bCs/>
          <w:spacing w:val="-6"/>
          <w:sz w:val="32"/>
          <w:szCs w:val="32"/>
        </w:rPr>
        <w:t>反映除上述项目以外其他用于社会保障和就业方面的支出。</w:t>
      </w:r>
    </w:p>
    <w:p>
      <w:pPr>
        <w:ind w:firstLine="619" w:firstLineChars="200"/>
        <w:rPr>
          <w:rFonts w:ascii="仿宋_GB2312" w:hAnsi="仿宋" w:eastAsia="仿宋_GB2312" w:cs="Times New Roman"/>
          <w:b/>
          <w:spacing w:val="-6"/>
          <w:sz w:val="32"/>
          <w:szCs w:val="32"/>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五</w:t>
      </w:r>
      <w:r>
        <w:rPr>
          <w:rFonts w:hint="eastAsia" w:ascii="仿宋_GB2312" w:hAnsi="仿宋" w:eastAsia="仿宋_GB2312" w:cs="Times New Roman"/>
          <w:b/>
          <w:spacing w:val="-6"/>
          <w:sz w:val="32"/>
          <w:szCs w:val="32"/>
        </w:rPr>
        <w:t>）卫生健康支出（类）行政事业单位医疗（款）事业单位医疗（项）：</w:t>
      </w:r>
      <w:r>
        <w:rPr>
          <w:rFonts w:hint="eastAsia" w:ascii="仿宋_GB2312" w:hAnsi="仿宋" w:eastAsia="仿宋_GB2312" w:cs="Times New Roman"/>
          <w:bCs/>
          <w:spacing w:val="-6"/>
          <w:sz w:val="32"/>
          <w:szCs w:val="32"/>
        </w:rPr>
        <w:t>反映财政部门安排的事业单位基本医疗保险缴费经费，未参加医疗保险的事业单位的公费医疗经费，按国家规定享受离休人员待遇的医疗经费。</w:t>
      </w:r>
    </w:p>
    <w:p>
      <w:pPr>
        <w:ind w:firstLine="619" w:firstLineChars="200"/>
        <w:rPr>
          <w:rFonts w:ascii="仿宋_GB2312" w:hAnsi="仿宋" w:eastAsia="仿宋_GB2312" w:cs="Times New Roman"/>
          <w:bCs/>
          <w:spacing w:val="-6"/>
          <w:sz w:val="32"/>
          <w:szCs w:val="32"/>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六</w:t>
      </w:r>
      <w:r>
        <w:rPr>
          <w:rFonts w:hint="eastAsia" w:ascii="仿宋_GB2312" w:hAnsi="仿宋" w:eastAsia="仿宋_GB2312" w:cs="Times New Roman"/>
          <w:b/>
          <w:spacing w:val="-6"/>
          <w:sz w:val="32"/>
          <w:szCs w:val="32"/>
        </w:rPr>
        <w:t>）卫生健康支出（类）行政事业单位医疗（款）公务员医疗补助（项）：</w:t>
      </w:r>
      <w:r>
        <w:rPr>
          <w:rFonts w:hint="eastAsia" w:ascii="仿宋_GB2312" w:hAnsi="仿宋" w:eastAsia="仿宋_GB2312" w:cs="Times New Roman"/>
          <w:bCs/>
          <w:spacing w:val="-6"/>
          <w:sz w:val="32"/>
          <w:szCs w:val="32"/>
        </w:rPr>
        <w:t>反映财政部门安排的公务员医疗补助经费。</w:t>
      </w:r>
    </w:p>
    <w:p>
      <w:pPr>
        <w:ind w:firstLine="619" w:firstLineChars="200"/>
        <w:rPr>
          <w:rFonts w:ascii="仿宋_GB2312" w:hAnsi="仿宋" w:eastAsia="仿宋_GB2312" w:cs="Times New Roman"/>
          <w:b/>
          <w:spacing w:val="-6"/>
          <w:sz w:val="32"/>
          <w:szCs w:val="32"/>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七</w:t>
      </w:r>
      <w:r>
        <w:rPr>
          <w:rFonts w:hint="eastAsia" w:ascii="仿宋_GB2312" w:hAnsi="仿宋" w:eastAsia="仿宋_GB2312" w:cs="Times New Roman"/>
          <w:b/>
          <w:spacing w:val="-6"/>
          <w:sz w:val="32"/>
          <w:szCs w:val="32"/>
        </w:rPr>
        <w:t>）农林水支出（类）水利（款）水利行业业务管理（项）：</w:t>
      </w:r>
      <w:r>
        <w:rPr>
          <w:rFonts w:hint="eastAsia" w:ascii="仿宋_GB2312" w:hAnsi="仿宋" w:eastAsia="仿宋_GB2312" w:cs="Times New Roman"/>
          <w:bCs/>
          <w:spacing w:val="-6"/>
          <w:sz w:val="32"/>
          <w:szCs w:val="32"/>
        </w:rPr>
        <w:t>反映用于水利行业业务管理方面的支出。有关业务包括制定政策、法规及行业标准、规程规范、进行水利宣传、审计监督检查、精神文明建设以及农田水利管理、水利重大活动、水利工程质量监督、水利资金监督管理、水利国有资产监管、行政许可及监督管理等。</w:t>
      </w:r>
    </w:p>
    <w:p>
      <w:pPr>
        <w:ind w:firstLine="619" w:firstLineChars="200"/>
        <w:rPr>
          <w:rFonts w:ascii="仿宋_GB2312" w:hAnsi="仿宋" w:eastAsia="仿宋_GB2312" w:cs="Times New Roman"/>
          <w:b/>
          <w:spacing w:val="-6"/>
          <w:sz w:val="32"/>
          <w:szCs w:val="32"/>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八</w:t>
      </w:r>
      <w:r>
        <w:rPr>
          <w:rFonts w:hint="eastAsia" w:ascii="仿宋_GB2312" w:hAnsi="仿宋" w:eastAsia="仿宋_GB2312" w:cs="Times New Roman"/>
          <w:b/>
          <w:spacing w:val="-6"/>
          <w:sz w:val="32"/>
          <w:szCs w:val="32"/>
        </w:rPr>
        <w:t>）农林水支出（类）水利（款）水土保持（项）：</w:t>
      </w:r>
      <w:r>
        <w:rPr>
          <w:rFonts w:hint="eastAsia" w:ascii="仿宋_GB2312" w:hAnsi="仿宋" w:eastAsia="仿宋_GB2312" w:cs="Times New Roman"/>
          <w:bCs/>
          <w:spacing w:val="-6"/>
          <w:sz w:val="32"/>
          <w:szCs w:val="32"/>
        </w:rPr>
        <w:t>反映水利系统纳人预算管理的水土保持事业单位的支出，包括规划制订和实施，治理、生态修复、预防监测、调查协调、综合治理、开发技术的示范、监督执法等支出以及水土保持生态工程措施和各项管理保护活动的支出。</w:t>
      </w:r>
    </w:p>
    <w:p>
      <w:pPr>
        <w:ind w:firstLine="619" w:firstLineChars="200"/>
        <w:rPr>
          <w:rFonts w:hint="eastAsia" w:ascii="仿宋_GB2312" w:hAnsi="仿宋" w:eastAsia="仿宋_GB2312" w:cs="Times New Roman"/>
          <w:b/>
          <w:spacing w:val="-6"/>
          <w:sz w:val="32"/>
          <w:szCs w:val="32"/>
          <w:lang w:eastAsia="zh-CN"/>
        </w:rPr>
      </w:pPr>
      <w:r>
        <w:rPr>
          <w:rFonts w:hint="eastAsia" w:ascii="仿宋_GB2312" w:hAnsi="仿宋" w:eastAsia="仿宋_GB2312" w:cs="Times New Roman"/>
          <w:b/>
          <w:spacing w:val="-6"/>
          <w:sz w:val="32"/>
          <w:szCs w:val="32"/>
          <w:lang w:eastAsia="zh-CN"/>
        </w:rPr>
        <w:t>（</w:t>
      </w:r>
      <w:r>
        <w:rPr>
          <w:rFonts w:hint="eastAsia" w:ascii="仿宋_GB2312" w:hAnsi="仿宋" w:eastAsia="仿宋_GB2312" w:cs="Times New Roman"/>
          <w:b/>
          <w:spacing w:val="-6"/>
          <w:sz w:val="32"/>
          <w:szCs w:val="32"/>
          <w:lang w:val="en-US" w:eastAsia="zh-CN"/>
        </w:rPr>
        <w:t>九</w:t>
      </w:r>
      <w:r>
        <w:rPr>
          <w:rFonts w:hint="eastAsia" w:ascii="仿宋_GB2312" w:hAnsi="仿宋" w:eastAsia="仿宋_GB2312" w:cs="Times New Roman"/>
          <w:b/>
          <w:spacing w:val="-6"/>
          <w:sz w:val="32"/>
          <w:szCs w:val="32"/>
          <w:lang w:eastAsia="zh-CN"/>
        </w:rPr>
        <w:t>）</w:t>
      </w:r>
      <w:r>
        <w:rPr>
          <w:rFonts w:hint="eastAsia" w:ascii="仿宋_GB2312" w:hAnsi="仿宋" w:eastAsia="仿宋_GB2312" w:cs="Times New Roman"/>
          <w:b/>
          <w:spacing w:val="-6"/>
          <w:sz w:val="32"/>
          <w:szCs w:val="32"/>
        </w:rPr>
        <w:t>农林水支出（类）水利（款）农村水利（项）</w:t>
      </w:r>
      <w:r>
        <w:rPr>
          <w:rFonts w:hint="eastAsia" w:ascii="仿宋_GB2312" w:hAnsi="仿宋" w:eastAsia="仿宋_GB2312" w:cs="Times New Roman"/>
          <w:b/>
          <w:spacing w:val="-6"/>
          <w:sz w:val="32"/>
          <w:szCs w:val="32"/>
          <w:lang w:eastAsia="zh-CN"/>
        </w:rPr>
        <w:t>：</w:t>
      </w:r>
      <w:r>
        <w:rPr>
          <w:rFonts w:hint="eastAsia" w:ascii="仿宋_GB2312" w:hAnsi="仿宋" w:eastAsia="仿宋_GB2312" w:cs="Times New Roman"/>
          <w:b w:val="0"/>
          <w:bCs/>
          <w:spacing w:val="-6"/>
          <w:sz w:val="32"/>
          <w:szCs w:val="32"/>
          <w:lang w:eastAsia="zh-CN"/>
        </w:rPr>
        <w:t>反映国家对中型灌区节水配套改造、牧区水利建设、小型水源建设、农村河塘整治以及排灌站、小水电站补助等。</w:t>
      </w:r>
    </w:p>
    <w:p>
      <w:pPr>
        <w:ind w:firstLine="619" w:firstLineChars="200"/>
        <w:rPr>
          <w:rFonts w:hint="eastAsia" w:ascii="仿宋_GB2312" w:hAnsi="仿宋" w:eastAsia="仿宋_GB2312" w:cs="Times New Roman"/>
          <w:bCs/>
          <w:spacing w:val="-6"/>
          <w:sz w:val="32"/>
          <w:szCs w:val="32"/>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十</w:t>
      </w:r>
      <w:r>
        <w:rPr>
          <w:rFonts w:hint="eastAsia" w:ascii="仿宋_GB2312" w:hAnsi="仿宋" w:eastAsia="仿宋_GB2312" w:cs="Times New Roman"/>
          <w:b/>
          <w:spacing w:val="-6"/>
          <w:sz w:val="32"/>
          <w:szCs w:val="32"/>
        </w:rPr>
        <w:t>）农林水支出（类）水利（款）其他水利支出（项）：</w:t>
      </w:r>
      <w:r>
        <w:rPr>
          <w:rFonts w:hint="eastAsia" w:ascii="仿宋_GB2312" w:hAnsi="仿宋" w:eastAsia="仿宋_GB2312" w:cs="Times New Roman"/>
          <w:bCs/>
          <w:spacing w:val="-6"/>
          <w:sz w:val="32"/>
          <w:szCs w:val="32"/>
        </w:rPr>
        <w:t>反映除上述项目以外其他用于水利方面的支出。</w:t>
      </w:r>
    </w:p>
    <w:p>
      <w:pPr>
        <w:ind w:firstLine="619" w:firstLineChars="200"/>
        <w:rPr>
          <w:rFonts w:ascii="Times New Roman" w:hAnsi="Times New Roman" w:eastAsia="宋体" w:cs="Times New Roman"/>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十一</w:t>
      </w:r>
      <w:r>
        <w:rPr>
          <w:rFonts w:hint="eastAsia" w:ascii="仿宋_GB2312" w:hAnsi="仿宋" w:eastAsia="仿宋_GB2312" w:cs="Times New Roman"/>
          <w:b/>
          <w:spacing w:val="-6"/>
          <w:sz w:val="32"/>
          <w:szCs w:val="32"/>
        </w:rPr>
        <w:t>）住房保障支出（类）住房改革支出（款）住房公积金（项）：</w:t>
      </w:r>
      <w:r>
        <w:rPr>
          <w:rFonts w:hint="eastAsia" w:ascii="仿宋_GB2312" w:hAnsi="仿宋" w:eastAsia="仿宋_GB2312" w:cs="Times New Roman"/>
          <w:bCs/>
          <w:spacing w:val="-6"/>
          <w:sz w:val="32"/>
          <w:szCs w:val="32"/>
        </w:rPr>
        <w:t>反映行政事业单位按人力资源和社会保障部、财政部规定的基本工资和津贴补贴以及规定比例为职工缴纳的住房公积金。</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ascii="仿宋_GB2312" w:eastAsia="仿宋_GB2312"/>
          <w:i/>
          <w:color w:val="000000"/>
          <w:sz w:val="30"/>
          <w:szCs w:val="30"/>
          <w:u w:val="single"/>
          <w:lang w:eastAsia="zh-CN"/>
        </w:rPr>
      </w:pPr>
      <w:r>
        <w:rPr>
          <w:rFonts w:hint="eastAsia" w:ascii="仿宋_GB2312" w:eastAsia="仿宋_GB2312"/>
          <w:sz w:val="32"/>
          <w:szCs w:val="32"/>
          <w:lang w:val="en-US" w:eastAsia="zh-CN"/>
        </w:rPr>
        <w:t>无。</w:t>
      </w:r>
    </w:p>
    <w:p>
      <w:pPr>
        <w:adjustRightInd w:val="0"/>
        <w:snapToGrid w:val="0"/>
        <w:spacing w:line="560" w:lineRule="exact"/>
        <w:ind w:firstLine="420" w:firstLineChars="200"/>
        <w:rPr>
          <w:rFonts w:hint="eastAsia"/>
        </w:rPr>
      </w:pP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15</w:t>
    </w:r>
    <w:r>
      <w:rPr>
        <w:rStyle w:val="8"/>
      </w:rP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43B2C"/>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7768C8"/>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392871"/>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091219"/>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06B49"/>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0F3409"/>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1E41AE6"/>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0552F0"/>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next w:val="1"/>
    <w:qFormat/>
    <w:uiPriority w:val="0"/>
    <w:pPr>
      <w:widowControl/>
      <w:adjustRightInd/>
      <w:spacing w:before="100" w:beforeAutospacing="1" w:after="100" w:afterAutospacing="1" w:line="240" w:lineRule="auto"/>
      <w:jc w:val="left"/>
      <w:outlineLvl w:val="0"/>
    </w:pPr>
    <w:rPr>
      <w:rFonts w:ascii="宋体" w:hAnsi="宋体" w:eastAsia="宋体" w:cs="宋体"/>
      <w:b/>
      <w:bCs/>
      <w:kern w:val="36"/>
      <w:sz w:val="48"/>
      <w:szCs w:val="48"/>
      <w:lang w:val="en-US" w:eastAsia="zh-CN" w:bidi="ar-SA"/>
    </w:rPr>
  </w:style>
  <w:style w:type="character" w:default="1" w:styleId="7">
    <w:name w:val="Default Paragraph Font"/>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alloon Text"/>
    <w:basedOn w:val="1"/>
    <w:link w:val="9"/>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批注框文本 Char"/>
    <w:link w:val="3"/>
    <w:semiHidden/>
    <w:qFormat/>
    <w:uiPriority w:val="99"/>
    <w:rPr>
      <w:rFonts w:ascii="Times New Roman" w:hAnsi="Times New Roman"/>
      <w:kern w:val="2"/>
      <w:sz w:val="18"/>
      <w:szCs w:val="18"/>
    </w:rPr>
  </w:style>
  <w:style w:type="character" w:customStyle="1" w:styleId="10">
    <w:name w:val="页脚 Char"/>
    <w:link w:val="4"/>
    <w:qFormat/>
    <w:uiPriority w:val="99"/>
    <w:rPr>
      <w:rFonts w:ascii="Times New Roman" w:hAnsi="Times New Roman"/>
      <w:kern w:val="2"/>
      <w:sz w:val="18"/>
      <w:szCs w:val="18"/>
    </w:rPr>
  </w:style>
  <w:style w:type="character" w:customStyle="1" w:styleId="11">
    <w:name w:val="页眉 Char"/>
    <w:link w:val="5"/>
    <w:qFormat/>
    <w:uiPriority w:val="99"/>
    <w:rPr>
      <w:rFonts w:ascii="Times New Roman" w:hAnsi="Times New Roman"/>
      <w:kern w:val="2"/>
      <w:sz w:val="18"/>
      <w:szCs w:val="18"/>
    </w:rPr>
  </w:style>
  <w:style w:type="paragraph" w:styleId="12">
    <w:name w:val="List Paragraph"/>
    <w:basedOn w:val="1"/>
    <w:qFormat/>
    <w:uiPriority w:val="34"/>
    <w:pPr>
      <w:ind w:firstLine="420" w:firstLineChars="200"/>
    </w:pPr>
  </w:style>
  <w:style w:type="paragraph" w:styleId="13">
    <w:name w:val="No Spacing"/>
    <w:link w:val="14"/>
    <w:qFormat/>
    <w:uiPriority w:val="0"/>
    <w:rPr>
      <w:rFonts w:ascii="Calibri" w:hAnsi="Calibri" w:eastAsia="宋体" w:cs="Times New Roman"/>
      <w:sz w:val="22"/>
      <w:szCs w:val="22"/>
      <w:lang w:val="en-US" w:eastAsia="zh-CN" w:bidi="ar-SA"/>
    </w:rPr>
  </w:style>
  <w:style w:type="character" w:customStyle="1" w:styleId="14">
    <w:name w:val="无间隔 Char"/>
    <w:link w:val="13"/>
    <w:qFormat/>
    <w:uiPriority w:val="0"/>
    <w:rPr>
      <w:sz w:val="22"/>
      <w:szCs w:val="22"/>
      <w:lang w:bidi="ar-SA"/>
    </w:rPr>
  </w:style>
  <w:style w:type="paragraph" w:customStyle="1" w:styleId="15">
    <w:name w:val="正文1"/>
    <w:basedOn w:val="1"/>
    <w:qFormat/>
    <w:uiPriority w:val="0"/>
    <w:pPr>
      <w:widowControl/>
    </w:pPr>
    <w:rPr>
      <w:rFonts w:eastAsia="Times New Roman"/>
      <w:kern w:val="0"/>
      <w:lang w:val="zh-CN"/>
    </w:rPr>
  </w:style>
  <w:style w:type="character" w:customStyle="1" w:styleId="16">
    <w:name w:val="font7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6675</Words>
  <Characters>8053</Characters>
  <Lines>43</Lines>
  <Paragraphs>12</Paragraphs>
  <TotalTime>0</TotalTime>
  <ScaleCrop>false</ScaleCrop>
  <LinksUpToDate>false</LinksUpToDate>
  <CharactersWithSpaces>8158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2023-06-08T07:45:13Z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CB1847CB30B7422BAECE47EA90FA29BB_13</vt:lpwstr>
  </property>
</Properties>
</file>