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3"/>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3"/>
              <w:jc w:val="center"/>
              <w:rPr>
                <w:rFonts w:ascii="Cambria" w:hAnsi="Cambria"/>
                <w:b/>
                <w:sz w:val="80"/>
                <w:szCs w:val="80"/>
              </w:rPr>
            </w:pPr>
            <w:r>
              <w:rPr>
                <w:rFonts w:hint="eastAsia" w:ascii="Cambria" w:hAnsi="Cambria"/>
                <w:b/>
                <w:sz w:val="80"/>
                <w:szCs w:val="80"/>
                <w:lang w:val="en-US" w:eastAsia="zh-CN"/>
              </w:rPr>
              <w:t>湟源县水利局（本级）</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c>
          <w:tcPr>
            <w:tcW w:w="5000" w:type="pct"/>
            <w:noWrap w:val="0"/>
            <w:vAlign w:val="top"/>
          </w:tcPr>
          <w:p>
            <w:pPr>
              <w:pStyle w:val="13"/>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adjustRightInd w:val="0"/>
        <w:snapToGrid w:val="0"/>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贯彻执行国家和省、市有关水资源利用管理的方针政策和法律法规；承担全县水利项目技术支撑和服务工作；负责全县的水利综合行政执法，受理违反水利法律、法规和政策的投诉、举报，依据相关规定转办；承担全县水利工程的运行管护工作；承担全县水利科技信息的收集服务工作；承担全县水利新技术、新产品的引进和推广应用工作；承担全县防汛抗旱服务工作；承担全县水利工程质量检验检测工作；承担全县水利工程质量施工安全检查工作；受理对水利工程质量的投诉、举报，配合相关部门调查处理；承担流域内乡镇的节水灌溉、人畜饮水工作；承担辖区内水利水保的技术指导和服务工作；承担全县水土保持的技术服务工作；承担全县水土保持调查和监测工作；承担全县水土保持新技术、新材料的引进、试验和推广应用工作；承担辖区内水利设施及河道的管护工作；承担全县河道、湖泊治理的技术服务工作。</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adjustRightInd w:val="0"/>
        <w:snapToGrid w:val="0"/>
        <w:spacing w:line="560" w:lineRule="exact"/>
        <w:ind w:firstLine="640" w:firstLineChars="200"/>
        <w:rPr>
          <w:rFonts w:hint="eastAsia" w:ascii="仿宋_GB2312" w:eastAsia="仿宋_GB2312"/>
          <w:color w:val="000000"/>
          <w:sz w:val="30"/>
          <w:szCs w:val="30"/>
        </w:rPr>
      </w:pPr>
      <w:r>
        <w:rPr>
          <w:rFonts w:hint="eastAsia" w:ascii="仿宋_GB2312" w:hAnsi="仿宋" w:eastAsia="仿宋_GB2312" w:cs="仿宋"/>
          <w:sz w:val="32"/>
          <w:szCs w:val="32"/>
        </w:rPr>
        <w:t>纳入202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年度</w:t>
      </w:r>
      <w:r>
        <w:rPr>
          <w:rFonts w:hint="eastAsia" w:ascii="仿宋_GB2312" w:hAnsi="仿宋" w:eastAsia="仿宋_GB2312" w:cs="仿宋"/>
          <w:sz w:val="32"/>
          <w:szCs w:val="32"/>
          <w:lang w:eastAsia="zh-CN"/>
        </w:rPr>
        <w:t>预算</w:t>
      </w:r>
      <w:r>
        <w:rPr>
          <w:rFonts w:hint="eastAsia" w:ascii="仿宋_GB2312" w:hAnsi="仿宋" w:eastAsia="仿宋_GB2312" w:cs="仿宋"/>
          <w:sz w:val="32"/>
          <w:szCs w:val="32"/>
        </w:rPr>
        <w:t>编制范围的预算单位共计1个，具体为：湟源县</w:t>
      </w:r>
      <w:r>
        <w:rPr>
          <w:rFonts w:hint="eastAsia" w:ascii="仿宋_GB2312" w:hAnsi="仿宋" w:eastAsia="仿宋_GB2312" w:cs="仿宋"/>
          <w:sz w:val="32"/>
          <w:szCs w:val="32"/>
          <w:lang w:eastAsia="zh-CN"/>
        </w:rPr>
        <w:t>水利局</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adjustRightInd w:val="0"/>
        <w:snapToGrid w:val="0"/>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纳入湟源县水利局（本级）部门2023年部门预算编制范围的二级预算单位包括：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top"/>
          </w:tcPr>
          <w:p>
            <w:pPr>
              <w:jc w:val="center"/>
              <w:rPr>
                <w:rFonts w:ascii="仿宋_GB2312" w:hAnsi="Times New Roman" w:eastAsia="仿宋_GB2312" w:cs="Times New Roman"/>
                <w:kern w:val="2"/>
                <w:sz w:val="32"/>
                <w:szCs w:val="32"/>
                <w:lang w:val="en-US" w:eastAsia="zh-CN" w:bidi="ar-SA"/>
              </w:rPr>
            </w:pPr>
            <w:r>
              <w:rPr>
                <w:rFonts w:hint="eastAsia" w:ascii="仿宋_GB2312" w:eastAsia="仿宋_GB2312"/>
                <w:sz w:val="32"/>
                <w:szCs w:val="32"/>
              </w:rPr>
              <w:t>1</w:t>
            </w:r>
          </w:p>
        </w:tc>
        <w:tc>
          <w:tcPr>
            <w:tcW w:w="6328" w:type="dxa"/>
            <w:vAlign w:val="top"/>
          </w:tcPr>
          <w:p>
            <w:pPr>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10351.70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159.00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45.94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16.74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1466.67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159.00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9322.26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3.99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759.39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472.00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45.71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10510.70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12291.70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1781.00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12291.70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12291.70</w:t>
            </w:r>
          </w:p>
        </w:tc>
      </w:tr>
    </w:tbl>
    <w:p>
      <w:pPr>
        <w:rPr>
          <w:rFonts w:hint="eastAsia" w:ascii="仿宋_GB2312" w:eastAsia="仿宋_GB2312"/>
          <w:sz w:val="32"/>
          <w:szCs w:val="32"/>
          <w:lang w:val="en-US" w:eastAsia="zh-CN"/>
        </w:rPr>
      </w:pPr>
    </w:p>
    <w:tbl>
      <w:tblPr>
        <w:tblStyle w:val="6"/>
        <w:tblpPr w:leftFromText="180" w:rightFromText="180" w:vertAnchor="text" w:horzAnchor="page" w:tblpXSpec="center" w:tblpY="618"/>
        <w:tblOverlap w:val="never"/>
        <w:tblW w:w="11367" w:type="dxa"/>
        <w:jc w:val="center"/>
        <w:tblLayout w:type="fixed"/>
        <w:tblCellMar>
          <w:top w:w="0" w:type="dxa"/>
          <w:left w:w="108" w:type="dxa"/>
          <w:bottom w:w="0" w:type="dxa"/>
          <w:right w:w="108" w:type="dxa"/>
        </w:tblCellMar>
      </w:tblPr>
      <w:tblGrid>
        <w:gridCol w:w="1033"/>
        <w:gridCol w:w="1078"/>
        <w:gridCol w:w="1055"/>
        <w:gridCol w:w="1078"/>
        <w:gridCol w:w="831"/>
        <w:gridCol w:w="914"/>
        <w:gridCol w:w="914"/>
        <w:gridCol w:w="914"/>
        <w:gridCol w:w="914"/>
        <w:gridCol w:w="914"/>
        <w:gridCol w:w="914"/>
        <w:gridCol w:w="808"/>
      </w:tblGrid>
      <w:tr>
        <w:tblPrEx>
          <w:tblCellMar>
            <w:top w:w="0" w:type="dxa"/>
            <w:left w:w="108" w:type="dxa"/>
            <w:bottom w:w="0" w:type="dxa"/>
            <w:right w:w="108" w:type="dxa"/>
          </w:tblCellMar>
        </w:tblPrEx>
        <w:trPr>
          <w:trHeight w:val="392" w:hRule="atLeast"/>
          <w:jc w:val="center"/>
        </w:trPr>
        <w:tc>
          <w:tcPr>
            <w:tcW w:w="11367"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36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367"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12291.70</w:t>
            </w:r>
          </w:p>
        </w:tc>
        <w:tc>
          <w:tcPr>
            <w:tcW w:w="10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1781.00</w:t>
            </w:r>
          </w:p>
        </w:tc>
        <w:tc>
          <w:tcPr>
            <w:tcW w:w="10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10351.70</w:t>
            </w:r>
          </w:p>
        </w:tc>
        <w:tc>
          <w:tcPr>
            <w:tcW w:w="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159.00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湟源县水利局</w:t>
            </w:r>
          </w:p>
        </w:tc>
        <w:tc>
          <w:tcPr>
            <w:tcW w:w="10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12291.70</w:t>
            </w:r>
          </w:p>
        </w:tc>
        <w:tc>
          <w:tcPr>
            <w:tcW w:w="10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1781.00</w:t>
            </w:r>
          </w:p>
        </w:tc>
        <w:tc>
          <w:tcPr>
            <w:tcW w:w="10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10351.70</w:t>
            </w:r>
          </w:p>
        </w:tc>
        <w:tc>
          <w:tcPr>
            <w:tcW w:w="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159.00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3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湟源县水利局（本级）</w:t>
            </w:r>
          </w:p>
        </w:tc>
        <w:tc>
          <w:tcPr>
            <w:tcW w:w="10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12291.70</w:t>
            </w:r>
          </w:p>
        </w:tc>
        <w:tc>
          <w:tcPr>
            <w:tcW w:w="10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1781.00</w:t>
            </w:r>
          </w:p>
        </w:tc>
        <w:tc>
          <w:tcPr>
            <w:tcW w:w="10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10351.70</w:t>
            </w:r>
          </w:p>
        </w:tc>
        <w:tc>
          <w:tcPr>
            <w:tcW w:w="8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159.00</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8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492" w:type="dxa"/>
        <w:jc w:val="center"/>
        <w:tblLayout w:type="fixed"/>
        <w:tblCellMar>
          <w:top w:w="0" w:type="dxa"/>
          <w:left w:w="108" w:type="dxa"/>
          <w:bottom w:w="0" w:type="dxa"/>
          <w:right w:w="108" w:type="dxa"/>
        </w:tblCellMar>
      </w:tblPr>
      <w:tblGrid>
        <w:gridCol w:w="1100"/>
        <w:gridCol w:w="4202"/>
        <w:gridCol w:w="1233"/>
        <w:gridCol w:w="1100"/>
        <w:gridCol w:w="1178"/>
        <w:gridCol w:w="900"/>
        <w:gridCol w:w="889"/>
        <w:gridCol w:w="890"/>
      </w:tblGrid>
      <w:tr>
        <w:tblPrEx>
          <w:tblCellMar>
            <w:top w:w="0" w:type="dxa"/>
            <w:left w:w="108" w:type="dxa"/>
            <w:bottom w:w="0" w:type="dxa"/>
            <w:right w:w="108" w:type="dxa"/>
          </w:tblCellMar>
        </w:tblPrEx>
        <w:trPr>
          <w:trHeight w:val="187" w:hRule="atLeast"/>
          <w:jc w:val="center"/>
        </w:trPr>
        <w:tc>
          <w:tcPr>
            <w:tcW w:w="11492"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492"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492"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42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530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12291.70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109.92</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12181.78</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45.94</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45.94</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45.83</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45.83</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4.39</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2.20</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39.24</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39.24</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0.10</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0.10</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16.74</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16.74</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16.74</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16.74</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14.68</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14.68</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节能环保支出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21103</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污染防治</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2110302</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水体</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1466.67</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城乡社区支出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21214</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污水处理费安排的支出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2121401</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污水处理设施建设和运营</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159.00</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9322.26</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43.25</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9279.01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农业农村</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271.46</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271.46</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2130199</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其他农业农村支出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271.46</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271.46</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8341.10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43.25</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8297.85</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2130301</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71.65</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43.25</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28.40</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2130305</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水利工程建设</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5345.09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5345.09</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2130306</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水利工程运行与维护</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409.37</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409.37</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2130310</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水土保持</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1409.32</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1409.32</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2130311</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水资源节约管理与保护</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59.08</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59.08</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2130314</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防汛</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984.54</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984.54</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2130315</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抗旱</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2130399</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其他水利支出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60.07</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60.07</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巩固脱贫攻坚成果衔接乡村振兴</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709.69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709.69</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2130504</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农村基础设施建设</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84.69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84.69</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2130599</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其他巩固脱贫攻坚成果衔接乡村振兴支出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625.00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625.00</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3.99</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3.99</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3.99</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22904</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其他政府性基金及对应专项债务收入安排的支出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2290402</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其他地方自行试点项目收益专项债券收入安排的支出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759.39</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231</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债务还本支出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23103</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地方政府一般债务还本支出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2310303</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地方政府向国际组织借款还本支出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472.00</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232</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债务付息支出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23203</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地方政府一般债务付息支出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2320303</w:t>
            </w:r>
          </w:p>
        </w:tc>
        <w:tc>
          <w:tcPr>
            <w:tcW w:w="420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地方政府向国际组织借款付息支出</w:t>
            </w:r>
          </w:p>
        </w:tc>
        <w:tc>
          <w:tcPr>
            <w:tcW w:w="12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45.71</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8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6"/>
        <w:tblpPr w:leftFromText="180" w:rightFromText="180" w:vertAnchor="text" w:horzAnchor="page" w:tblpXSpec="center" w:tblpY="183"/>
        <w:tblOverlap w:val="never"/>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084"/>
        <w:gridCol w:w="1751"/>
        <w:gridCol w:w="1673"/>
        <w:gridCol w:w="107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52"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2"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52"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82"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67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07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7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10510.70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12291.70</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11373.31</w:t>
            </w: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10351.70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159.00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45.94</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45.94</w:t>
            </w: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16.74</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16.74</w:t>
            </w: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1466.67</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1466.67</w:t>
            </w: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159.00</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9322.26</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9322.26</w:t>
            </w: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3.99</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3.99</w:t>
            </w: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759.39</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759.39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472.00</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472.00</w:t>
            </w: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45.71</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45.71</w:t>
            </w: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1781.00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1021.61</w:t>
            </w:r>
          </w:p>
        </w:tc>
        <w:tc>
          <w:tcPr>
            <w:tcW w:w="1751" w:type="dxa"/>
            <w:shd w:val="clear" w:color="auto" w:fill="FFFFFF"/>
            <w:noWrap/>
            <w:vAlign w:val="center"/>
          </w:tcPr>
          <w:p>
            <w:pPr>
              <w:widowControl/>
              <w:jc w:val="left"/>
              <w:rPr>
                <w:rFonts w:ascii="宋体" w:hAnsi="宋体" w:cs="宋体"/>
                <w:kern w:val="0"/>
                <w:sz w:val="20"/>
              </w:rPr>
            </w:pP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759.39</w:t>
            </w:r>
          </w:p>
        </w:tc>
        <w:tc>
          <w:tcPr>
            <w:tcW w:w="1751" w:type="dxa"/>
            <w:shd w:val="clear" w:color="auto" w:fill="FFFFFF"/>
            <w:noWrap/>
            <w:vAlign w:val="center"/>
          </w:tcPr>
          <w:p>
            <w:pPr>
              <w:widowControl/>
              <w:jc w:val="left"/>
              <w:rPr>
                <w:rFonts w:ascii="宋体" w:hAnsi="宋体" w:cs="宋体"/>
                <w:kern w:val="0"/>
                <w:sz w:val="20"/>
              </w:rPr>
            </w:pP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12291.70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67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12291.70</w:t>
            </w:r>
          </w:p>
        </w:tc>
        <w:tc>
          <w:tcPr>
            <w:tcW w:w="107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11373.31</w:t>
            </w:r>
          </w:p>
        </w:tc>
        <w:tc>
          <w:tcPr>
            <w:tcW w:w="117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918.39</w:t>
            </w: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924"/>
        <w:gridCol w:w="1345"/>
        <w:gridCol w:w="1345"/>
        <w:gridCol w:w="134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17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03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9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4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4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9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17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10351.70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109.92</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10241.78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45.94</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45.94</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45.83</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45.83</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4.39</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4.39</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2.20</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39.24</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39.24</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0.10</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0.10</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16.74</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16.74</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16.74</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16.74</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14.68</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14.68</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2.06</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节能环保支出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1466.67</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1466.67</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污染防治</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1466.67</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1466.67</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水体</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1466.67</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1466.67</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8300.65</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43.25</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8257.40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7675.65</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43.25</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7632.40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71.65</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43.25</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28.40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水利工程建设</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5230.00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5230.00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水利工程运行与维护</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384.00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384.00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水土保持</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1357.00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1357.00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水资源节约管理与保护</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42.00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14</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防汛</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591.00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591.00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巩固脱贫攻坚成果衔接乡村振兴</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625.00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其他巩固脱贫攻坚成果衔接乡村振兴支出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625.00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3.99</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3.99</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3.99</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3.99</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3.99</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3.99</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债务还本支出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472.00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地方政府一般债务还本支出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472.00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地方政府向国际组织借款还本支出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472.00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232</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债务付息支出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45.71</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45.71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地方政府一般债务付息支出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45.71</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45.71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9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地方政府向国际组织借款付息支出</w:t>
            </w:r>
            <w:r>
              <w:rPr>
                <w:rFonts w:hint="eastAsia" w:ascii="宋体" w:hAnsi="宋体" w:cs="宋体"/>
                <w:kern w:val="0"/>
                <w:sz w:val="20"/>
              </w:rPr>
              <w:t>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45.71</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45.71</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2861"/>
        <w:gridCol w:w="2361"/>
        <w:gridCol w:w="2361"/>
        <w:gridCol w:w="2362"/>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16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8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6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161"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109.92</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103.94</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51.69</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51.69</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11.73</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11.73</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14.07</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14.07</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11.47</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11.47</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4.39</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4.39</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2.20</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2.20</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1.68</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2.06</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2.06</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3.99</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3.99</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5.98</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0.44</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0.32</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0.40</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0.52</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1.89</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0.77</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52.25</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52.25</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36.30</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36.30</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2.95</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2.95</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13.00</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13.00</w:t>
            </w: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307</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债务利息及费用支出</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国外债务付息</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310</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资本性支出</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专用设备购置</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其他资本性支出</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399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6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6"/>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G6"/>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1.24</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0.24</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1.12</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0.12</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0279" w:type="dxa"/>
        <w:tblInd w:w="-589" w:type="dxa"/>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湟源县水利局（本级）2023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湟源县水利局（本级）</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一般公共预算拨款收入10351.70万元，政府性基金预算拨款收入159.00万元，上年结转1781.00万元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45.94万元，卫生健康支出16.74万元，节能环保支出1466.67万元，城乡社区支出159.00万元，农林水支出9322.26万元，住房保障支出3.99万元，其他支出759.39万元，债务还本支出472.00万元，债务付息支出45.71万元</w:t>
      </w:r>
      <w:r>
        <w:rPr>
          <w:rFonts w:hint="eastAsia" w:ascii="仿宋_GB2312" w:eastAsia="仿宋_GB2312"/>
          <w:sz w:val="32"/>
          <w:szCs w:val="32"/>
        </w:rPr>
        <w:t>。</w:t>
      </w:r>
      <w:r>
        <w:rPr>
          <w:rFonts w:hint="eastAsia" w:ascii="仿宋_GB2312" w:eastAsia="仿宋_GB2312"/>
          <w:sz w:val="32"/>
          <w:szCs w:val="32"/>
          <w:lang w:val="en-US" w:eastAsia="zh-CN"/>
        </w:rPr>
        <w:t>湟源县水利局（本级）2023</w:t>
      </w:r>
      <w:r>
        <w:rPr>
          <w:rFonts w:hint="eastAsia" w:ascii="仿宋_GB2312" w:eastAsia="仿宋_GB2312"/>
          <w:sz w:val="32"/>
          <w:szCs w:val="32"/>
        </w:rPr>
        <w:t>年收支总预算</w:t>
      </w:r>
      <w:r>
        <w:rPr>
          <w:rFonts w:hint="eastAsia" w:ascii="仿宋_GB2312" w:eastAsia="仿宋_GB2312"/>
          <w:sz w:val="32"/>
          <w:szCs w:val="32"/>
          <w:lang w:val="en-US" w:eastAsia="zh-CN"/>
        </w:rPr>
        <w:t>12291.70</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湟源县水利局（本级）2023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湟源县水利局（本级）2023</w:t>
      </w:r>
      <w:r>
        <w:rPr>
          <w:rFonts w:hint="eastAsia" w:ascii="仿宋_GB2312" w:eastAsia="仿宋_GB2312"/>
          <w:sz w:val="32"/>
          <w:szCs w:val="32"/>
        </w:rPr>
        <w:t>年收入预算</w:t>
      </w:r>
      <w:r>
        <w:rPr>
          <w:rFonts w:hint="eastAsia" w:ascii="仿宋_GB2312" w:eastAsia="仿宋_GB2312"/>
          <w:sz w:val="32"/>
          <w:szCs w:val="32"/>
          <w:lang w:val="en-US" w:eastAsia="zh-CN"/>
        </w:rPr>
        <w:t>12291.70</w:t>
      </w:r>
      <w:r>
        <w:rPr>
          <w:rFonts w:hint="eastAsia" w:ascii="仿宋_GB2312" w:eastAsia="仿宋_GB2312"/>
          <w:sz w:val="32"/>
          <w:szCs w:val="32"/>
        </w:rPr>
        <w:t>万元，其中：</w:t>
      </w:r>
      <w:r>
        <w:rPr>
          <w:rFonts w:hint="eastAsia" w:ascii="仿宋_GB2312" w:eastAsia="仿宋_GB2312"/>
          <w:sz w:val="32"/>
          <w:szCs w:val="32"/>
          <w:lang w:val="en-US" w:eastAsia="zh-CN"/>
        </w:rPr>
        <w:t>上年结转1781.00万元，占14.49%；一般公共预算拨款收入10351.70万元，占84.22%；政府性基金预算拨款收入159.00万元，占1.29%</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2.25pt;width:352.7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湟源县水利局（本级）2023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湟源县水利局（本级）2023</w:t>
      </w:r>
      <w:r>
        <w:rPr>
          <w:rFonts w:hint="eastAsia" w:ascii="仿宋_GB2312" w:eastAsia="仿宋_GB2312"/>
          <w:sz w:val="32"/>
          <w:szCs w:val="32"/>
        </w:rPr>
        <w:t>年支出预算</w:t>
      </w:r>
      <w:r>
        <w:rPr>
          <w:rFonts w:hint="eastAsia" w:ascii="仿宋_GB2312" w:eastAsia="仿宋_GB2312"/>
          <w:sz w:val="32"/>
          <w:szCs w:val="32"/>
          <w:lang w:val="en-US" w:eastAsia="zh-CN"/>
        </w:rPr>
        <w:t>12291.70</w:t>
      </w:r>
      <w:r>
        <w:rPr>
          <w:rFonts w:hint="eastAsia" w:ascii="仿宋_GB2312" w:eastAsia="仿宋_GB2312"/>
          <w:sz w:val="32"/>
          <w:szCs w:val="32"/>
        </w:rPr>
        <w:t>万元，其中：</w:t>
      </w:r>
      <w:r>
        <w:rPr>
          <w:rFonts w:hint="eastAsia" w:ascii="仿宋_GB2312" w:eastAsia="仿宋_GB2312"/>
          <w:sz w:val="32"/>
          <w:szCs w:val="32"/>
          <w:lang w:val="en-US" w:eastAsia="zh-CN"/>
        </w:rPr>
        <w:t>基本支出109.92万元，占0.89%；项目支出12181.78万元，占99.11%</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2.2pt;width:352.6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湟源县水利局（本级）2023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湟源县水利局（本级）2023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12291.70</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增加6453.83</w:t>
      </w:r>
      <w:r>
        <w:rPr>
          <w:rFonts w:hint="eastAsia" w:ascii="仿宋_GB2312" w:eastAsia="仿宋_GB2312"/>
          <w:sz w:val="32"/>
          <w:szCs w:val="32"/>
        </w:rPr>
        <w:t>万元，主要是</w:t>
      </w:r>
      <w:r>
        <w:rPr>
          <w:rFonts w:hint="eastAsia" w:ascii="仿宋_GB2312" w:eastAsia="仿宋_GB2312"/>
          <w:sz w:val="32"/>
          <w:szCs w:val="32"/>
          <w:lang w:eastAsia="zh-CN"/>
        </w:rPr>
        <w:t>项目增加</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一般公共预算拨款收入10351.70万元，上年结转1021.61万元；政府性基金预算拨款收入159.00万元，上年结转759.39万元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社会保障和就业支出45.94万元， 卫生健康支出16.74万元， 节能环保支出1466.67万元， 城乡社区支出159.00万元， 农林水支出9322.26万元， 住房保障支出3.99万元， 其他支出759.39万元， 债务还本支出472.00万元， 债务付息支出45.71万元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3.35pt;width:355.0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湟源县水利局（本级）2023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湟源县水利局（本级）2023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10351.70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增加7074.01</w:t>
      </w:r>
      <w:r>
        <w:rPr>
          <w:rFonts w:hint="eastAsia" w:ascii="仿宋_GB2312" w:eastAsia="仿宋_GB2312"/>
          <w:sz w:val="32"/>
          <w:szCs w:val="32"/>
        </w:rPr>
        <w:t>万元，主要是</w:t>
      </w:r>
      <w:r>
        <w:rPr>
          <w:rFonts w:hint="eastAsia" w:ascii="仿宋_GB2312" w:eastAsia="仿宋_GB2312"/>
          <w:sz w:val="32"/>
          <w:szCs w:val="32"/>
          <w:lang w:eastAsia="zh-CN"/>
        </w:rPr>
        <w:t>项目增加</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14.95pt;width:336.1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45.94万元，占0.44%；卫生健康支出16.74万元，占0.16%；节能环保支出1466.67万元，占14.17%；农林水支出8300.65万元，占80.19%；住房保障支出3.99万元，占0.04%；债务还本支出472.00万元，占4.56%；债务付息支出45.71万元，占0.44%</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46.6pt;width:318.6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4.39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减少2.84</w:t>
      </w:r>
      <w:r>
        <w:rPr>
          <w:rFonts w:hint="eastAsia" w:ascii="仿宋_GB2312" w:eastAsia="仿宋_GB2312"/>
          <w:sz w:val="32"/>
          <w:szCs w:val="32"/>
        </w:rPr>
        <w:t>万元，</w:t>
      </w:r>
      <w:r>
        <w:rPr>
          <w:rFonts w:hint="eastAsia" w:ascii="仿宋_GB2312" w:eastAsia="仿宋_GB2312"/>
          <w:sz w:val="32"/>
          <w:szCs w:val="32"/>
          <w:lang w:val="en-US" w:eastAsia="zh-CN"/>
        </w:rPr>
        <w:t>下降39.28</w:t>
      </w:r>
      <w:r>
        <w:rPr>
          <w:rFonts w:hint="eastAsia" w:ascii="仿宋_GB2312" w:eastAsia="仿宋_GB2312"/>
          <w:sz w:val="32"/>
          <w:szCs w:val="32"/>
        </w:rPr>
        <w:t>%。主要是</w:t>
      </w:r>
      <w:r>
        <w:rPr>
          <w:rFonts w:hint="eastAsia" w:ascii="仿宋_GB2312" w:eastAsia="仿宋_GB2312"/>
          <w:sz w:val="32"/>
          <w:szCs w:val="32"/>
          <w:lang w:eastAsia="zh-CN"/>
        </w:rPr>
        <w:t>人员调动，工资支出减少，养老保险缴费基数减少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2.20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减少1.42</w:t>
      </w:r>
      <w:r>
        <w:rPr>
          <w:rFonts w:hint="eastAsia" w:ascii="仿宋_GB2312" w:eastAsia="仿宋_GB2312"/>
          <w:sz w:val="32"/>
          <w:szCs w:val="32"/>
        </w:rPr>
        <w:t>万元，</w:t>
      </w:r>
      <w:r>
        <w:rPr>
          <w:rFonts w:hint="eastAsia" w:ascii="仿宋_GB2312" w:eastAsia="仿宋_GB2312"/>
          <w:sz w:val="32"/>
          <w:szCs w:val="32"/>
          <w:lang w:val="en-US" w:eastAsia="zh-CN"/>
        </w:rPr>
        <w:t>下降39.23</w:t>
      </w:r>
      <w:r>
        <w:rPr>
          <w:rFonts w:hint="eastAsia" w:ascii="仿宋_GB2312" w:eastAsia="仿宋_GB2312"/>
          <w:sz w:val="32"/>
          <w:szCs w:val="32"/>
        </w:rPr>
        <w:t>%。主要是</w:t>
      </w:r>
      <w:r>
        <w:rPr>
          <w:rFonts w:hint="eastAsia" w:ascii="仿宋_GB2312" w:eastAsia="仿宋_GB2312"/>
          <w:sz w:val="32"/>
          <w:szCs w:val="32"/>
          <w:lang w:eastAsia="zh-CN"/>
        </w:rPr>
        <w:t>人员调动，工资支出减少，职业年金缴费基数减少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39.24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增加3.09</w:t>
      </w:r>
      <w:r>
        <w:rPr>
          <w:rFonts w:hint="eastAsia" w:ascii="仿宋_GB2312" w:eastAsia="仿宋_GB2312"/>
          <w:sz w:val="32"/>
          <w:szCs w:val="32"/>
        </w:rPr>
        <w:t>万元，</w:t>
      </w:r>
      <w:r>
        <w:rPr>
          <w:rFonts w:hint="eastAsia" w:ascii="仿宋_GB2312" w:eastAsia="仿宋_GB2312"/>
          <w:sz w:val="32"/>
          <w:szCs w:val="32"/>
          <w:lang w:val="en-US" w:eastAsia="zh-CN"/>
        </w:rPr>
        <w:t>增长8.55</w:t>
      </w:r>
      <w:r>
        <w:rPr>
          <w:rFonts w:hint="eastAsia" w:ascii="仿宋_GB2312" w:eastAsia="仿宋_GB2312"/>
          <w:sz w:val="32"/>
          <w:szCs w:val="32"/>
        </w:rPr>
        <w:t>%。主要是</w:t>
      </w:r>
      <w:r>
        <w:rPr>
          <w:rFonts w:hint="eastAsia" w:ascii="仿宋_GB2312" w:eastAsia="仿宋_GB2312"/>
          <w:sz w:val="32"/>
          <w:szCs w:val="32"/>
          <w:lang w:val="en-US" w:eastAsia="zh-CN"/>
        </w:rPr>
        <w:t>退休工资增长。</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0.10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减少0.12</w:t>
      </w:r>
      <w:r>
        <w:rPr>
          <w:rFonts w:hint="eastAsia" w:ascii="仿宋_GB2312" w:eastAsia="仿宋_GB2312"/>
          <w:sz w:val="32"/>
          <w:szCs w:val="32"/>
        </w:rPr>
        <w:t>万元，</w:t>
      </w:r>
      <w:r>
        <w:rPr>
          <w:rFonts w:hint="eastAsia" w:ascii="仿宋_GB2312" w:eastAsia="仿宋_GB2312"/>
          <w:sz w:val="32"/>
          <w:szCs w:val="32"/>
          <w:lang w:val="en-US" w:eastAsia="zh-CN"/>
        </w:rPr>
        <w:t>下降54.55</w:t>
      </w:r>
      <w:r>
        <w:rPr>
          <w:rFonts w:hint="eastAsia" w:ascii="仿宋_GB2312" w:eastAsia="仿宋_GB2312"/>
          <w:sz w:val="32"/>
          <w:szCs w:val="32"/>
        </w:rPr>
        <w:t>%。主要是</w:t>
      </w:r>
      <w:r>
        <w:rPr>
          <w:rFonts w:hint="eastAsia" w:ascii="仿宋_GB2312" w:eastAsia="仿宋_GB2312"/>
          <w:sz w:val="32"/>
          <w:szCs w:val="32"/>
          <w:lang w:eastAsia="zh-CN"/>
        </w:rPr>
        <w:t>人员调动，工资支出减少，工伤保险缴费基数减少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14.68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增加0.05</w:t>
      </w:r>
      <w:r>
        <w:rPr>
          <w:rFonts w:hint="eastAsia" w:ascii="仿宋_GB2312" w:eastAsia="仿宋_GB2312"/>
          <w:sz w:val="32"/>
          <w:szCs w:val="32"/>
        </w:rPr>
        <w:t>万元，</w:t>
      </w:r>
      <w:r>
        <w:rPr>
          <w:rFonts w:hint="eastAsia" w:ascii="仿宋_GB2312" w:eastAsia="仿宋_GB2312"/>
          <w:sz w:val="32"/>
          <w:szCs w:val="32"/>
          <w:lang w:val="en-US" w:eastAsia="zh-CN"/>
        </w:rPr>
        <w:t>增长0.34</w:t>
      </w:r>
      <w:r>
        <w:rPr>
          <w:rFonts w:hint="eastAsia" w:ascii="仿宋_GB2312" w:eastAsia="仿宋_GB2312"/>
          <w:sz w:val="32"/>
          <w:szCs w:val="32"/>
        </w:rPr>
        <w:t>%。主要</w:t>
      </w:r>
      <w:r>
        <w:rPr>
          <w:rFonts w:hint="eastAsia" w:ascii="仿宋_GB2312" w:eastAsia="仿宋_GB2312"/>
          <w:sz w:val="32"/>
          <w:szCs w:val="32"/>
          <w:highlight w:val="none"/>
        </w:rPr>
        <w:t>是</w:t>
      </w:r>
      <w:r>
        <w:rPr>
          <w:rFonts w:hint="eastAsia" w:ascii="仿宋_GB2312" w:eastAsia="仿宋_GB2312"/>
          <w:sz w:val="32"/>
          <w:szCs w:val="32"/>
          <w:highlight w:val="none"/>
          <w:lang w:eastAsia="zh-CN"/>
        </w:rPr>
        <w:t>工资调整，缴费基数增加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减少2.30</w:t>
      </w:r>
      <w:r>
        <w:rPr>
          <w:rFonts w:hint="eastAsia" w:ascii="仿宋_GB2312" w:eastAsia="仿宋_GB2312"/>
          <w:sz w:val="32"/>
          <w:szCs w:val="32"/>
        </w:rPr>
        <w:t>万元，</w:t>
      </w:r>
      <w:r>
        <w:rPr>
          <w:rFonts w:hint="eastAsia" w:ascii="仿宋_GB2312" w:eastAsia="仿宋_GB2312"/>
          <w:sz w:val="32"/>
          <w:szCs w:val="32"/>
          <w:lang w:val="en-US" w:eastAsia="zh-CN"/>
        </w:rPr>
        <w:t>下降52.75</w:t>
      </w:r>
      <w:r>
        <w:rPr>
          <w:rFonts w:hint="eastAsia" w:ascii="仿宋_GB2312" w:eastAsia="仿宋_GB2312"/>
          <w:sz w:val="32"/>
          <w:szCs w:val="32"/>
        </w:rPr>
        <w:t>%。主要是</w:t>
      </w:r>
      <w:r>
        <w:rPr>
          <w:rFonts w:hint="eastAsia" w:ascii="仿宋_GB2312" w:eastAsia="仿宋_GB2312"/>
          <w:sz w:val="32"/>
          <w:szCs w:val="32"/>
          <w:lang w:eastAsia="zh-CN"/>
        </w:rPr>
        <w:t>人员调动，工资支出减少，公务员医疗补助缴费基数减少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节能环保支出</w:t>
      </w:r>
      <w:r>
        <w:rPr>
          <w:rFonts w:hint="eastAsia" w:ascii="仿宋_GB2312" w:eastAsia="仿宋_GB2312"/>
          <w:sz w:val="32"/>
          <w:szCs w:val="32"/>
        </w:rPr>
        <w:t>（类）</w:t>
      </w:r>
      <w:r>
        <w:rPr>
          <w:rFonts w:hint="eastAsia" w:ascii="仿宋_GB2312" w:eastAsia="仿宋_GB2312"/>
          <w:sz w:val="32"/>
          <w:szCs w:val="32"/>
          <w:lang w:val="en-US" w:eastAsia="zh-CN"/>
        </w:rPr>
        <w:t>污染防治</w:t>
      </w:r>
      <w:r>
        <w:rPr>
          <w:rFonts w:hint="eastAsia" w:ascii="仿宋_GB2312" w:eastAsia="仿宋_GB2312"/>
          <w:sz w:val="32"/>
          <w:szCs w:val="32"/>
        </w:rPr>
        <w:t>（款）</w:t>
      </w:r>
      <w:r>
        <w:rPr>
          <w:rFonts w:hint="eastAsia" w:ascii="仿宋_GB2312" w:eastAsia="仿宋_GB2312"/>
          <w:sz w:val="32"/>
          <w:szCs w:val="32"/>
          <w:lang w:val="en-US" w:eastAsia="zh-CN"/>
        </w:rPr>
        <w:t>水体</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1466.67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增加974.00</w:t>
      </w:r>
      <w:r>
        <w:rPr>
          <w:rFonts w:hint="eastAsia" w:ascii="仿宋_GB2312" w:eastAsia="仿宋_GB2312"/>
          <w:sz w:val="32"/>
          <w:szCs w:val="32"/>
        </w:rPr>
        <w:t>万元，</w:t>
      </w:r>
      <w:r>
        <w:rPr>
          <w:rFonts w:hint="eastAsia" w:ascii="仿宋_GB2312" w:eastAsia="仿宋_GB2312"/>
          <w:sz w:val="32"/>
          <w:szCs w:val="32"/>
          <w:lang w:val="en-US" w:eastAsia="zh-CN"/>
        </w:rPr>
        <w:t>增长197.70</w:t>
      </w:r>
      <w:r>
        <w:rPr>
          <w:rFonts w:hint="eastAsia" w:ascii="仿宋_GB2312" w:eastAsia="仿宋_GB2312"/>
          <w:sz w:val="32"/>
          <w:szCs w:val="32"/>
        </w:rPr>
        <w:t>%。主</w:t>
      </w:r>
      <w:r>
        <w:rPr>
          <w:rFonts w:hint="eastAsia" w:ascii="仿宋_GB2312" w:eastAsia="仿宋_GB2312"/>
          <w:sz w:val="32"/>
          <w:szCs w:val="32"/>
          <w:lang w:val="en-US" w:eastAsia="zh-CN"/>
        </w:rPr>
        <w:t>要是项目增加。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71.65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减少4.63</w:t>
      </w:r>
      <w:r>
        <w:rPr>
          <w:rFonts w:hint="eastAsia" w:ascii="仿宋_GB2312" w:eastAsia="仿宋_GB2312"/>
          <w:sz w:val="32"/>
          <w:szCs w:val="32"/>
        </w:rPr>
        <w:t>万元，</w:t>
      </w:r>
      <w:r>
        <w:rPr>
          <w:rFonts w:hint="eastAsia" w:ascii="仿宋_GB2312" w:eastAsia="仿宋_GB2312"/>
          <w:sz w:val="32"/>
          <w:szCs w:val="32"/>
          <w:lang w:val="en-US" w:eastAsia="zh-CN"/>
        </w:rPr>
        <w:t>下降6.07</w:t>
      </w:r>
      <w:r>
        <w:rPr>
          <w:rFonts w:hint="eastAsia" w:ascii="仿宋_GB2312" w:eastAsia="仿宋_GB2312"/>
          <w:sz w:val="32"/>
          <w:szCs w:val="32"/>
        </w:rPr>
        <w:t>%。主要是</w:t>
      </w:r>
      <w:r>
        <w:rPr>
          <w:rFonts w:hint="eastAsia" w:ascii="仿宋_GB2312" w:eastAsia="仿宋_GB2312"/>
          <w:sz w:val="32"/>
          <w:szCs w:val="32"/>
          <w:lang w:eastAsia="zh-CN"/>
        </w:rPr>
        <w:t>人员调动，工资支出减少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水利工程建设</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5230.00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增加5230.00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w:t>
      </w:r>
      <w:r>
        <w:rPr>
          <w:rFonts w:hint="eastAsia" w:ascii="仿宋_GB2312" w:eastAsia="仿宋_GB2312"/>
          <w:sz w:val="32"/>
          <w:szCs w:val="32"/>
          <w:lang w:val="en-US" w:eastAsia="zh-CN"/>
        </w:rPr>
        <w:t>要是项</w:t>
      </w:r>
      <w:r>
        <w:rPr>
          <w:rFonts w:hint="eastAsia" w:ascii="仿宋_GB2312" w:eastAsia="仿宋_GB2312"/>
          <w:sz w:val="32"/>
          <w:szCs w:val="32"/>
          <w:highlight w:val="none"/>
          <w:lang w:val="en-US" w:eastAsia="zh-CN"/>
        </w:rPr>
        <w:t>目新增。</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水利工程运行与维护</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384.00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w:t>
      </w:r>
      <w:bookmarkStart w:id="6" w:name="_GoBack"/>
      <w:bookmarkEnd w:id="6"/>
      <w:r>
        <w:rPr>
          <w:rFonts w:hint="eastAsia" w:ascii="仿宋_GB2312" w:eastAsia="仿宋_GB2312"/>
          <w:sz w:val="32"/>
          <w:szCs w:val="32"/>
          <w:highlight w:val="none"/>
          <w:lang w:val="en-US" w:eastAsia="zh-CN"/>
        </w:rPr>
        <w:t>39.00</w:t>
      </w:r>
      <w:r>
        <w:rPr>
          <w:rFonts w:hint="eastAsia" w:ascii="仿宋_GB2312" w:eastAsia="仿宋_GB2312"/>
          <w:sz w:val="32"/>
          <w:szCs w:val="32"/>
        </w:rPr>
        <w:t>万元，</w:t>
      </w:r>
      <w:r>
        <w:rPr>
          <w:rFonts w:hint="eastAsia" w:ascii="仿宋_GB2312" w:eastAsia="仿宋_GB2312"/>
          <w:sz w:val="32"/>
          <w:szCs w:val="32"/>
          <w:lang w:val="en-US" w:eastAsia="zh-CN"/>
        </w:rPr>
        <w:t>增长56.73</w:t>
      </w:r>
      <w:r>
        <w:rPr>
          <w:rFonts w:hint="eastAsia" w:ascii="仿宋_GB2312" w:eastAsia="仿宋_GB2312"/>
          <w:sz w:val="32"/>
          <w:szCs w:val="32"/>
        </w:rPr>
        <w:t>%。主</w:t>
      </w:r>
      <w:r>
        <w:rPr>
          <w:rFonts w:hint="eastAsia" w:ascii="仿宋_GB2312" w:eastAsia="仿宋_GB2312"/>
          <w:sz w:val="32"/>
          <w:szCs w:val="32"/>
          <w:lang w:val="en-US" w:eastAsia="zh-CN"/>
        </w:rPr>
        <w:t>要是项目增加。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水土保持</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1357.00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增加511.00</w:t>
      </w:r>
      <w:r>
        <w:rPr>
          <w:rFonts w:hint="eastAsia" w:ascii="仿宋_GB2312" w:eastAsia="仿宋_GB2312"/>
          <w:sz w:val="32"/>
          <w:szCs w:val="32"/>
        </w:rPr>
        <w:t>万元，</w:t>
      </w:r>
      <w:r>
        <w:rPr>
          <w:rFonts w:hint="eastAsia" w:ascii="仿宋_GB2312" w:eastAsia="仿宋_GB2312"/>
          <w:sz w:val="32"/>
          <w:szCs w:val="32"/>
          <w:lang w:val="en-US" w:eastAsia="zh-CN"/>
        </w:rPr>
        <w:t>增长60.40</w:t>
      </w:r>
      <w:r>
        <w:rPr>
          <w:rFonts w:hint="eastAsia" w:ascii="仿宋_GB2312" w:eastAsia="仿宋_GB2312"/>
          <w:sz w:val="32"/>
          <w:szCs w:val="32"/>
        </w:rPr>
        <w:t>%。主</w:t>
      </w:r>
      <w:r>
        <w:rPr>
          <w:rFonts w:hint="eastAsia" w:ascii="仿宋_GB2312" w:eastAsia="仿宋_GB2312"/>
          <w:sz w:val="32"/>
          <w:szCs w:val="32"/>
          <w:lang w:val="en-US" w:eastAsia="zh-CN"/>
        </w:rPr>
        <w:t>要是项目增加。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水资源节约管理与保护</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42.00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减少233.00</w:t>
      </w:r>
      <w:r>
        <w:rPr>
          <w:rFonts w:hint="eastAsia" w:ascii="仿宋_GB2312" w:eastAsia="仿宋_GB2312"/>
          <w:sz w:val="32"/>
          <w:szCs w:val="32"/>
        </w:rPr>
        <w:t>万元，</w:t>
      </w:r>
      <w:r>
        <w:rPr>
          <w:rFonts w:hint="eastAsia" w:ascii="仿宋_GB2312" w:eastAsia="仿宋_GB2312"/>
          <w:sz w:val="32"/>
          <w:szCs w:val="32"/>
          <w:lang w:val="en-US" w:eastAsia="zh-CN"/>
        </w:rPr>
        <w:t>下降84.73</w:t>
      </w:r>
      <w:r>
        <w:rPr>
          <w:rFonts w:hint="eastAsia" w:ascii="仿宋_GB2312" w:eastAsia="仿宋_GB2312"/>
          <w:sz w:val="32"/>
          <w:szCs w:val="32"/>
        </w:rPr>
        <w:t>%。主要是</w:t>
      </w:r>
      <w:r>
        <w:rPr>
          <w:rFonts w:hint="eastAsia" w:ascii="仿宋_GB2312" w:eastAsia="仿宋_GB2312"/>
          <w:sz w:val="32"/>
          <w:szCs w:val="32"/>
          <w:lang w:eastAsia="zh-CN"/>
        </w:rPr>
        <w:t>项目调整</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13、</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水利</w:t>
      </w:r>
      <w:r>
        <w:rPr>
          <w:rFonts w:hint="eastAsia" w:ascii="仿宋_GB2312" w:eastAsia="仿宋_GB2312"/>
          <w:sz w:val="32"/>
          <w:szCs w:val="32"/>
        </w:rPr>
        <w:t>（款）</w:t>
      </w:r>
      <w:r>
        <w:rPr>
          <w:rFonts w:hint="eastAsia" w:ascii="仿宋_GB2312" w:eastAsia="仿宋_GB2312"/>
          <w:sz w:val="32"/>
          <w:szCs w:val="32"/>
          <w:lang w:val="en-US" w:eastAsia="zh-CN"/>
        </w:rPr>
        <w:t>防汛</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591.00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增加544.00</w:t>
      </w:r>
      <w:r>
        <w:rPr>
          <w:rFonts w:hint="eastAsia" w:ascii="仿宋_GB2312" w:eastAsia="仿宋_GB2312"/>
          <w:sz w:val="32"/>
          <w:szCs w:val="32"/>
        </w:rPr>
        <w:t>万元，</w:t>
      </w:r>
      <w:r>
        <w:rPr>
          <w:rFonts w:hint="eastAsia" w:ascii="仿宋_GB2312" w:eastAsia="仿宋_GB2312"/>
          <w:sz w:val="32"/>
          <w:szCs w:val="32"/>
          <w:lang w:val="en-US" w:eastAsia="zh-CN"/>
        </w:rPr>
        <w:t>增长1157.45</w:t>
      </w:r>
      <w:r>
        <w:rPr>
          <w:rFonts w:hint="eastAsia" w:ascii="仿宋_GB2312" w:eastAsia="仿宋_GB2312"/>
          <w:sz w:val="32"/>
          <w:szCs w:val="32"/>
        </w:rPr>
        <w:t>%。主</w:t>
      </w:r>
      <w:r>
        <w:rPr>
          <w:rFonts w:hint="eastAsia" w:ascii="仿宋_GB2312" w:eastAsia="仿宋_GB2312"/>
          <w:sz w:val="32"/>
          <w:szCs w:val="32"/>
          <w:lang w:val="en-US" w:eastAsia="zh-CN"/>
        </w:rPr>
        <w:t>要是项目增加。</w:t>
      </w:r>
    </w:p>
    <w:p>
      <w:pPr>
        <w:ind w:firstLine="645"/>
        <w:rPr>
          <w:rFonts w:hint="eastAsia" w:ascii="仿宋_GB2312" w:eastAsia="仿宋_GB2312"/>
          <w:sz w:val="32"/>
          <w:szCs w:val="32"/>
          <w:lang w:val="en-US" w:eastAsia="zh-CN"/>
        </w:rPr>
      </w:pPr>
      <w:r>
        <w:rPr>
          <w:rFonts w:hint="eastAsia" w:ascii="仿宋_GB2312" w:eastAsia="仿宋_GB2312"/>
          <w:sz w:val="32"/>
          <w:szCs w:val="32"/>
        </w:rPr>
        <w:t>14、</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巩固脱贫衔接乡村振兴</w:t>
      </w:r>
      <w:r>
        <w:rPr>
          <w:rFonts w:hint="eastAsia" w:ascii="仿宋_GB2312" w:eastAsia="仿宋_GB2312"/>
          <w:sz w:val="32"/>
          <w:szCs w:val="32"/>
        </w:rPr>
        <w:t>（款）</w:t>
      </w:r>
      <w:r>
        <w:rPr>
          <w:rFonts w:hint="eastAsia" w:ascii="仿宋_GB2312" w:eastAsia="仿宋_GB2312"/>
          <w:sz w:val="32"/>
          <w:szCs w:val="32"/>
          <w:lang w:val="en-US" w:eastAsia="zh-CN"/>
        </w:rPr>
        <w:t>农村基础设施建设</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w:t>
      </w:r>
      <w:r>
        <w:rPr>
          <w:rFonts w:hint="eastAsia" w:ascii="仿宋_GB2312" w:eastAsia="仿宋_GB2312"/>
          <w:sz w:val="32"/>
          <w:szCs w:val="32"/>
          <w:lang w:val="en-US" w:eastAsia="zh-CN"/>
        </w:rPr>
        <w:t>数为0.00万元，比上年减少569.00万元，下降100.00%。主要是项目支出功能分类调整。</w:t>
      </w:r>
    </w:p>
    <w:p>
      <w:pPr>
        <w:ind w:firstLine="645"/>
        <w:rPr>
          <w:rFonts w:hint="eastAsia" w:ascii="仿宋_GB2312" w:eastAsia="仿宋_GB2312"/>
          <w:sz w:val="32"/>
          <w:szCs w:val="32"/>
          <w:lang w:val="en-US" w:eastAsia="zh-CN"/>
        </w:rPr>
      </w:pPr>
      <w:r>
        <w:rPr>
          <w:rFonts w:hint="eastAsia" w:ascii="仿宋_GB2312" w:eastAsia="仿宋_GB2312"/>
          <w:sz w:val="32"/>
          <w:szCs w:val="32"/>
        </w:rPr>
        <w:t>15、</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巩固脱贫攻坚成果衔接乡村振兴</w:t>
      </w:r>
      <w:r>
        <w:rPr>
          <w:rFonts w:hint="eastAsia" w:ascii="仿宋_GB2312" w:eastAsia="仿宋_GB2312"/>
          <w:sz w:val="32"/>
          <w:szCs w:val="32"/>
        </w:rPr>
        <w:t>（款）</w:t>
      </w:r>
      <w:r>
        <w:rPr>
          <w:rFonts w:hint="eastAsia" w:ascii="仿宋_GB2312" w:eastAsia="仿宋_GB2312"/>
          <w:sz w:val="32"/>
          <w:szCs w:val="32"/>
          <w:lang w:val="en-US" w:eastAsia="zh-CN"/>
        </w:rPr>
        <w:t>其他巩固脱贫攻坚成果衔接乡村振兴支出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625.00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增加625.00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w:t>
      </w:r>
      <w:r>
        <w:rPr>
          <w:rFonts w:hint="eastAsia" w:ascii="仿宋_GB2312" w:eastAsia="仿宋_GB2312"/>
          <w:sz w:val="32"/>
          <w:szCs w:val="32"/>
          <w:lang w:val="en-US" w:eastAsia="zh-CN"/>
        </w:rPr>
        <w:t>是项目支出功能分类调整。</w:t>
      </w:r>
    </w:p>
    <w:p>
      <w:pPr>
        <w:ind w:firstLine="645"/>
        <w:rPr>
          <w:rFonts w:hint="eastAsia" w:ascii="仿宋_GB2312" w:eastAsia="仿宋_GB2312"/>
          <w:sz w:val="32"/>
          <w:szCs w:val="32"/>
          <w:lang w:val="en-US" w:eastAsia="zh-CN"/>
        </w:rPr>
      </w:pPr>
      <w:r>
        <w:rPr>
          <w:rFonts w:hint="eastAsia" w:ascii="仿宋_GB2312" w:eastAsia="仿宋_GB2312"/>
          <w:sz w:val="32"/>
          <w:szCs w:val="32"/>
        </w:rPr>
        <w:t>16、</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3.99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减少2.55</w:t>
      </w:r>
      <w:r>
        <w:rPr>
          <w:rFonts w:hint="eastAsia" w:ascii="仿宋_GB2312" w:eastAsia="仿宋_GB2312"/>
          <w:sz w:val="32"/>
          <w:szCs w:val="32"/>
        </w:rPr>
        <w:t>万元，</w:t>
      </w:r>
      <w:r>
        <w:rPr>
          <w:rFonts w:hint="eastAsia" w:ascii="仿宋_GB2312" w:eastAsia="仿宋_GB2312"/>
          <w:sz w:val="32"/>
          <w:szCs w:val="32"/>
          <w:lang w:val="en-US" w:eastAsia="zh-CN"/>
        </w:rPr>
        <w:t>下降38.99</w:t>
      </w:r>
      <w:r>
        <w:rPr>
          <w:rFonts w:hint="eastAsia" w:ascii="仿宋_GB2312" w:eastAsia="仿宋_GB2312"/>
          <w:sz w:val="32"/>
          <w:szCs w:val="32"/>
        </w:rPr>
        <w:t>%。主要是</w:t>
      </w:r>
      <w:r>
        <w:rPr>
          <w:rFonts w:hint="eastAsia" w:ascii="仿宋_GB2312" w:eastAsia="仿宋_GB2312"/>
          <w:sz w:val="32"/>
          <w:szCs w:val="32"/>
          <w:lang w:eastAsia="zh-CN"/>
        </w:rPr>
        <w:t>人员调动，工资支出减少，公积金缴费减少</w:t>
      </w:r>
      <w:r>
        <w:rPr>
          <w:rFonts w:hint="eastAsia" w:ascii="仿宋_GB2312" w:eastAsia="仿宋_GB2312"/>
          <w:sz w:val="32"/>
          <w:szCs w:val="32"/>
          <w:lang w:val="en-US" w:eastAsia="zh-CN"/>
        </w:rPr>
        <w:t>。</w:t>
      </w:r>
    </w:p>
    <w:p>
      <w:pPr>
        <w:ind w:firstLine="645"/>
        <w:rPr>
          <w:rFonts w:hint="default" w:ascii="仿宋_GB2312" w:eastAsia="仿宋_GB2312"/>
          <w:sz w:val="32"/>
          <w:szCs w:val="32"/>
          <w:lang w:val="en-US" w:eastAsia="zh-CN"/>
        </w:rPr>
      </w:pPr>
      <w:r>
        <w:rPr>
          <w:rFonts w:hint="eastAsia" w:ascii="仿宋_GB2312" w:eastAsia="仿宋_GB2312"/>
          <w:sz w:val="32"/>
          <w:szCs w:val="32"/>
        </w:rPr>
        <w:t>17、</w:t>
      </w:r>
      <w:r>
        <w:rPr>
          <w:rFonts w:hint="eastAsia" w:ascii="仿宋_GB2312" w:eastAsia="仿宋_GB2312"/>
          <w:sz w:val="32"/>
          <w:szCs w:val="32"/>
          <w:lang w:val="en-US" w:eastAsia="zh-CN"/>
        </w:rPr>
        <w:t>债务还本支出</w:t>
      </w:r>
      <w:r>
        <w:rPr>
          <w:rFonts w:hint="eastAsia" w:ascii="仿宋_GB2312" w:eastAsia="仿宋_GB2312"/>
          <w:sz w:val="32"/>
          <w:szCs w:val="32"/>
        </w:rPr>
        <w:t>（类）</w:t>
      </w:r>
      <w:r>
        <w:rPr>
          <w:rFonts w:hint="eastAsia" w:ascii="仿宋_GB2312" w:eastAsia="仿宋_GB2312"/>
          <w:sz w:val="32"/>
          <w:szCs w:val="32"/>
          <w:lang w:val="en-US" w:eastAsia="zh-CN"/>
        </w:rPr>
        <w:t>地方政府一般债务还本支出</w:t>
      </w:r>
      <w:r>
        <w:rPr>
          <w:rFonts w:hint="eastAsia" w:ascii="仿宋_GB2312" w:eastAsia="仿宋_GB2312"/>
          <w:sz w:val="32"/>
          <w:szCs w:val="32"/>
        </w:rPr>
        <w:t>（款）</w:t>
      </w:r>
      <w:r>
        <w:rPr>
          <w:rFonts w:hint="eastAsia" w:ascii="仿宋_GB2312" w:eastAsia="仿宋_GB2312"/>
          <w:sz w:val="32"/>
          <w:szCs w:val="32"/>
          <w:lang w:val="en-US" w:eastAsia="zh-CN"/>
        </w:rPr>
        <w:t>地方政府向国际组织借款还本支出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472.00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lang w:val="en-US" w:eastAsia="zh-CN"/>
        </w:rPr>
        <w:t>与上年持平。</w:t>
      </w:r>
    </w:p>
    <w:p>
      <w:pPr>
        <w:ind w:firstLine="645"/>
        <w:rPr>
          <w:rFonts w:hint="eastAsia" w:ascii="仿宋_GB2312" w:eastAsia="仿宋_GB2312"/>
          <w:sz w:val="32"/>
          <w:szCs w:val="32"/>
          <w:lang w:val="en-US" w:eastAsia="zh-CN"/>
        </w:rPr>
      </w:pPr>
      <w:r>
        <w:rPr>
          <w:rFonts w:hint="eastAsia" w:ascii="仿宋_GB2312" w:eastAsia="仿宋_GB2312"/>
          <w:sz w:val="32"/>
          <w:szCs w:val="32"/>
        </w:rPr>
        <w:t>18、</w:t>
      </w:r>
      <w:r>
        <w:rPr>
          <w:rFonts w:hint="eastAsia" w:ascii="仿宋_GB2312" w:eastAsia="仿宋_GB2312"/>
          <w:sz w:val="32"/>
          <w:szCs w:val="32"/>
          <w:lang w:val="en-US" w:eastAsia="zh-CN"/>
        </w:rPr>
        <w:t>债务付息支出</w:t>
      </w:r>
      <w:r>
        <w:rPr>
          <w:rFonts w:hint="eastAsia" w:ascii="仿宋_GB2312" w:eastAsia="仿宋_GB2312"/>
          <w:sz w:val="32"/>
          <w:szCs w:val="32"/>
        </w:rPr>
        <w:t>（类）</w:t>
      </w:r>
      <w:r>
        <w:rPr>
          <w:rFonts w:hint="eastAsia" w:ascii="仿宋_GB2312" w:eastAsia="仿宋_GB2312"/>
          <w:sz w:val="32"/>
          <w:szCs w:val="32"/>
          <w:lang w:val="en-US" w:eastAsia="zh-CN"/>
        </w:rPr>
        <w:t>地方政府一般债务付息支出</w:t>
      </w:r>
      <w:r>
        <w:rPr>
          <w:rFonts w:hint="eastAsia" w:ascii="仿宋_GB2312" w:eastAsia="仿宋_GB2312"/>
          <w:sz w:val="32"/>
          <w:szCs w:val="32"/>
        </w:rPr>
        <w:t>（款）</w:t>
      </w:r>
      <w:r>
        <w:rPr>
          <w:rFonts w:hint="eastAsia" w:ascii="仿宋_GB2312" w:eastAsia="仿宋_GB2312"/>
          <w:sz w:val="32"/>
          <w:szCs w:val="32"/>
          <w:lang w:val="en-US" w:eastAsia="zh-CN"/>
        </w:rPr>
        <w:t>地方政府向国际组织借款付息支出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45.71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减少136.29</w:t>
      </w:r>
      <w:r>
        <w:rPr>
          <w:rFonts w:hint="eastAsia" w:ascii="仿宋_GB2312" w:eastAsia="仿宋_GB2312"/>
          <w:sz w:val="32"/>
          <w:szCs w:val="32"/>
        </w:rPr>
        <w:t>万元，</w:t>
      </w:r>
      <w:r>
        <w:rPr>
          <w:rFonts w:hint="eastAsia" w:ascii="仿宋_GB2312" w:eastAsia="仿宋_GB2312"/>
          <w:sz w:val="32"/>
          <w:szCs w:val="32"/>
          <w:lang w:val="en-US" w:eastAsia="zh-CN"/>
        </w:rPr>
        <w:t>下降74.88</w:t>
      </w:r>
      <w:r>
        <w:rPr>
          <w:rFonts w:hint="eastAsia" w:ascii="仿宋_GB2312" w:eastAsia="仿宋_GB2312"/>
          <w:sz w:val="32"/>
          <w:szCs w:val="32"/>
        </w:rPr>
        <w:t>%。主要是</w:t>
      </w:r>
      <w:r>
        <w:rPr>
          <w:rFonts w:hint="eastAsia" w:ascii="仿宋_GB2312" w:eastAsia="仿宋_GB2312"/>
          <w:sz w:val="32"/>
          <w:szCs w:val="32"/>
          <w:lang w:eastAsia="zh-CN"/>
        </w:rPr>
        <w:t>贷款还本付息支出减少</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湟源县水利局（本级）2023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湟源县水利局（本级）2023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109.92</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103.94</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11.73万元、津贴补贴14.07万元、奖金11.47万元、机关事业单位基本养老保险缴费4.39万元、职业年金缴费2.20万元、职工基本医疗保险缴费1.68万元、公务员医疗补助缴费2.06万元、其他社会保障缴费0.10万元、住房公积金3.99万元、退休费36.30万元、生活补助2.95万元、医疗费补助13.00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5.98</w:t>
      </w:r>
      <w:r>
        <w:rPr>
          <w:rFonts w:hint="eastAsia" w:ascii="仿宋_GB2312" w:eastAsia="仿宋_GB2312"/>
          <w:sz w:val="32"/>
          <w:szCs w:val="32"/>
        </w:rPr>
        <w:t>万元，主要包括：</w:t>
      </w:r>
      <w:r>
        <w:rPr>
          <w:rFonts w:hint="eastAsia" w:ascii="仿宋_GB2312" w:eastAsia="仿宋_GB2312"/>
          <w:sz w:val="32"/>
          <w:szCs w:val="32"/>
          <w:lang w:val="en-US" w:eastAsia="zh-CN"/>
        </w:rPr>
        <w:t>办公费0.44万元、水费0.08万元、电费0.08万元、邮电费0.32万元、取暖费0.40万元、差旅费0.36万元、公务接待费0.12万元、工会经费0.52万元、公务用车运行维护费1.00万元、其他交通费用1.89万元、其他商品和服务支出0.77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湟源县水利局（本级）2023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湟源县水利局（本级）2023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1.12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减少0.12</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0.12</w:t>
      </w:r>
      <w:r>
        <w:rPr>
          <w:rFonts w:hint="eastAsia" w:ascii="仿宋_GB2312" w:eastAsia="仿宋_GB2312"/>
          <w:sz w:val="32"/>
          <w:szCs w:val="32"/>
        </w:rPr>
        <w:t>万元，</w:t>
      </w:r>
      <w:r>
        <w:rPr>
          <w:rFonts w:hint="eastAsia" w:ascii="仿宋_GB2312" w:eastAsia="仿宋_GB2312"/>
          <w:sz w:val="32"/>
          <w:szCs w:val="32"/>
          <w:lang w:val="en-US" w:eastAsia="zh-CN"/>
        </w:rPr>
        <w:t>减少0.12</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w:t>
      </w:r>
      <w:r>
        <w:rPr>
          <w:rFonts w:hint="eastAsia" w:ascii="仿宋_GB2312" w:eastAsia="仿宋_GB2312"/>
          <w:sz w:val="32"/>
          <w:szCs w:val="32"/>
        </w:rPr>
        <w:t>主要是</w:t>
      </w:r>
      <w:r>
        <w:rPr>
          <w:rFonts w:hint="eastAsia" w:ascii="仿宋_GB2312" w:eastAsia="仿宋_GB2312"/>
          <w:sz w:val="32"/>
          <w:szCs w:val="32"/>
          <w:lang w:eastAsia="zh-CN"/>
        </w:rPr>
        <w:t>人员调动，经费减少</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湟源县水利局（本级）2023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湟源县水利局（本级）2023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湟源县水利局（本级）</w:t>
      </w:r>
      <w:r>
        <w:rPr>
          <w:rFonts w:hint="eastAsia" w:ascii="仿宋_GB2312" w:hAnsi="仿宋" w:eastAsia="仿宋_GB2312"/>
          <w:spacing w:val="-6"/>
          <w:kern w:val="2"/>
          <w:sz w:val="32"/>
          <w:szCs w:val="32"/>
          <w:lang w:val="en-US"/>
        </w:rPr>
        <w:t>机关运行经费财政拨款预算5.98万元，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预算减少4.81万元，下降44.58%。主要是</w:t>
      </w:r>
      <w:r>
        <w:rPr>
          <w:rFonts w:hint="eastAsia" w:ascii="仿宋_GB2312" w:eastAsia="仿宋_GB2312"/>
          <w:sz w:val="32"/>
          <w:szCs w:val="32"/>
          <w:lang w:eastAsia="zh-CN"/>
        </w:rPr>
        <w:t>人员调动，经费减少</w:t>
      </w:r>
      <w:r>
        <w:rPr>
          <w:rFonts w:hint="eastAsia" w:ascii="仿宋_GB2312" w:eastAsia="仿宋_GB2312"/>
          <w:sz w:val="32"/>
          <w:szCs w:val="32"/>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cs="Times New Roman"/>
          <w:spacing w:val="-6"/>
          <w:kern w:val="2"/>
          <w:sz w:val="32"/>
          <w:szCs w:val="32"/>
          <w:lang w:val="en-US" w:eastAsia="zh-CN" w:bidi="ar-SA"/>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湟源县水</w:t>
      </w:r>
      <w:r>
        <w:rPr>
          <w:rFonts w:hint="eastAsia" w:ascii="仿宋_GB2312" w:hAnsi="仿宋" w:eastAsia="仿宋_GB2312" w:cs="Times New Roman"/>
          <w:spacing w:val="-6"/>
          <w:kern w:val="2"/>
          <w:sz w:val="32"/>
          <w:szCs w:val="32"/>
          <w:lang w:val="en-US" w:eastAsia="zh-CN" w:bidi="ar-SA"/>
        </w:rPr>
        <w:t>利局（本级）各单位政府采购预算总额0万元，其中：政府采购货物预算0万元、政府采购工程预算0万元、政府采购服务预算0万元。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hint="eastAsia" w:ascii="仿宋_GB2312" w:hAnsi="仿宋" w:eastAsia="仿宋_GB2312" w:cs="Times New Roman"/>
          <w:b/>
          <w:bCs/>
          <w:spacing w:val="-6"/>
          <w:kern w:val="2"/>
          <w:sz w:val="32"/>
          <w:szCs w:val="32"/>
          <w:lang w:val="en-US" w:eastAsia="zh-CN" w:bidi="ar-SA"/>
        </w:rPr>
      </w:pPr>
      <w:r>
        <w:rPr>
          <w:rFonts w:hint="eastAsia" w:ascii="仿宋_GB2312" w:hAnsi="仿宋" w:eastAsia="仿宋_GB2312" w:cs="Times New Roman"/>
          <w:b/>
          <w:bCs/>
          <w:spacing w:val="-6"/>
          <w:kern w:val="2"/>
          <w:sz w:val="32"/>
          <w:szCs w:val="32"/>
          <w:lang w:val="en-US" w:eastAsia="zh-CN" w:bidi="ar-SA"/>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cs="Times New Roman"/>
          <w:spacing w:val="-6"/>
          <w:kern w:val="2"/>
          <w:sz w:val="32"/>
          <w:szCs w:val="32"/>
          <w:lang w:val="en-US" w:eastAsia="zh-CN" w:bidi="ar-SA"/>
        </w:rPr>
      </w:pPr>
      <w:r>
        <w:rPr>
          <w:rFonts w:hint="eastAsia" w:ascii="仿宋_GB2312" w:hAnsi="仿宋" w:eastAsia="仿宋_GB2312" w:cs="Times New Roman"/>
          <w:spacing w:val="-6"/>
          <w:kern w:val="2"/>
          <w:sz w:val="32"/>
          <w:szCs w:val="32"/>
          <w:lang w:val="en-US" w:eastAsia="zh-CN" w:bidi="ar-SA"/>
        </w:rPr>
        <w:t>截至2023年2月底，湟源县水利局（本级）所属各预算单位共有车辆1辆，其中，省级领导干部用车0辆、厅级领导干部用车0辆、一般公务用车1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湟源县水利局（本级）</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21</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10400.78</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6"/>
        <w:tblW w:w="10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6"/>
        <w:gridCol w:w="1166"/>
        <w:gridCol w:w="1467"/>
        <w:gridCol w:w="711"/>
        <w:gridCol w:w="789"/>
        <w:gridCol w:w="1811"/>
        <w:gridCol w:w="900"/>
        <w:gridCol w:w="922"/>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4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08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新建灌区及大型灌区续建配套与现代化改造</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5,230.00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湟源县南山渠灌区续建配套与节水改造项目</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湟源县南山渠灌区续建配套与节水改造项目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湟源县南山渠灌区续建配套与节水改造项目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湟源县南山渠灌区续建配套与节水改造项目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水土保持建设</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1,357.00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治理水土流失面积18平方公里</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治理水土流失面积18平方公里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治理水土流失面积18平方公里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公里/平方公里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治理水土流失面积18平方公里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山洪灾害防治</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591.00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山洪沟治理、山洪灾害补充调查评价、山洪风险图等应用、预警平台建设与维护</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山洪沟治理、山洪灾害补充调查评价、山洪风险图等应用、预警平台建设与维护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山洪沟治理、山洪灾害补充调查评价、山洪风险图等应用、预警平台建设与维护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山洪沟治理、山洪灾害补充调查评价、山洪风险图等应用、预警平台建设与维护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水利工程维修养护</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384.00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实施饮水工程、水库工程及灌区水利工程维修养护，农业水价综合改革等</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维修养护</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群众满意度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农业水价综合改革</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42.00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农业水价综合改革</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农业水价综合改革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农业水价综合改革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农业水价综合改革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财政衔接推进乡村振兴补助资金项目</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625.00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大华、湟海灌区以工代赈</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大华、湟海灌区以工代赈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大华、湟海灌区以工代赈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大华、湟海灌区以工代赈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污水处理厂运行费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450.00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确保污染物达到国家排放标准，持续改善湟水河水体</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确保污染物达到国家排放标准，持续改善湟水河水体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污水处理厂出水水质平稳达到一级A排放标准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15座污水处理站运行经费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保证农村污水处理站的正常运行，改善农村人居环境，保护生态环境</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保证农村污水处理站的正常运行，改善农村人居环境，保护生态环境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处理后的水质达到一级A排放标准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受益对象满意度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污水处理厂尾水湿地运行</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持续改善水质、保护生态环境</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持续改善水质、保护生态环境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经尾水湿地深度净化处理后的出水达到地表准IV类排放标准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人工湿地出口在线监测及自行检测运营费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4.20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确保污染物达标排放，持续改善湟水河水体</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确保污染物达标排放，持续改善湟水河水体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确保出水水质达标排放</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频率（频道）次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废水污染源自行监测及比对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7.70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确保污染物达标排放，检测数据的准确性，保护生态环境</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确保污染物达标排放，检测数据的准确性，保护生态环境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出水达标排放</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频率（频道）次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水质监测中心运行经费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70.00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保障城乡饮水安全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水资源监测工作合规率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对全县城镇及农村水质检测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2020年污水管网维护运营经费及污水处理代征手续费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159.00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保障城镇污水管网畅通及城乡环境面貌</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保障城镇污水管网畅通及城乡环境面貌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我县城镇污水管网总长度达到73.9公里，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污水管网总长度达到73.9公里，群众满意，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青海省湟水河湟源段河道治理（一期）</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57.40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及时偿还本金和利息，并保证良好信用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湟源县城镇供水大华水厂（二期）及输水管工程项目</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758.24</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及时偿还本金和利息并保证良好信用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按期偿还贷款本金和利息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湟源县大华水库工程</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17.17</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及时偿还利息并保证良好信用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按期偿还贷款利息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河湖健康评价报告编制费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12.56</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根据《西宁市重点河湖健康评价任务书》下达任务编制拉拉河、波航河、寺寨河、健康评价报告</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报告编制内容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报告编制内容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报告编制内容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业务经费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28.40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水利局基本运转</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水利局基本运转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水利局基本运转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进口在线监测设备更换</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34.10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确保污染物达标排放</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购置设备数量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政府采购率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安装工程验收合格率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设备故障率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设备质量合格率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设备利用率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可持续影响指标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设备使用年限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使用人员满意度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湟源县波航流域综合治理工程</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517.71</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波航流域综合治理工程</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波航流域综合治理工程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波航流域综合治理工程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波航流域综合治理工程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湟水河二期工程项目</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12.30</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湟水河二期项目</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湟水河二期项目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经济效益指标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湟水河二期项目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经济成本指标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湟水河二期项目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（一）社会保障和就业支出（类）行政事业单位养老支出（款）机关事业单位基本养老保险缴费支出（项）：</w:t>
      </w:r>
      <w:r>
        <w:rPr>
          <w:rFonts w:hint="eastAsia" w:ascii="仿宋_GB2312" w:hAnsi="仿宋" w:eastAsia="仿宋_GB2312"/>
          <w:bCs/>
          <w:spacing w:val="-6"/>
          <w:sz w:val="32"/>
          <w:szCs w:val="32"/>
        </w:rPr>
        <w:t>反映机关事业单位实施养老保险制度由单位缴纳的基本养老保险费支出。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（二）社会保障和就业支出（类）行政事业单位养老支出（款）机关事业单位职业年金缴费支出（项）:</w:t>
      </w:r>
      <w:r>
        <w:rPr>
          <w:rFonts w:hint="eastAsia" w:ascii="仿宋_GB2312" w:hAnsi="仿宋" w:eastAsia="仿宋_GB2312"/>
          <w:bCs/>
          <w:spacing w:val="-6"/>
          <w:sz w:val="32"/>
          <w:szCs w:val="32"/>
        </w:rPr>
        <w:t>反映机关事业单位实施养老保险制度由单位实际缴纳的职业年金支出。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（三）社会保障和就业支出（类）行政事业单位养老支出（款）其他行政事业单位养老支出（项）:</w:t>
      </w:r>
      <w:r>
        <w:rPr>
          <w:rFonts w:hint="eastAsia" w:ascii="仿宋_GB2312" w:hAnsi="仿宋" w:eastAsia="仿宋_GB2312"/>
          <w:bCs/>
          <w:spacing w:val="-6"/>
          <w:sz w:val="32"/>
          <w:szCs w:val="32"/>
        </w:rPr>
        <w:t>反映除上述项目以外其他用于行政事业单位养老方面的支出。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（四）社会保障和就业支出（类）其他社会保障和就业支出（款）其他社会保障和就业支出（项）:</w:t>
      </w:r>
      <w:r>
        <w:rPr>
          <w:rFonts w:hint="eastAsia" w:ascii="仿宋_GB2312" w:hAnsi="仿宋" w:eastAsia="仿宋_GB2312"/>
          <w:bCs/>
          <w:spacing w:val="-6"/>
          <w:sz w:val="32"/>
          <w:szCs w:val="32"/>
        </w:rPr>
        <w:t>反映除上述项目以外其他用于社会保障和就业方面的支出。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（五）卫生健康支出（类）行政事业单位医疗（款）行政单位医疗（项）：</w:t>
      </w:r>
      <w:r>
        <w:rPr>
          <w:rFonts w:hint="eastAsia" w:ascii="仿宋_GB2312" w:hAnsi="仿宋" w:eastAsia="仿宋_GB2312"/>
          <w:bCs/>
          <w:spacing w:val="-6"/>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六</w:t>
      </w:r>
      <w:r>
        <w:rPr>
          <w:rFonts w:hint="eastAsia" w:ascii="仿宋_GB2312" w:hAnsi="仿宋" w:eastAsia="仿宋_GB2312"/>
          <w:b/>
          <w:spacing w:val="-6"/>
          <w:sz w:val="32"/>
          <w:szCs w:val="32"/>
        </w:rPr>
        <w:t>）卫生健康支出（类）行政事业单位医疗（款）公务员医疗补助（项）：</w:t>
      </w:r>
      <w:r>
        <w:rPr>
          <w:rFonts w:hint="eastAsia" w:ascii="仿宋_GB2312" w:hAnsi="仿宋" w:eastAsia="仿宋_GB2312"/>
          <w:bCs/>
          <w:spacing w:val="-6"/>
          <w:sz w:val="32"/>
          <w:szCs w:val="32"/>
        </w:rPr>
        <w:t>反映财政部门安排的公务员医疗补助经费。</w:t>
      </w:r>
    </w:p>
    <w:p>
      <w:pPr>
        <w:ind w:firstLine="619" w:firstLineChars="200"/>
        <w:rPr>
          <w:rFonts w:hint="eastAsia" w:ascii="仿宋_GB2312" w:hAnsi="仿宋" w:eastAsia="仿宋_GB2312"/>
          <w:b w:val="0"/>
          <w:bCs/>
          <w:spacing w:val="-6"/>
          <w:sz w:val="32"/>
          <w:szCs w:val="32"/>
          <w:lang w:eastAsia="zh-CN"/>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七</w:t>
      </w:r>
      <w:r>
        <w:rPr>
          <w:rFonts w:hint="eastAsia" w:ascii="仿宋_GB2312" w:hAnsi="仿宋" w:eastAsia="仿宋_GB2312"/>
          <w:b/>
          <w:spacing w:val="-6"/>
          <w:sz w:val="32"/>
          <w:szCs w:val="32"/>
        </w:rPr>
        <w:t>）节能环保支出（类）污染防治（款）水体（项）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反映政府在排水、污水处理、水污染防治、湖库生态环境保护、水源地保护、国土江河综合整治、河流治理与保护、地下水修复与保护等方面的支出。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八</w:t>
      </w:r>
      <w:r>
        <w:rPr>
          <w:rFonts w:hint="eastAsia" w:ascii="仿宋_GB2312" w:hAnsi="仿宋" w:eastAsia="仿宋_GB2312"/>
          <w:b/>
          <w:spacing w:val="-6"/>
          <w:sz w:val="32"/>
          <w:szCs w:val="32"/>
        </w:rPr>
        <w:t>）农林水支出（类）水利（款）行政运行（项）：</w:t>
      </w:r>
      <w:r>
        <w:rPr>
          <w:rFonts w:hint="eastAsia" w:ascii="仿宋_GB2312" w:hAnsi="仿宋" w:eastAsia="仿宋_GB2312"/>
          <w:bCs/>
          <w:spacing w:val="-6"/>
          <w:sz w:val="32"/>
          <w:szCs w:val="32"/>
        </w:rPr>
        <w:t>反映行政单位（包括实行公务员管理的事业单位)的基本支出。</w:t>
      </w:r>
    </w:p>
    <w:p>
      <w:pPr>
        <w:ind w:firstLine="619" w:firstLineChars="200"/>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九</w:t>
      </w:r>
      <w:r>
        <w:rPr>
          <w:rFonts w:hint="eastAsia" w:ascii="仿宋_GB2312" w:hAnsi="仿宋" w:eastAsia="仿宋_GB2312" w:cs="Times New Roman"/>
          <w:b/>
          <w:spacing w:val="-6"/>
          <w:sz w:val="32"/>
          <w:szCs w:val="32"/>
        </w:rPr>
        <w:t>）农林水支出（类）水利（款）水利工程建设（项）：</w:t>
      </w:r>
      <w:r>
        <w:rPr>
          <w:rFonts w:hint="eastAsia" w:ascii="仿宋_GB2312" w:hAnsi="仿宋" w:eastAsia="仿宋_GB2312" w:cs="Times New Roman"/>
          <w:bCs/>
          <w:spacing w:val="-6"/>
          <w:sz w:val="32"/>
          <w:szCs w:val="32"/>
        </w:rPr>
        <w:t>反映水利系统用于江、河、湖、滩等水利工程建设支出，包括堤防、河道、水库、水利枢纽、涵闸、灌区、供水、蓄滞洪区等水利工程及其附属设设备、设施的建设、改造更新、病险水库除险加固、大型灌区改造、农村电气化建设等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（十）农林水支出（类）水利（款）水利工程运行与维护（项）：</w:t>
      </w:r>
      <w:r>
        <w:rPr>
          <w:rFonts w:hint="eastAsia" w:ascii="仿宋_GB2312" w:hAnsi="仿宋" w:eastAsia="仿宋_GB2312"/>
          <w:bCs/>
          <w:spacing w:val="-6"/>
          <w:sz w:val="32"/>
          <w:szCs w:val="32"/>
        </w:rPr>
        <w:t>反映水利系统用于江、河、湖、滩等治理工程运行与维护方面的支出，以及纳入预算直管理的水利工程管理单位的支出。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一</w:t>
      </w:r>
      <w:r>
        <w:rPr>
          <w:rFonts w:hint="eastAsia" w:ascii="仿宋_GB2312" w:hAnsi="仿宋" w:eastAsia="仿宋_GB2312"/>
          <w:b/>
          <w:spacing w:val="-6"/>
          <w:sz w:val="32"/>
          <w:szCs w:val="32"/>
        </w:rPr>
        <w:t>）农林水支出（类）水利（款）水土保持（项）：</w:t>
      </w:r>
      <w:r>
        <w:rPr>
          <w:rFonts w:hint="eastAsia" w:ascii="仿宋_GB2312" w:hAnsi="仿宋" w:eastAsia="仿宋_GB2312"/>
          <w:bCs/>
          <w:spacing w:val="-6"/>
          <w:sz w:val="32"/>
          <w:szCs w:val="32"/>
        </w:rPr>
        <w:t>反映水利系统纳人预算管理的水土保持事业单位的支出，包括规划制订和实施，治理、生态修复、预防监测、调查协调、综合治理、开发技术的示范、监督执法等支出以及水土保持生态工程措施和各项管理保护活动的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）农林水支出（类）水利（款）水资源节约管理与保护（项）：</w:t>
      </w:r>
      <w:r>
        <w:rPr>
          <w:rFonts w:hint="eastAsia" w:ascii="仿宋_GB2312" w:hAnsi="仿宋" w:eastAsia="仿宋_GB2312"/>
          <w:bCs/>
          <w:spacing w:val="-6"/>
          <w:sz w:val="32"/>
          <w:szCs w:val="32"/>
        </w:rPr>
        <w:t>反映水资源节约、监管、配置、调度、保护和基础管理工作的支出。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）农林水支出（类）水利（款）防汛（项）：</w:t>
      </w:r>
      <w:r>
        <w:rPr>
          <w:rFonts w:hint="eastAsia" w:ascii="仿宋_GB2312" w:hAnsi="仿宋" w:eastAsia="仿宋_GB2312"/>
          <w:bCs/>
          <w:spacing w:val="-6"/>
          <w:sz w:val="32"/>
          <w:szCs w:val="32"/>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十四</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农林水支出（类）巩固脱贫衔接乡村振兴（款）农村基础设施建设（项）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反映用于农村欠发达地区乡村道路、住房、基本农田水利设施、人畜饮水、生态环境保护等生产生活条件改善方面的支出。</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十五</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农林水支出（类）巩固脱贫攻坚成果衔接乡村振兴（款）其他巩固脱贫攻坚成果衔接乡村振兴支出（项）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反映除上述项目以外其他用于巩固拓展脱贫攻坚成果同乡村振兴有效衔接方面的支出。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val="en-US" w:eastAsia="zh-CN"/>
        </w:rPr>
        <w:t>六</w:t>
      </w:r>
      <w:r>
        <w:rPr>
          <w:rFonts w:hint="eastAsia" w:ascii="仿宋_GB2312" w:hAnsi="仿宋" w:eastAsia="仿宋_GB2312"/>
          <w:b/>
          <w:spacing w:val="-6"/>
          <w:sz w:val="32"/>
          <w:szCs w:val="32"/>
        </w:rPr>
        <w:t>）住房保障支出（类）住房改革支出（款）住房公积金（项）：</w:t>
      </w:r>
      <w:r>
        <w:rPr>
          <w:rFonts w:hint="eastAsia" w:ascii="仿宋_GB2312" w:hAnsi="仿宋" w:eastAsia="仿宋_GB2312"/>
          <w:bCs/>
          <w:spacing w:val="-6"/>
          <w:sz w:val="32"/>
          <w:szCs w:val="32"/>
        </w:rPr>
        <w:t>反映行政事业单位按人力资源和社会保障部、财政部规定的基本工资和津贴补贴以及规定比例为职工缴纳的住房公积金。</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十七</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债务还本支出（类）地方政府一般债务还本支出（款）地方政府向国际组织借款还本支出（项）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反映地方政府用于归还通过中央政府直接转贷或委托银行转贷向国际金融组织和联合国各基金组织借款本金所发生的支出。</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十八</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债务付息支出（类）地方政府一般债务付息支出（款）地方政府向国际组织借款付息支出（项）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反映地方政府用于归还通过中央政府直接转贷或委托银行转贷向国际金融组织和联合国各基金组织借款利息(含管理费)所发生的支出。</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832105"/>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6D3A20"/>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6E4B39"/>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674962"/>
    <w:rsid w:val="43BB4117"/>
    <w:rsid w:val="43C27FD1"/>
    <w:rsid w:val="43D67F21"/>
    <w:rsid w:val="440174DD"/>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00B22"/>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4D919F8"/>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187260"/>
    <w:rsid w:val="5B57504B"/>
    <w:rsid w:val="5B793B29"/>
    <w:rsid w:val="5B8449DB"/>
    <w:rsid w:val="5B9B13DC"/>
    <w:rsid w:val="5BB64468"/>
    <w:rsid w:val="5BCD22B6"/>
    <w:rsid w:val="5BD41FC1"/>
    <w:rsid w:val="5BF907F8"/>
    <w:rsid w:val="5BFA4E84"/>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lang w:val="en-US" w:eastAsia="zh-CN" w:bidi="ar-SA"/>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7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10872</Words>
  <Characters>13466</Characters>
  <Lines>43</Lines>
  <Paragraphs>12</Paragraphs>
  <TotalTime>0</TotalTime>
  <ScaleCrop>false</ScaleCrop>
  <LinksUpToDate>false</LinksUpToDate>
  <CharactersWithSpaces>13600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2023-06-08T07:39:47Z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6D36BC046EAF4A8E8448D15616ADA954_13</vt:lpwstr>
  </property>
</Properties>
</file>