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7"/>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7"/>
              <w:jc w:val="center"/>
              <w:rPr>
                <w:rFonts w:ascii="Cambria" w:hAnsi="Cambria"/>
                <w:b/>
                <w:sz w:val="80"/>
                <w:szCs w:val="80"/>
              </w:rPr>
            </w:pPr>
            <w:r>
              <w:rPr>
                <w:rFonts w:hint="eastAsia" w:ascii="Cambria" w:hAnsi="Cambria"/>
                <w:b/>
                <w:sz w:val="80"/>
                <w:szCs w:val="80"/>
                <w:lang w:val="en-US" w:eastAsia="zh-CN"/>
              </w:rPr>
              <w:t>湟源县寺寨乡人民政府</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7"/>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7"/>
              <w:jc w:val="center"/>
            </w:pPr>
          </w:p>
        </w:tc>
      </w:tr>
    </w:tbl>
    <w:p/>
    <w:tbl>
      <w:tblPr>
        <w:tblStyle w:val="10"/>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7"/>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720" w:firstLineChars="200"/>
        <w:jc w:val="center"/>
        <w:rPr>
          <w:rFonts w:hint="eastAsia" w:ascii="小标宋" w:eastAsia="小标宋"/>
          <w:color w:val="000000"/>
          <w:sz w:val="36"/>
          <w:szCs w:val="36"/>
        </w:rPr>
      </w:pPr>
    </w:p>
    <w:p>
      <w:pPr>
        <w:pStyle w:val="8"/>
        <w:rPr>
          <w:rFonts w:hint="eastAsia" w:ascii="小标宋" w:eastAsia="小标宋"/>
          <w:color w:val="000000"/>
          <w:sz w:val="36"/>
          <w:szCs w:val="36"/>
        </w:rPr>
      </w:pPr>
    </w:p>
    <w:p>
      <w:pPr>
        <w:rPr>
          <w:rFonts w:hint="eastAsia" w:ascii="小标宋" w:eastAsia="小标宋"/>
          <w:color w:val="000000"/>
          <w:sz w:val="36"/>
          <w:szCs w:val="36"/>
        </w:rPr>
      </w:pPr>
    </w:p>
    <w:p>
      <w:pPr>
        <w:pStyle w:val="8"/>
        <w:rPr>
          <w:rFonts w:hint="eastAsia" w:ascii="小标宋" w:eastAsia="小标宋"/>
          <w:color w:val="000000"/>
          <w:sz w:val="36"/>
          <w:szCs w:val="36"/>
        </w:rPr>
      </w:pPr>
    </w:p>
    <w:p>
      <w:pPr>
        <w:rPr>
          <w:rFonts w:hint="eastAsia" w:ascii="小标宋" w:eastAsia="小标宋"/>
          <w:color w:val="000000"/>
          <w:sz w:val="36"/>
          <w:szCs w:val="36"/>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贯彻执行党和国家的有关方针、政策、法律和法规；执行上级政府的决定和命令；拟订适合本乡实际的具体政策措施，并有效地组织实施</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组织制订并实施本乡经济和社会发展中长期规划，搞好经济发展的总体布局和产业结构的调整</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指导企业转换经营机制和建立现代企业制度，加快我乡工业和第三产业发展；完善统分结合的双层经营体制，发展村级集体经济</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负责组织编制本乡建设的总体规划，并组织实施，抓好本乡建设用地的规划管理工作</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负责本乡的科技、教育、文化、卫生等事业发展和计划生育工作；负责本乡社会治安综合治理，维护社会稳定</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编制本乡财政预决算计划，负责经费的划拨和核算工作</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eastAsia="仿宋_GB2312"/>
          <w:sz w:val="32"/>
          <w:szCs w:val="32"/>
        </w:rPr>
        <w:t>完成县政府交办的其他工作任务</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人员编制和领导职数：</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（一）寺寨乡</w:t>
      </w:r>
      <w:r>
        <w:rPr>
          <w:rFonts w:hint="eastAsia" w:ascii="仿宋_GB2312" w:eastAsia="仿宋_GB2312"/>
          <w:sz w:val="32"/>
          <w:szCs w:val="32"/>
          <w:lang w:eastAsia="zh-CN"/>
        </w:rPr>
        <w:t>核定行政编制人数</w:t>
      </w:r>
      <w:r>
        <w:rPr>
          <w:rFonts w:hint="eastAsia" w:ascii="仿宋_GB2312" w:eastAsia="仿宋_GB2312"/>
          <w:sz w:val="32"/>
          <w:szCs w:val="32"/>
          <w:lang w:val="en-US" w:eastAsia="zh-CN"/>
        </w:rPr>
        <w:t>19</w:t>
      </w:r>
      <w:r>
        <w:rPr>
          <w:rFonts w:hint="eastAsia" w:ascii="仿宋_GB2312" w:eastAsia="仿宋_GB2312"/>
          <w:sz w:val="32"/>
          <w:szCs w:val="32"/>
          <w:lang w:eastAsia="zh-CN"/>
        </w:rPr>
        <w:t>名，科级领导职数</w:t>
      </w:r>
      <w:r>
        <w:rPr>
          <w:rFonts w:hint="eastAsia" w:ascii="仿宋_GB2312" w:eastAsia="仿宋_GB2312"/>
          <w:sz w:val="32"/>
          <w:szCs w:val="32"/>
          <w:lang w:val="en-US" w:eastAsia="zh-CN"/>
        </w:rPr>
        <w:t>8</w:t>
      </w:r>
      <w:r>
        <w:rPr>
          <w:rFonts w:hint="eastAsia" w:ascii="仿宋_GB2312" w:eastAsia="仿宋_GB2312"/>
          <w:sz w:val="32"/>
          <w:szCs w:val="32"/>
          <w:lang w:eastAsia="zh-CN"/>
        </w:rPr>
        <w:t>名，其中:党委书记1名，党委副书记</w:t>
      </w:r>
      <w:r>
        <w:rPr>
          <w:rFonts w:hint="eastAsia" w:ascii="仿宋_GB2312" w:eastAsia="仿宋_GB2312"/>
          <w:sz w:val="32"/>
          <w:szCs w:val="32"/>
          <w:lang w:val="en-US" w:eastAsia="zh-CN"/>
        </w:rPr>
        <w:t>1名</w:t>
      </w:r>
      <w:r>
        <w:rPr>
          <w:rFonts w:hint="eastAsia" w:ascii="仿宋_GB2312" w:eastAsia="仿宋_GB2312"/>
          <w:sz w:val="32"/>
          <w:szCs w:val="32"/>
          <w:lang w:eastAsia="zh-CN"/>
        </w:rPr>
        <w:t>、</w:t>
      </w:r>
      <w:r>
        <w:rPr>
          <w:rFonts w:hint="eastAsia" w:ascii="仿宋_GB2312" w:eastAsia="仿宋_GB2312"/>
          <w:sz w:val="32"/>
          <w:szCs w:val="32"/>
          <w:lang w:val="en-US" w:eastAsia="zh-CN"/>
        </w:rPr>
        <w:t>乡</w:t>
      </w:r>
      <w:r>
        <w:rPr>
          <w:rFonts w:hint="eastAsia" w:ascii="仿宋_GB2312" w:eastAsia="仿宋_GB2312"/>
          <w:sz w:val="32"/>
          <w:szCs w:val="32"/>
          <w:lang w:eastAsia="zh-CN"/>
        </w:rPr>
        <w:t>长1名，人大主席1名，纪委书记1名，组织委员1名，</w:t>
      </w:r>
      <w:r>
        <w:rPr>
          <w:rFonts w:hint="eastAsia" w:ascii="仿宋_GB2312" w:eastAsia="仿宋_GB2312"/>
          <w:sz w:val="32"/>
          <w:szCs w:val="32"/>
          <w:lang w:val="en-US" w:eastAsia="zh-CN"/>
        </w:rPr>
        <w:t>副乡长2名，</w:t>
      </w:r>
      <w:r>
        <w:rPr>
          <w:rFonts w:hint="eastAsia" w:ascii="仿宋_GB2312" w:eastAsia="仿宋_GB2312"/>
          <w:sz w:val="32"/>
          <w:szCs w:val="32"/>
          <w:lang w:eastAsia="zh-CN"/>
        </w:rPr>
        <w:t>其中1名副</w:t>
      </w:r>
      <w:r>
        <w:rPr>
          <w:rFonts w:hint="eastAsia" w:ascii="仿宋_GB2312" w:eastAsia="仿宋_GB2312"/>
          <w:sz w:val="32"/>
          <w:szCs w:val="32"/>
          <w:lang w:val="en-US" w:eastAsia="zh-CN"/>
        </w:rPr>
        <w:t>乡长</w:t>
      </w:r>
      <w:r>
        <w:rPr>
          <w:rFonts w:hint="eastAsia" w:ascii="仿宋_GB2312" w:eastAsia="仿宋_GB2312"/>
          <w:sz w:val="32"/>
          <w:szCs w:val="32"/>
          <w:lang w:eastAsia="zh-CN"/>
        </w:rPr>
        <w:t>兼武装部长。年末实有人数</w:t>
      </w:r>
      <w:r>
        <w:rPr>
          <w:rFonts w:hint="eastAsia" w:ascii="仿宋_GB2312" w:eastAsia="仿宋_GB2312"/>
          <w:sz w:val="32"/>
          <w:szCs w:val="32"/>
          <w:lang w:val="en-US" w:eastAsia="zh-CN"/>
        </w:rPr>
        <w:t>13</w:t>
      </w:r>
      <w:r>
        <w:rPr>
          <w:rFonts w:hint="eastAsia" w:ascii="仿宋_GB2312" w:eastAsia="仿宋_GB2312"/>
          <w:sz w:val="32"/>
          <w:szCs w:val="32"/>
          <w:lang w:eastAsia="zh-CN"/>
        </w:rPr>
        <w:t>人。</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）核定事业编制人数</w:t>
      </w:r>
      <w:r>
        <w:rPr>
          <w:rFonts w:hint="eastAsia" w:ascii="仿宋_GB2312" w:eastAsia="仿宋_GB2312"/>
          <w:sz w:val="32"/>
          <w:szCs w:val="32"/>
          <w:lang w:val="en-US" w:eastAsia="zh-CN"/>
        </w:rPr>
        <w:t>9</w:t>
      </w:r>
      <w:r>
        <w:rPr>
          <w:rFonts w:hint="eastAsia" w:ascii="仿宋_GB2312" w:eastAsia="仿宋_GB2312"/>
          <w:sz w:val="32"/>
          <w:szCs w:val="32"/>
          <w:lang w:eastAsia="zh-CN"/>
        </w:rPr>
        <w:t>人，</w:t>
      </w:r>
      <w:r>
        <w:rPr>
          <w:rFonts w:hint="eastAsia" w:ascii="仿宋_GB2312" w:eastAsia="仿宋_GB2312"/>
          <w:sz w:val="32"/>
          <w:szCs w:val="32"/>
          <w:lang w:val="en-US" w:eastAsia="zh-CN"/>
        </w:rPr>
        <w:t>设置管理岗位3个，专业技术岗位5个，工勤技能岗位1个。</w:t>
      </w:r>
      <w:r>
        <w:rPr>
          <w:rFonts w:hint="eastAsia" w:ascii="仿宋_GB2312" w:eastAsia="仿宋_GB2312"/>
          <w:sz w:val="32"/>
          <w:szCs w:val="32"/>
          <w:lang w:eastAsia="zh-CN"/>
        </w:rPr>
        <w:t>年末</w:t>
      </w:r>
      <w:r>
        <w:rPr>
          <w:rFonts w:hint="eastAsia" w:ascii="仿宋_GB2312" w:eastAsia="仿宋_GB2312"/>
          <w:sz w:val="32"/>
          <w:szCs w:val="32"/>
          <w:lang w:val="en-US" w:eastAsia="zh-CN"/>
        </w:rPr>
        <w:t>管理岗位3个，专业技术岗位3个，工勤技能岗位1个，</w:t>
      </w:r>
      <w:r>
        <w:rPr>
          <w:rFonts w:hint="eastAsia" w:ascii="仿宋_GB2312" w:eastAsia="仿宋_GB2312"/>
          <w:sz w:val="32"/>
          <w:szCs w:val="32"/>
          <w:lang w:eastAsia="zh-CN"/>
        </w:rPr>
        <w:t>实有人数</w:t>
      </w:r>
      <w:r>
        <w:rPr>
          <w:rFonts w:hint="eastAsia" w:ascii="仿宋_GB2312" w:eastAsia="仿宋_GB2312"/>
          <w:sz w:val="32"/>
          <w:szCs w:val="32"/>
          <w:lang w:val="en-US" w:eastAsia="zh-CN"/>
        </w:rPr>
        <w:t>7</w:t>
      </w:r>
      <w:r>
        <w:rPr>
          <w:rFonts w:hint="eastAsia" w:ascii="仿宋_GB2312" w:eastAsia="仿宋_GB2312"/>
          <w:sz w:val="32"/>
          <w:szCs w:val="32"/>
          <w:lang w:eastAsia="zh-CN"/>
        </w:rPr>
        <w:t>人。</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（三）财政聘用人员2个。</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纳入</w:t>
      </w:r>
      <w:r>
        <w:rPr>
          <w:rFonts w:hint="eastAsia" w:ascii="仿宋_GB2312" w:eastAsia="仿宋_GB2312" w:cs="仿宋"/>
          <w:sz w:val="32"/>
          <w:szCs w:val="32"/>
          <w:lang w:val="en-US" w:eastAsia="zh-CN"/>
        </w:rPr>
        <w:t>湟源县寺寨乡人民政府</w:t>
      </w:r>
      <w:r>
        <w:rPr>
          <w:rFonts w:hint="eastAsia" w:ascii="仿宋_GB2312" w:eastAsia="仿宋_GB2312" w:cs="仿宋"/>
          <w:sz w:val="32"/>
          <w:szCs w:val="32"/>
          <w:lang w:eastAsia="zh-CN"/>
        </w:rPr>
        <w:t>2023年部门预算编制范围的二级预算单位包括：</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10"/>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852.36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442.22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68.94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39.10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268.36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33.75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852.36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852.36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852.36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852.36</w:t>
            </w:r>
          </w:p>
        </w:tc>
      </w:tr>
    </w:tbl>
    <w:p>
      <w:pPr>
        <w:rPr>
          <w:rFonts w:hint="eastAsia" w:ascii="仿宋_GB2312" w:eastAsia="仿宋_GB2312"/>
          <w:sz w:val="32"/>
          <w:szCs w:val="32"/>
          <w:lang w:val="en-US" w:eastAsia="zh-CN"/>
        </w:rPr>
      </w:pPr>
    </w:p>
    <w:tbl>
      <w:tblPr>
        <w:tblStyle w:val="10"/>
        <w:tblpPr w:leftFromText="180" w:rightFromText="180" w:vertAnchor="text" w:horzAnchor="page" w:tblpXSpec="center" w:tblpY="618"/>
        <w:tblOverlap w:val="never"/>
        <w:tblW w:w="11569" w:type="dxa"/>
        <w:jc w:val="center"/>
        <w:tblLayout w:type="fixed"/>
        <w:tblCellMar>
          <w:top w:w="0" w:type="dxa"/>
          <w:left w:w="108" w:type="dxa"/>
          <w:bottom w:w="0" w:type="dxa"/>
          <w:right w:w="108" w:type="dxa"/>
        </w:tblCellMar>
      </w:tblPr>
      <w:tblGrid>
        <w:gridCol w:w="1072"/>
        <w:gridCol w:w="1017"/>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569"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69"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69"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7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852.36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852.36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7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湟源县寺寨乡人民政府</w:t>
            </w:r>
          </w:p>
        </w:tc>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852.36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852.36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7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湟源县寺寨乡人民政府（本级）</w:t>
            </w:r>
          </w:p>
        </w:tc>
        <w:tc>
          <w:tcPr>
            <w:tcW w:w="101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852.36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852.36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10"/>
        <w:tblW w:w="11643" w:type="dxa"/>
        <w:jc w:val="center"/>
        <w:tblLayout w:type="fixed"/>
        <w:tblCellMar>
          <w:top w:w="0" w:type="dxa"/>
          <w:left w:w="108" w:type="dxa"/>
          <w:bottom w:w="0" w:type="dxa"/>
          <w:right w:w="108" w:type="dxa"/>
        </w:tblCellMar>
      </w:tblPr>
      <w:tblGrid>
        <w:gridCol w:w="1100"/>
        <w:gridCol w:w="3831"/>
        <w:gridCol w:w="1118"/>
        <w:gridCol w:w="1118"/>
        <w:gridCol w:w="1118"/>
        <w:gridCol w:w="1118"/>
        <w:gridCol w:w="1118"/>
        <w:gridCol w:w="1122"/>
      </w:tblGrid>
      <w:tr>
        <w:tblPrEx>
          <w:tblCellMar>
            <w:top w:w="0" w:type="dxa"/>
            <w:left w:w="108" w:type="dxa"/>
            <w:bottom w:w="0" w:type="dxa"/>
            <w:right w:w="108" w:type="dxa"/>
          </w:tblCellMar>
        </w:tblPrEx>
        <w:trPr>
          <w:trHeight w:val="187" w:hRule="atLeast"/>
          <w:jc w:val="center"/>
        </w:trPr>
        <w:tc>
          <w:tcPr>
            <w:tcW w:w="11643"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643"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643"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3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852.36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500.45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351.91</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442.22</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358.67</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83.55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人大事务</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2010108</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代表工作</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政府办公厅（室）及相关机构事务</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434.77</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358.67</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76.10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434.77</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358.67</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76.10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党委办公厅（室）及相关机构事务</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2013101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2019999</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其他一般公共服务支出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68.94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68.94</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68.17</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68.17</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33.91</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33.91</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17.30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39.10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16.80</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3.98</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18.32</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18.32</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268.36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268.36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268.36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268.36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2130705</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对村民委员会和村党支部的补助</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268.36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268.36</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33.75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33.75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33.75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33.75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33.75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33.75</w:t>
            </w: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10"/>
        <w:tblpPr w:leftFromText="180" w:rightFromText="180" w:vertAnchor="text" w:horzAnchor="page" w:tblpXSpec="center" w:tblpY="183"/>
        <w:tblOverlap w:val="never"/>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6"/>
        <w:gridCol w:w="1084"/>
        <w:gridCol w:w="1751"/>
        <w:gridCol w:w="1269"/>
        <w:gridCol w:w="1244"/>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90"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0"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90"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20"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6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4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40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852.36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852.36</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852.36</w:t>
            </w: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852.36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442.22</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442.22</w:t>
            </w: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68.94</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68.94</w:t>
            </w: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39.10</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39.10</w:t>
            </w: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268.36</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268.36</w:t>
            </w: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33.75</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33.75</w:t>
            </w: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3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852.36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852.36</w:t>
            </w:r>
          </w:p>
        </w:tc>
        <w:tc>
          <w:tcPr>
            <w:tcW w:w="124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852.36</w:t>
            </w:r>
          </w:p>
        </w:tc>
        <w:tc>
          <w:tcPr>
            <w:tcW w:w="1406"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10"/>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94"/>
        <w:gridCol w:w="1455"/>
        <w:gridCol w:w="1455"/>
        <w:gridCol w:w="145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4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6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5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5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4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852.36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500.45</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351.91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442.22</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358.67</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83.55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人大事务</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1.85</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代表工作</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1.85</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政府办公厅（室）及相关机构事务</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434.77</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358.67</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76.10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434.77</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358.67</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76.10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党委办公厅（室）及相关机构事务</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其他一般公共服务支出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68.94</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68.94</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68.17</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68.17</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33.91</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33.91</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17.30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17.30</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39.10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39.10</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39.10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39.10</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16.80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16.80</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3.98</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3.98</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18.32</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18.32</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268.36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268.36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农村综合改革</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268.36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268.36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对村民委员会和村党支部的补助</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268.36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268.36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33.75</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33.75</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33.75</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33.75</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33.75</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33.75</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10"/>
        <w:tblW w:w="11245" w:type="dxa"/>
        <w:jc w:val="center"/>
        <w:tblLayout w:type="fixed"/>
        <w:tblCellMar>
          <w:top w:w="0" w:type="dxa"/>
          <w:left w:w="108" w:type="dxa"/>
          <w:bottom w:w="0" w:type="dxa"/>
          <w:right w:w="108" w:type="dxa"/>
        </w:tblCellMar>
      </w:tblPr>
      <w:tblGrid>
        <w:gridCol w:w="650"/>
        <w:gridCol w:w="650"/>
        <w:gridCol w:w="3144"/>
        <w:gridCol w:w="2267"/>
        <w:gridCol w:w="2267"/>
        <w:gridCol w:w="226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44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0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1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44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500.45</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462.72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37.73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439.52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439.52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86.48</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86.48</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132.52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132.52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59.37</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59.37</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35.66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35.66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33.91</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33.91</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14.89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14.89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18.32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18.32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33.75</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33.75</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6.91</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6.91</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37.73</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37.73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0.58</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0.58</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2.90</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2.61</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0.87</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4.58</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13.55</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23.19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23.19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17.30</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17.30</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公务用车购置</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10"/>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2.78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0.78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12.87</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0.87</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10"/>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湟源县寺寨乡人民政府2023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湟源县寺寨乡人民政府</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一般公共预算拨款收入852.36万元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一般公共服务支出442.22万元，社会保障和就业支出68.94万元，卫生健康支出39.10万元，农林水支出268.36万元，住房保障支出33.75万元</w:t>
      </w:r>
      <w:r>
        <w:rPr>
          <w:rFonts w:hint="eastAsia" w:ascii="仿宋_GB2312" w:eastAsia="仿宋_GB2312"/>
          <w:sz w:val="32"/>
          <w:szCs w:val="32"/>
        </w:rPr>
        <w:t>。</w:t>
      </w:r>
      <w:r>
        <w:rPr>
          <w:rFonts w:hint="eastAsia" w:ascii="仿宋_GB2312" w:eastAsia="仿宋_GB2312"/>
          <w:sz w:val="32"/>
          <w:szCs w:val="32"/>
          <w:lang w:val="en-US" w:eastAsia="zh-CN"/>
        </w:rPr>
        <w:t>湟源县寺寨乡人民政府2023</w:t>
      </w:r>
      <w:r>
        <w:rPr>
          <w:rFonts w:hint="eastAsia" w:ascii="仿宋_GB2312" w:eastAsia="仿宋_GB2312"/>
          <w:sz w:val="32"/>
          <w:szCs w:val="32"/>
        </w:rPr>
        <w:t>年收支总预算</w:t>
      </w:r>
      <w:r>
        <w:rPr>
          <w:rFonts w:hint="eastAsia" w:ascii="仿宋_GB2312" w:eastAsia="仿宋_GB2312"/>
          <w:sz w:val="32"/>
          <w:szCs w:val="32"/>
          <w:lang w:val="en-US" w:eastAsia="zh-CN"/>
        </w:rPr>
        <w:t>852.36</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湟源县寺寨乡人民政府2023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湟源县寺寨乡人民政府2023</w:t>
      </w:r>
      <w:r>
        <w:rPr>
          <w:rFonts w:hint="eastAsia" w:ascii="仿宋_GB2312" w:eastAsia="仿宋_GB2312"/>
          <w:sz w:val="32"/>
          <w:szCs w:val="32"/>
        </w:rPr>
        <w:t>年收入预算</w:t>
      </w:r>
      <w:r>
        <w:rPr>
          <w:rFonts w:hint="eastAsia" w:ascii="仿宋_GB2312" w:eastAsia="仿宋_GB2312"/>
          <w:sz w:val="32"/>
          <w:szCs w:val="32"/>
          <w:lang w:val="en-US" w:eastAsia="zh-CN"/>
        </w:rPr>
        <w:t>852.36</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一般公共预算拨款收入852.36万元，占100.00%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4.3pt;width:335.4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湟源县寺寨乡人民政府2023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湟源县寺寨乡人民政府2023</w:t>
      </w:r>
      <w:r>
        <w:rPr>
          <w:rFonts w:hint="eastAsia" w:ascii="仿宋_GB2312" w:eastAsia="仿宋_GB2312"/>
          <w:sz w:val="32"/>
          <w:szCs w:val="32"/>
        </w:rPr>
        <w:t>年支出预算</w:t>
      </w:r>
      <w:r>
        <w:rPr>
          <w:rFonts w:hint="eastAsia" w:ascii="仿宋_GB2312" w:eastAsia="仿宋_GB2312"/>
          <w:sz w:val="32"/>
          <w:szCs w:val="32"/>
          <w:lang w:val="en-US" w:eastAsia="zh-CN"/>
        </w:rPr>
        <w:t>852.36</w:t>
      </w:r>
      <w:r>
        <w:rPr>
          <w:rFonts w:hint="eastAsia" w:ascii="仿宋_GB2312" w:eastAsia="仿宋_GB2312"/>
          <w:sz w:val="32"/>
          <w:szCs w:val="32"/>
        </w:rPr>
        <w:t>万元，其中：</w:t>
      </w:r>
      <w:r>
        <w:rPr>
          <w:rFonts w:hint="eastAsia" w:ascii="仿宋_GB2312" w:eastAsia="仿宋_GB2312"/>
          <w:sz w:val="32"/>
          <w:szCs w:val="32"/>
          <w:lang w:val="en-US" w:eastAsia="zh-CN"/>
        </w:rPr>
        <w:t>基本支出500.45万元，占58.71%；项目支出351.91万元，占41.29%</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1.15pt;width:350.3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湟源县寺寨乡人民政府2023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湟源县寺寨乡人民政府2023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852.36</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增加39.00</w:t>
      </w:r>
      <w:r>
        <w:rPr>
          <w:rFonts w:hint="eastAsia" w:ascii="仿宋_GB2312" w:eastAsia="仿宋_GB2312"/>
          <w:sz w:val="32"/>
          <w:szCs w:val="32"/>
        </w:rPr>
        <w:t>万元，</w:t>
      </w:r>
      <w:r>
        <w:rPr>
          <w:rFonts w:hint="eastAsia" w:ascii="仿宋_GB2312" w:eastAsia="仿宋_GB2312"/>
          <w:sz w:val="32"/>
          <w:szCs w:val="32"/>
          <w:lang w:val="en-US" w:eastAsia="zh-CN"/>
        </w:rPr>
        <w:t>主要是武装工作经费、能力提升补助经费、车辆购置经费支出增加。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一般公共预算拨款收入852.36万元，上年结转0.00万元；政府性基金预算拨款收入0.00万元，上年结转0.00万元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一般公共服务支出442.22万元， 社会保障和就业支出68.94万元， 卫生健康支出39.10万元， 农林水支出268.36万元， 住房保障支出33.75万元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0.65pt;width:349.2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湟源县寺寨乡人民政府2023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jc w:val="left"/>
        <w:rPr>
          <w:rFonts w:hint="default" w:ascii="仿宋_GB2312" w:eastAsia="仿宋_GB2312"/>
          <w:i w:val="0"/>
          <w:iCs/>
          <w:sz w:val="32"/>
          <w:szCs w:val="32"/>
          <w:u w:val="none"/>
          <w:lang w:val="en-US" w:eastAsia="zh-CN"/>
        </w:rPr>
      </w:pPr>
      <w:r>
        <w:rPr>
          <w:rFonts w:hint="eastAsia" w:ascii="仿宋_GB2312" w:eastAsia="仿宋_GB2312"/>
          <w:sz w:val="32"/>
          <w:szCs w:val="32"/>
          <w:lang w:val="en-US" w:eastAsia="zh-CN"/>
        </w:rPr>
        <w:t>湟源县寺寨乡人民政府2023年一般公共预算当年拨款852.36万元,比上年增加39.00万元，主要是武装工作经费、能力提升补助经费、车辆购置经费支出增加。</w:t>
      </w:r>
      <w:r>
        <w:rPr>
          <w:rFonts w:hint="eastAsia" w:ascii="仿宋_GB2312" w:eastAsia="仿宋_GB2312"/>
          <w:i w:val="0"/>
          <w:iCs/>
          <w:sz w:val="32"/>
          <w:szCs w:val="32"/>
          <w:u w:val="none"/>
          <w:lang w:val="en-US" w:eastAsia="zh-CN"/>
        </w:rPr>
        <w:pict>
          <v:shape id="_x0000_i1028" o:spt="75" type="#_x0000_t75" style="height:122.95pt;width:35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一般公共服务支出442.22万元，占51.88%；社会保障和就业支出68.94万元，占8.09%；卫生健康支出39.10万元，占4.59%；农林水支出268.36万元，占31.48%；住房保障支出33.75万元，占3.96%</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9.35pt;width:368.1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人大事务</w:t>
      </w:r>
      <w:r>
        <w:rPr>
          <w:rFonts w:hint="eastAsia" w:ascii="仿宋_GB2312" w:eastAsia="仿宋_GB2312"/>
          <w:sz w:val="32"/>
          <w:szCs w:val="32"/>
        </w:rPr>
        <w:t>（款）</w:t>
      </w:r>
      <w:r>
        <w:rPr>
          <w:rFonts w:hint="eastAsia" w:ascii="仿宋_GB2312" w:eastAsia="仿宋_GB2312"/>
          <w:sz w:val="32"/>
          <w:szCs w:val="32"/>
          <w:lang w:val="en-US" w:eastAsia="zh-CN"/>
        </w:rPr>
        <w:t>代表工作</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highlight w:val="none"/>
          <w:lang w:val="en-US" w:eastAsia="zh-CN"/>
        </w:rPr>
        <w:t>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434.77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增加23.57</w:t>
      </w:r>
      <w:r>
        <w:rPr>
          <w:rFonts w:hint="eastAsia" w:ascii="仿宋_GB2312" w:eastAsia="仿宋_GB2312"/>
          <w:sz w:val="32"/>
          <w:szCs w:val="32"/>
        </w:rPr>
        <w:t>万元，</w:t>
      </w:r>
      <w:r>
        <w:rPr>
          <w:rFonts w:hint="eastAsia" w:ascii="仿宋_GB2312" w:eastAsia="仿宋_GB2312"/>
          <w:sz w:val="32"/>
          <w:szCs w:val="32"/>
          <w:lang w:val="en-US" w:eastAsia="zh-CN"/>
        </w:rPr>
        <w:t>增长5.73</w:t>
      </w:r>
      <w:r>
        <w:rPr>
          <w:rFonts w:hint="eastAsia" w:ascii="仿宋_GB2312" w:eastAsia="仿宋_GB2312"/>
          <w:sz w:val="32"/>
          <w:szCs w:val="32"/>
        </w:rPr>
        <w:t>%。主要是</w:t>
      </w:r>
      <w:r>
        <w:rPr>
          <w:rFonts w:hint="eastAsia" w:ascii="仿宋_GB2312" w:eastAsia="仿宋_GB2312"/>
          <w:sz w:val="32"/>
          <w:szCs w:val="32"/>
          <w:lang w:val="en-US" w:eastAsia="zh-CN"/>
        </w:rPr>
        <w:t>武装工作经费、能力提升补助经费增加。</w:t>
      </w:r>
    </w:p>
    <w:p>
      <w:pPr>
        <w:ind w:firstLine="645"/>
        <w:rPr>
          <w:rFonts w:hint="default"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党委办公厅（室）及相关机构事务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增加1.04</w:t>
      </w:r>
      <w:r>
        <w:rPr>
          <w:rFonts w:hint="eastAsia" w:ascii="仿宋_GB2312" w:eastAsia="仿宋_GB2312"/>
          <w:sz w:val="32"/>
          <w:szCs w:val="32"/>
        </w:rPr>
        <w:t>万元，</w:t>
      </w:r>
      <w:r>
        <w:rPr>
          <w:rFonts w:hint="eastAsia" w:ascii="仿宋_GB2312" w:eastAsia="仿宋_GB2312"/>
          <w:sz w:val="32"/>
          <w:szCs w:val="32"/>
          <w:lang w:val="en-US" w:eastAsia="zh-CN"/>
        </w:rPr>
        <w:t>增长66.67</w:t>
      </w:r>
      <w:r>
        <w:rPr>
          <w:rFonts w:hint="eastAsia" w:ascii="仿宋_GB2312" w:eastAsia="仿宋_GB2312"/>
          <w:sz w:val="32"/>
          <w:szCs w:val="32"/>
        </w:rPr>
        <w:t>%。主要是</w:t>
      </w:r>
      <w:r>
        <w:rPr>
          <w:rFonts w:hint="eastAsia" w:ascii="仿宋_GB2312" w:eastAsia="仿宋_GB2312"/>
          <w:sz w:val="32"/>
          <w:szCs w:val="32"/>
          <w:lang w:val="en-US" w:eastAsia="zh-CN"/>
        </w:rPr>
        <w:t>武装工作经费、能力提升补助经费</w:t>
      </w:r>
      <w:r>
        <w:rPr>
          <w:rFonts w:hint="eastAsia" w:ascii="仿宋_GB2312" w:eastAsia="仿宋_GB2312"/>
          <w:sz w:val="32"/>
          <w:szCs w:val="32"/>
          <w:highlight w:val="none"/>
          <w:lang w:val="en-US" w:eastAsia="zh-CN"/>
        </w:rPr>
        <w:t>,新</w:t>
      </w:r>
      <w:r>
        <w:rPr>
          <w:rFonts w:hint="eastAsia" w:ascii="仿宋_GB2312" w:eastAsia="仿宋_GB2312"/>
          <w:sz w:val="32"/>
          <w:szCs w:val="32"/>
          <w:lang w:val="en-US" w:eastAsia="zh-CN"/>
        </w:rPr>
        <w:t>招录工作人员和武装配备物资有所增加。</w:t>
      </w:r>
    </w:p>
    <w:p>
      <w:pPr>
        <w:ind w:firstLine="645"/>
        <w:rPr>
          <w:rFonts w:hint="default"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其他一般公共服务支出</w:t>
      </w:r>
      <w:r>
        <w:rPr>
          <w:rFonts w:hint="eastAsia" w:ascii="仿宋_GB2312" w:eastAsia="仿宋_GB2312"/>
          <w:sz w:val="32"/>
          <w:szCs w:val="32"/>
        </w:rPr>
        <w:t>（款）</w:t>
      </w:r>
      <w:r>
        <w:rPr>
          <w:rFonts w:hint="eastAsia" w:ascii="仿宋_GB2312" w:eastAsia="仿宋_GB2312"/>
          <w:sz w:val="32"/>
          <w:szCs w:val="32"/>
          <w:lang w:val="en-US" w:eastAsia="zh-CN"/>
        </w:rPr>
        <w:t>其他一般公共服务支出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w:t>
      </w:r>
      <w:r>
        <w:rPr>
          <w:rFonts w:hint="eastAsia" w:ascii="仿宋_GB2312" w:eastAsia="仿宋_GB2312"/>
          <w:sz w:val="32"/>
          <w:szCs w:val="32"/>
        </w:rPr>
        <w:t>万元，</w:t>
      </w:r>
      <w:r>
        <w:rPr>
          <w:rFonts w:hint="eastAsia" w:ascii="仿宋_GB2312" w:eastAsia="仿宋_GB2312"/>
          <w:sz w:val="32"/>
          <w:szCs w:val="32"/>
          <w:lang w:val="en-US" w:eastAsia="zh-CN"/>
        </w:rPr>
        <w:t>增长50.00</w:t>
      </w:r>
      <w:r>
        <w:rPr>
          <w:rFonts w:hint="eastAsia" w:ascii="仿宋_GB2312" w:eastAsia="仿宋_GB2312"/>
          <w:sz w:val="32"/>
          <w:szCs w:val="32"/>
        </w:rPr>
        <w:t>%。</w:t>
      </w:r>
      <w:r>
        <w:rPr>
          <w:rFonts w:hint="eastAsia" w:ascii="仿宋_GB2312" w:eastAsia="仿宋_GB2312"/>
          <w:sz w:val="32"/>
          <w:szCs w:val="32"/>
          <w:lang w:val="en-US" w:eastAsia="zh-CN"/>
        </w:rPr>
        <w:t>主要是新招录工作人员和武装配备物资有所增加。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33.91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增加2.34</w:t>
      </w:r>
      <w:r>
        <w:rPr>
          <w:rFonts w:hint="eastAsia" w:ascii="仿宋_GB2312" w:eastAsia="仿宋_GB2312"/>
          <w:sz w:val="32"/>
          <w:szCs w:val="32"/>
        </w:rPr>
        <w:t>万元，</w:t>
      </w:r>
      <w:r>
        <w:rPr>
          <w:rFonts w:hint="eastAsia" w:ascii="仿宋_GB2312" w:eastAsia="仿宋_GB2312"/>
          <w:sz w:val="32"/>
          <w:szCs w:val="32"/>
          <w:lang w:val="en-US" w:eastAsia="zh-CN"/>
        </w:rPr>
        <w:t>增长7.41</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本年度养老基数上调、人员调动。</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16.96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增加1.17</w:t>
      </w:r>
      <w:r>
        <w:rPr>
          <w:rFonts w:hint="eastAsia" w:ascii="仿宋_GB2312" w:eastAsia="仿宋_GB2312"/>
          <w:sz w:val="32"/>
          <w:szCs w:val="32"/>
        </w:rPr>
        <w:t>万元，</w:t>
      </w:r>
      <w:r>
        <w:rPr>
          <w:rFonts w:hint="eastAsia" w:ascii="仿宋_GB2312" w:eastAsia="仿宋_GB2312"/>
          <w:sz w:val="32"/>
          <w:szCs w:val="32"/>
          <w:lang w:val="en-US" w:eastAsia="zh-CN"/>
        </w:rPr>
        <w:t>增长7.41</w:t>
      </w:r>
      <w:r>
        <w:rPr>
          <w:rFonts w:hint="eastAsia" w:ascii="仿宋_GB2312" w:eastAsia="仿宋_GB2312"/>
          <w:sz w:val="32"/>
          <w:szCs w:val="32"/>
        </w:rPr>
        <w:t>%。主要是</w:t>
      </w:r>
      <w:r>
        <w:rPr>
          <w:rFonts w:hint="eastAsia" w:ascii="仿宋_GB2312" w:eastAsia="仿宋_GB2312"/>
          <w:sz w:val="32"/>
          <w:szCs w:val="32"/>
          <w:lang w:val="en-US" w:eastAsia="zh-CN"/>
        </w:rPr>
        <w:t>本年度养老基数上调、人员调动。</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17.30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增加2.64</w:t>
      </w:r>
      <w:r>
        <w:rPr>
          <w:rFonts w:hint="eastAsia" w:ascii="仿宋_GB2312" w:eastAsia="仿宋_GB2312"/>
          <w:sz w:val="32"/>
          <w:szCs w:val="32"/>
        </w:rPr>
        <w:t>万元，</w:t>
      </w:r>
      <w:r>
        <w:rPr>
          <w:rFonts w:hint="eastAsia" w:ascii="仿宋_GB2312" w:eastAsia="仿宋_GB2312"/>
          <w:sz w:val="32"/>
          <w:szCs w:val="32"/>
          <w:lang w:val="en-US" w:eastAsia="zh-CN"/>
        </w:rPr>
        <w:t>增长18.01</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本年度养老基数上调、人员调动。</w:t>
      </w:r>
    </w:p>
    <w:p>
      <w:pPr>
        <w:ind w:firstLine="645"/>
        <w:rPr>
          <w:rFonts w:hint="default"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bookmarkStart w:id="6" w:name="_GoBack"/>
      <w:bookmarkEnd w:id="6"/>
      <w:r>
        <w:rPr>
          <w:rFonts w:hint="eastAsia" w:ascii="仿宋_GB2312" w:eastAsia="仿宋_GB2312"/>
          <w:sz w:val="32"/>
          <w:szCs w:val="32"/>
        </w:rPr>
        <w:t>年预算数为</w:t>
      </w:r>
      <w:r>
        <w:rPr>
          <w:rFonts w:hint="eastAsia" w:ascii="仿宋_GB2312" w:eastAsia="仿宋_GB2312"/>
          <w:sz w:val="32"/>
          <w:szCs w:val="32"/>
          <w:lang w:val="en-US" w:eastAsia="zh-CN"/>
        </w:rPr>
        <w:t>0.76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减少0.11</w:t>
      </w:r>
      <w:r>
        <w:rPr>
          <w:rFonts w:hint="eastAsia" w:ascii="仿宋_GB2312" w:eastAsia="仿宋_GB2312"/>
          <w:sz w:val="32"/>
          <w:szCs w:val="32"/>
        </w:rPr>
        <w:t>万元，</w:t>
      </w:r>
      <w:r>
        <w:rPr>
          <w:rFonts w:hint="eastAsia" w:ascii="仿宋_GB2312" w:eastAsia="仿宋_GB2312"/>
          <w:sz w:val="32"/>
          <w:szCs w:val="32"/>
          <w:lang w:val="en-US" w:eastAsia="zh-CN"/>
        </w:rPr>
        <w:t>下降12.64</w:t>
      </w:r>
      <w:r>
        <w:rPr>
          <w:rFonts w:hint="eastAsia" w:ascii="仿宋_GB2312" w:eastAsia="仿宋_GB2312"/>
          <w:sz w:val="32"/>
          <w:szCs w:val="32"/>
        </w:rPr>
        <w:t>%。主要是</w:t>
      </w:r>
      <w:r>
        <w:rPr>
          <w:rFonts w:hint="eastAsia" w:ascii="仿宋_GB2312" w:eastAsia="仿宋_GB2312"/>
          <w:sz w:val="32"/>
          <w:szCs w:val="32"/>
          <w:lang w:val="en-US" w:eastAsia="zh-CN"/>
        </w:rPr>
        <w:t>本年度人员调动，人员有所减少。</w:t>
      </w:r>
    </w:p>
    <w:p>
      <w:pPr>
        <w:ind w:firstLine="645"/>
        <w:rPr>
          <w:rFonts w:hint="default"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减少3.33</w:t>
      </w:r>
      <w:r>
        <w:rPr>
          <w:rFonts w:hint="eastAsia" w:ascii="仿宋_GB2312" w:eastAsia="仿宋_GB2312"/>
          <w:sz w:val="32"/>
          <w:szCs w:val="32"/>
        </w:rPr>
        <w:t>万元，</w:t>
      </w:r>
      <w:r>
        <w:rPr>
          <w:rFonts w:hint="eastAsia" w:ascii="仿宋_GB2312" w:eastAsia="仿宋_GB2312"/>
          <w:sz w:val="32"/>
          <w:szCs w:val="32"/>
          <w:lang w:val="en-US" w:eastAsia="zh-CN"/>
        </w:rPr>
        <w:t>下降16.54</w:t>
      </w:r>
      <w:r>
        <w:rPr>
          <w:rFonts w:hint="eastAsia" w:ascii="仿宋_GB2312" w:eastAsia="仿宋_GB2312"/>
          <w:sz w:val="32"/>
          <w:szCs w:val="32"/>
        </w:rPr>
        <w:t>%。主要是</w:t>
      </w:r>
      <w:r>
        <w:rPr>
          <w:rFonts w:hint="eastAsia" w:ascii="仿宋_GB2312" w:eastAsia="仿宋_GB2312"/>
          <w:sz w:val="32"/>
          <w:szCs w:val="32"/>
          <w:lang w:val="en-US" w:eastAsia="zh-CN"/>
        </w:rPr>
        <w:t>本年度人员调动，人员有所减少。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3.98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减少0.67</w:t>
      </w:r>
      <w:r>
        <w:rPr>
          <w:rFonts w:hint="eastAsia" w:ascii="仿宋_GB2312" w:eastAsia="仿宋_GB2312"/>
          <w:sz w:val="32"/>
          <w:szCs w:val="32"/>
        </w:rPr>
        <w:t>万元，</w:t>
      </w:r>
      <w:r>
        <w:rPr>
          <w:rFonts w:hint="eastAsia" w:ascii="仿宋_GB2312" w:eastAsia="仿宋_GB2312"/>
          <w:sz w:val="32"/>
          <w:szCs w:val="32"/>
          <w:lang w:val="en-US" w:eastAsia="zh-CN"/>
        </w:rPr>
        <w:t>下降14.41</w:t>
      </w:r>
      <w:r>
        <w:rPr>
          <w:rFonts w:hint="eastAsia" w:ascii="仿宋_GB2312" w:eastAsia="仿宋_GB2312"/>
          <w:sz w:val="32"/>
          <w:szCs w:val="32"/>
        </w:rPr>
        <w:t>%。主要是</w:t>
      </w:r>
      <w:r>
        <w:rPr>
          <w:rFonts w:hint="eastAsia" w:ascii="仿宋_GB2312" w:eastAsia="仿宋_GB2312"/>
          <w:sz w:val="32"/>
          <w:szCs w:val="32"/>
          <w:lang w:val="en-US" w:eastAsia="zh-CN"/>
        </w:rPr>
        <w:t>本年度人员调动，人员有所减少。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减少2.11</w:t>
      </w:r>
      <w:r>
        <w:rPr>
          <w:rFonts w:hint="eastAsia" w:ascii="仿宋_GB2312" w:eastAsia="仿宋_GB2312"/>
          <w:sz w:val="32"/>
          <w:szCs w:val="32"/>
        </w:rPr>
        <w:t>万元，</w:t>
      </w:r>
      <w:r>
        <w:rPr>
          <w:rFonts w:hint="eastAsia" w:ascii="仿宋_GB2312" w:eastAsia="仿宋_GB2312"/>
          <w:sz w:val="32"/>
          <w:szCs w:val="32"/>
          <w:lang w:val="en-US" w:eastAsia="zh-CN"/>
        </w:rPr>
        <w:t>下降10.33</w:t>
      </w:r>
      <w:r>
        <w:rPr>
          <w:rFonts w:hint="eastAsia" w:ascii="仿宋_GB2312" w:eastAsia="仿宋_GB2312"/>
          <w:sz w:val="32"/>
          <w:szCs w:val="32"/>
        </w:rPr>
        <w:t>%。主要是</w:t>
      </w:r>
      <w:r>
        <w:rPr>
          <w:rFonts w:hint="eastAsia" w:ascii="仿宋_GB2312" w:eastAsia="仿宋_GB2312"/>
          <w:sz w:val="32"/>
          <w:szCs w:val="32"/>
          <w:lang w:val="en-US" w:eastAsia="zh-CN"/>
        </w:rPr>
        <w:t>本年度人员调动，人员有所减少。</w:t>
      </w:r>
    </w:p>
    <w:p>
      <w:pPr>
        <w:numPr>
          <w:ilvl w:val="0"/>
          <w:numId w:val="1"/>
        </w:num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农村综合改革</w:t>
      </w:r>
      <w:r>
        <w:rPr>
          <w:rFonts w:hint="eastAsia" w:ascii="仿宋_GB2312" w:eastAsia="仿宋_GB2312"/>
          <w:sz w:val="32"/>
          <w:szCs w:val="32"/>
        </w:rPr>
        <w:t>（款）</w:t>
      </w:r>
      <w:r>
        <w:rPr>
          <w:rFonts w:hint="eastAsia" w:ascii="仿宋_GB2312" w:eastAsia="仿宋_GB2312"/>
          <w:sz w:val="32"/>
          <w:szCs w:val="32"/>
          <w:lang w:val="en-US" w:eastAsia="zh-CN"/>
        </w:rPr>
        <w:t>对村民委员会和村党支部的补助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268.36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增加10.36</w:t>
      </w:r>
      <w:r>
        <w:rPr>
          <w:rFonts w:hint="eastAsia" w:ascii="仿宋_GB2312" w:eastAsia="仿宋_GB2312"/>
          <w:sz w:val="32"/>
          <w:szCs w:val="32"/>
        </w:rPr>
        <w:t>万元，</w:t>
      </w:r>
      <w:r>
        <w:rPr>
          <w:rFonts w:hint="eastAsia" w:ascii="仿宋_GB2312" w:eastAsia="仿宋_GB2312"/>
          <w:sz w:val="32"/>
          <w:szCs w:val="32"/>
          <w:lang w:val="en-US" w:eastAsia="zh-CN"/>
        </w:rPr>
        <w:t>增长4.02</w:t>
      </w:r>
      <w:r>
        <w:rPr>
          <w:rFonts w:hint="eastAsia" w:ascii="仿宋_GB2312" w:eastAsia="仿宋_GB2312"/>
          <w:sz w:val="32"/>
          <w:szCs w:val="32"/>
        </w:rPr>
        <w:t>%。主要是</w:t>
      </w:r>
      <w:r>
        <w:rPr>
          <w:rFonts w:hint="eastAsia" w:ascii="仿宋_GB2312" w:eastAsia="仿宋_GB2312"/>
          <w:sz w:val="32"/>
          <w:szCs w:val="32"/>
          <w:lang w:val="en-US" w:eastAsia="zh-CN"/>
        </w:rPr>
        <w:t>本年度村干部报酬和村级办公经费有所增加。</w:t>
      </w:r>
    </w:p>
    <w:p>
      <w:pPr>
        <w:numPr>
          <w:ilvl w:val="0"/>
          <w:numId w:val="1"/>
        </w:num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增加3.10</w:t>
      </w:r>
      <w:r>
        <w:rPr>
          <w:rFonts w:hint="eastAsia" w:ascii="仿宋_GB2312" w:eastAsia="仿宋_GB2312"/>
          <w:sz w:val="32"/>
          <w:szCs w:val="32"/>
        </w:rPr>
        <w:t>万元，</w:t>
      </w:r>
      <w:r>
        <w:rPr>
          <w:rFonts w:hint="eastAsia" w:ascii="仿宋_GB2312" w:eastAsia="仿宋_GB2312"/>
          <w:sz w:val="32"/>
          <w:szCs w:val="32"/>
          <w:lang w:val="en-US" w:eastAsia="zh-CN"/>
        </w:rPr>
        <w:t>增长10.11</w:t>
      </w:r>
      <w:r>
        <w:rPr>
          <w:rFonts w:hint="eastAsia" w:ascii="仿宋_GB2312" w:eastAsia="仿宋_GB2312"/>
          <w:sz w:val="32"/>
          <w:szCs w:val="32"/>
        </w:rPr>
        <w:t>%。主要是</w:t>
      </w:r>
      <w:r>
        <w:rPr>
          <w:rFonts w:hint="eastAsia" w:ascii="仿宋_GB2312" w:eastAsia="仿宋_GB2312"/>
          <w:sz w:val="32"/>
          <w:szCs w:val="32"/>
          <w:lang w:val="en-US" w:eastAsia="zh-CN"/>
        </w:rPr>
        <w:t>本年度新招录事业编制人员1名、行政编制人员2名。</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湟源县寺寨乡人民政府2023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湟源县寺寨乡人民政府2023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500.45</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462.72</w:t>
      </w:r>
      <w:r>
        <w:rPr>
          <w:rFonts w:hint="eastAsia" w:ascii="仿宋_GB2312" w:eastAsia="仿宋_GB2312"/>
          <w:sz w:val="32"/>
          <w:szCs w:val="32"/>
        </w:rPr>
        <w:t>万元，主要包括：</w:t>
      </w:r>
      <w:r>
        <w:rPr>
          <w:rFonts w:hint="eastAsia" w:ascii="仿宋_GB2312" w:eastAsia="仿宋_GB2312"/>
          <w:sz w:val="32"/>
          <w:szCs w:val="32"/>
          <w:lang w:val="en-US" w:eastAsia="zh-CN"/>
        </w:rPr>
        <w:t>基本工资86.48万元、津贴补贴132.52万元、奖金59.37万元、绩效工资35.66万元、机关事业单位基本养老保险缴费33.91万元、职业年金缴费16.96万元、职工基本医疗保险缴费14.89万元、公务员医疗补助缴费18.32万元、其他社会保障缴费0.76万元、住房公积金33.75万元、其他工资福利支出6.91万元、退休费17.30万元、医疗费补助5.89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37.73</w:t>
      </w:r>
      <w:r>
        <w:rPr>
          <w:rFonts w:hint="eastAsia" w:ascii="仿宋_GB2312" w:eastAsia="仿宋_GB2312"/>
          <w:sz w:val="32"/>
          <w:szCs w:val="32"/>
        </w:rPr>
        <w:t>万元，主要包括：</w:t>
      </w:r>
      <w:r>
        <w:rPr>
          <w:rFonts w:hint="eastAsia" w:ascii="仿宋_GB2312" w:eastAsia="仿宋_GB2312"/>
          <w:sz w:val="32"/>
          <w:szCs w:val="32"/>
          <w:lang w:val="en-US" w:eastAsia="zh-CN"/>
        </w:rPr>
        <w:t>办公费4.06万元、水费0.58万元、电费0.58万元、邮电费2.32万元、取暖费2.90万元、差旅费2.61万元、公务接待费0.87万元、工会经费4.58万元、公务用车运行维护费2.00万元、其他交通费用13.55万元、其他商品和服务支出3.69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湟源县寺寨乡人民政府2023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湟源县寺寨乡人民政府2023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12.87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增加10.09</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12.00</w:t>
      </w:r>
      <w:r>
        <w:rPr>
          <w:rFonts w:hint="eastAsia" w:ascii="仿宋_GB2312" w:eastAsia="仿宋_GB2312"/>
          <w:sz w:val="32"/>
          <w:szCs w:val="32"/>
        </w:rPr>
        <w:t>万元，</w:t>
      </w:r>
      <w:r>
        <w:rPr>
          <w:rFonts w:hint="eastAsia" w:ascii="仿宋_GB2312" w:eastAsia="仿宋_GB2312"/>
          <w:sz w:val="32"/>
          <w:szCs w:val="32"/>
          <w:lang w:val="en-US" w:eastAsia="zh-CN"/>
        </w:rPr>
        <w:t>增加10.00</w:t>
      </w:r>
      <w:r>
        <w:rPr>
          <w:rFonts w:hint="eastAsia" w:ascii="仿宋_GB2312" w:eastAsia="仿宋_GB2312"/>
          <w:sz w:val="32"/>
          <w:szCs w:val="32"/>
        </w:rPr>
        <w:t>万元；公务接待费</w:t>
      </w:r>
      <w:r>
        <w:rPr>
          <w:rFonts w:hint="eastAsia" w:ascii="仿宋_GB2312" w:eastAsia="仿宋_GB2312"/>
          <w:sz w:val="32"/>
          <w:szCs w:val="32"/>
          <w:lang w:val="en-US" w:eastAsia="zh-CN"/>
        </w:rPr>
        <w:t>0.87</w:t>
      </w:r>
      <w:r>
        <w:rPr>
          <w:rFonts w:hint="eastAsia" w:ascii="仿宋_GB2312" w:eastAsia="仿宋_GB2312"/>
          <w:sz w:val="32"/>
          <w:szCs w:val="32"/>
        </w:rPr>
        <w:t>万元，</w:t>
      </w:r>
      <w:r>
        <w:rPr>
          <w:rFonts w:hint="eastAsia" w:ascii="仿宋_GB2312" w:eastAsia="仿宋_GB2312"/>
          <w:sz w:val="32"/>
          <w:szCs w:val="32"/>
          <w:lang w:val="en-US" w:eastAsia="zh-CN"/>
        </w:rPr>
        <w:t>增加0.09</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本年度增加车辆购置经费10万元。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湟源县寺寨乡人民政府2023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湟源县寺寨乡人民政府2023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2023年湟源县寺寨乡人民政府机关运行经费财政拨款预算37.73万元，比上年预算增加0.68万元，增长1.84%。主要是人员增加。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2023年湟源县寺寨乡人民政府各单位政府采购预算总额10万元，其中：政府采购货物预算10万元、政府采购工程预算0万元、政府采购服务预算0万元。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截至2023年2月底，湟源县寺寨乡人民政府所属各预算单位共有车辆1辆，其中，省级领导干部用车0辆、厅级领导干部用车0辆、一般公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2023年湟源县寺寨乡人民政府预算均实行绩效目标管理，涉及项目11个，预算金额351.91万元。</w:t>
      </w:r>
    </w:p>
    <w:p>
      <w:pPr>
        <w:jc w:val="center"/>
        <w:rPr>
          <w:rFonts w:hint="eastAsia" w:ascii="仿宋_GB2312" w:eastAsia="仿宋_GB2312"/>
          <w:b/>
          <w:sz w:val="32"/>
          <w:szCs w:val="32"/>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p>
    <w:tbl>
      <w:tblPr>
        <w:tblStyle w:val="10"/>
        <w:tblW w:w="101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3"/>
        <w:gridCol w:w="937"/>
        <w:gridCol w:w="1510"/>
        <w:gridCol w:w="915"/>
        <w:gridCol w:w="888"/>
        <w:gridCol w:w="1675"/>
        <w:gridCol w:w="937"/>
        <w:gridCol w:w="1050"/>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4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66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9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7"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6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人大工作经费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1.85</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发挥人大代表监督权，组织人大代表进行视察活动。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数量指标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组织人大代表进行视察</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充分发挥人大代表的监督权</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群众满意度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武装工作经费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　宣传征兵政策，完成征兵任务。开展全面国防教育，为基层民兵购置训练服，开展民兵训练。</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数量指标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保障民兵体检的经费支出</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征兵政策乡村宣传覆盖率</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基干民兵作训服及民兵标识</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新兵报名人数</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国防教育</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质量指标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征兵人数及政策宣传覆盖率</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征兵政策家喻户晓，新兵及家长对政策了解≧100%，保障日常办公开销。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可持续影响指标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提高兵员质量，为部队输送优秀兵员</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人民群众对征兵工作满意度， 基干民兵参加训练和拉动，人民群众接受国防知识宣传满意度，国防动员办公室对工作制度满意度.基干民兵对作训服装、标志等满意度.基干民兵对体检项目满意度， 群众对基干民兵执行完成任务满意度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食堂运转经费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　按时向乡机关职工提供就餐服务。</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数量指标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食堂就餐人数</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质量指标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每天对就餐人员提供三餐服务，无重大食品安全事故。</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保证乡干部就餐</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干部对食堂保障的满意度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村级运转经费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43.36</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保障13个村基层组织建设及正常运转。　</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数量指标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资金足额保障</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质量指标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维持村级基层组织建设，各项工作有序开展。</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保障村干部的生活，提高工作积极性</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群众对村干部的工作执行力满意度较高</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村干部报酬</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225.00</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13个村村干部生活补助</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数量指标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资金足额保证</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质量指标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村干部工作执行力强，工作能正常运转</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人民生活水平提高，产业发展，生态宜居</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群众满意度较高</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村级党建工作经费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2.60</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各村党支部开展党员教育管理工作，增强基层党组织的战斗力、凝聚力和创造力，建设学习型、服务型、创新型基层党组织。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数量指标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党小组会议次数</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讲党课次数</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党员大会次数</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严格落实“三会一课”制度，按要求开展党建活动</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质量指标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按时开展党员教育活动，发展合格党员，树立党员模范带动作用</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满足村级党建工作需求</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农村党员对党组织满意度。对各项经济事业的带动作用</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村民小组及监委会运转活动经费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9.60</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保障13个村村民小组及监委正常运转。</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数量指标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保障资金足额发放</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质量指标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村干部充分发挥作用，工作能力提升 ≥</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村级发展明显提升，村级各项工作有序开展 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群众满意度较高</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能力提升补助经费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　保障部门各项经济社会事务、机关食堂正常运转。</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质量指标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按时足额缴纳残疾人保障金</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按时发放临时雇用人员工资</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冬季正常供暖面积</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对办公场所及办公设备维护修缮</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保障机关正常运转</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干部职工能安心工作，并开展各项经济社</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群团组织工作经费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组织、引导、服务于青年，维护青少年合法权益，开展妇女儿童发展教育及权益保障工作。开展工会组织各项活动。</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数量指标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开展青少年法制宣传，提升法制建设水平</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开展“两癌”免费筛查工作，开展健康教育。</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开展工会活动</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组织志愿者开展志愿活动</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开展妇女儿童发展教育及权益保障建设</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长期坚持并不断加强青少年的社会主义3核心价值观教育</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群众对各项工作的满意度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车辆购置</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满足日常用车使用。</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数量指标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购买数量</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受益群体人数</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受益群体满意度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农村服务群众专项经费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19.50</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完善13个村基础设施建设、村党建品牌建设、村级服务团队打造，便民活动开展，群众文化活动开展，群众急需解决的各类事物</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数量指标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村级组织数</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质量指标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基础设施质量合格率</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社会效益指标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村民居住环境、文化生活</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服务对象满意度指标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20"/>
                <w:lang w:val="en-US" w:eastAsia="zh-CN" w:bidi="ar"/>
              </w:rPr>
              <w:t>群众满意度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（一）一般公共服务支出（类）人大事务（款）代表工作（项）</w:t>
      </w:r>
      <w:r>
        <w:rPr>
          <w:rFonts w:hint="eastAsia" w:ascii="仿宋_GB2312" w:hAnsi="仿宋" w:eastAsia="仿宋_GB2312" w:cs="Times New Roman"/>
          <w:b/>
          <w:spacing w:val="-6"/>
          <w:sz w:val="32"/>
          <w:szCs w:val="32"/>
          <w:lang w:eastAsia="zh-CN"/>
        </w:rPr>
        <w:t>：</w:t>
      </w:r>
      <w:r>
        <w:rPr>
          <w:rFonts w:hint="eastAsia" w:ascii="仿宋_GB2312" w:hAnsi="Times New Roman" w:eastAsia="仿宋_GB2312" w:cs="Times New Roman"/>
          <w:sz w:val="32"/>
          <w:szCs w:val="32"/>
          <w:lang w:val="en-US" w:eastAsia="zh-CN"/>
        </w:rPr>
        <w:t>反映人大代表开展各类视察等方面的支出。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二</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一般公共服务支出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政府办公厅（室）及相关机构事务</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行政运行</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反映行政单位（包括实行公务员管理的事业单位）的基本支出。</w:t>
      </w:r>
    </w:p>
    <w:p>
      <w:p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三</w:t>
      </w:r>
      <w:r>
        <w:rPr>
          <w:rFonts w:hint="eastAsia" w:ascii="仿宋_GB2312" w:hAnsi="仿宋" w:eastAsia="仿宋_GB2312" w:cs="Times New Roman"/>
          <w:b/>
          <w:spacing w:val="-6"/>
          <w:sz w:val="32"/>
          <w:szCs w:val="32"/>
        </w:rPr>
        <w:t>）一般公共服务支出（类）党委办公厅（室）及相关机构事务（款）行政运行（项）</w:t>
      </w:r>
      <w:r>
        <w:rPr>
          <w:rFonts w:hint="eastAsia" w:ascii="仿宋_GB2312" w:hAnsi="仿宋" w:eastAsia="仿宋_GB2312" w:cs="Times New Roman"/>
          <w:b/>
          <w:spacing w:val="-6"/>
          <w:sz w:val="32"/>
          <w:szCs w:val="32"/>
          <w:lang w:eastAsia="zh-CN"/>
        </w:rPr>
        <w:t>：</w:t>
      </w:r>
      <w:r>
        <w:rPr>
          <w:rFonts w:hint="eastAsia" w:ascii="仿宋_GB2312" w:hAnsi="Times New Roman" w:eastAsia="仿宋_GB2312" w:cs="Times New Roman"/>
          <w:sz w:val="32"/>
          <w:szCs w:val="32"/>
          <w:lang w:val="en-US" w:eastAsia="zh-CN"/>
        </w:rPr>
        <w:t>反映行政单位（包括实行公务员管理的事业单位）的基本支出。</w:t>
      </w:r>
    </w:p>
    <w:p>
      <w:p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四</w:t>
      </w:r>
      <w:r>
        <w:rPr>
          <w:rFonts w:hint="eastAsia" w:ascii="仿宋_GB2312" w:hAnsi="仿宋" w:eastAsia="仿宋_GB2312" w:cs="Times New Roman"/>
          <w:b/>
          <w:spacing w:val="-6"/>
          <w:sz w:val="32"/>
          <w:szCs w:val="32"/>
        </w:rPr>
        <w:t>）一般公共服务支出（类）其他一般公共服务支出（款）其他一般公共服务支出（项）</w:t>
      </w:r>
      <w:r>
        <w:rPr>
          <w:rFonts w:hint="eastAsia" w:ascii="仿宋_GB2312" w:hAnsi="仿宋" w:eastAsia="仿宋_GB2312" w:cs="Times New Roman"/>
          <w:b/>
          <w:spacing w:val="-6"/>
          <w:sz w:val="32"/>
          <w:szCs w:val="32"/>
          <w:lang w:eastAsia="zh-CN"/>
        </w:rPr>
        <w:t>：</w:t>
      </w:r>
      <w:r>
        <w:rPr>
          <w:rFonts w:hint="eastAsia" w:ascii="仿宋_GB2312" w:hAnsi="Times New Roman" w:eastAsia="仿宋_GB2312" w:cs="Times New Roman"/>
          <w:sz w:val="32"/>
          <w:szCs w:val="32"/>
          <w:lang w:val="en-US" w:eastAsia="zh-CN"/>
        </w:rPr>
        <w:t>反映除上述项目以外的其他一般公共服务支出。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五</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机关事业单位基本养老保险缴费支出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反映机关事业单位实施养老保险制度由单位缴纳的基本养老保险费支出。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六</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机关事业单位职业年金缴费支出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反映机关事业单位实施养老保险制度由单位实际缴纳的职业年金支出。</w:t>
      </w:r>
    </w:p>
    <w:p>
      <w:pPr>
        <w:ind w:firstLine="619" w:firstLineChars="200"/>
        <w:rPr>
          <w:rFonts w:hint="eastAsia" w:ascii="仿宋_GB2312" w:hAnsi="Times New Roman" w:eastAsia="仿宋_GB2312" w:cs="Times New Roman"/>
          <w:b w:val="0"/>
          <w:bCs w:val="0"/>
          <w:sz w:val="32"/>
          <w:szCs w:val="32"/>
          <w:lang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七</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其他行政事业单位养老支出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反映除上述项目以外其他用于行政事业单位养老方面的支出。</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八</w:t>
      </w:r>
      <w:r>
        <w:rPr>
          <w:rFonts w:hint="eastAsia" w:ascii="仿宋_GB2312" w:hAnsi="Times New Roman" w:eastAsia="仿宋_GB2312" w:cs="Times New Roman"/>
          <w:b/>
          <w:bCs/>
          <w:sz w:val="32"/>
          <w:szCs w:val="32"/>
        </w:rPr>
        <w:t>）社会保障和就业支出（类）其他社会保障和就业支出（款）其他社会保障和就业支出（项）：</w:t>
      </w:r>
      <w:r>
        <w:rPr>
          <w:rFonts w:hint="eastAsia" w:ascii="仿宋_GB2312" w:hAnsi="Times New Roman" w:eastAsia="仿宋_GB2312" w:cs="Times New Roman"/>
          <w:sz w:val="32"/>
          <w:szCs w:val="32"/>
        </w:rPr>
        <w:t>反映除上述项目以外其他用于社会保障和就业方面的支出。</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九</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行政单位医疗</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事业单位医疗</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反映财政部门安排的事业单位基本医疗保险缴费经费，未参加医疗保险的事业单位的公费医疗经费，按国家规定享受离休人员待遇的医疗经费。</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十一</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公务员医疗补助</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eastAsia="zh-CN"/>
        </w:rPr>
        <w:t>反映财政部门安排的公务员医疗补助经费。</w:t>
      </w:r>
    </w:p>
    <w:p>
      <w:pPr>
        <w:ind w:firstLine="645"/>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十二</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农林水支出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农村综合改革</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对村民委员会和村党支部的补助</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反映各级财政对村民委员会和村党支部的补助支出，以及支持建立县级基本财力保障机制安排的村级组织运转奖补资金。</w:t>
      </w:r>
    </w:p>
    <w:p>
      <w:pPr>
        <w:ind w:firstLine="645"/>
        <w:rPr>
          <w:rFonts w:hint="eastAsia" w:ascii="仿宋_GB2312" w:hAnsi="仿宋" w:eastAsia="仿宋_GB2312"/>
          <w:b/>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十三</w:t>
      </w:r>
      <w:r>
        <w:rPr>
          <w:rFonts w:hint="eastAsia" w:ascii="仿宋_GB2312" w:hAnsi="仿宋" w:eastAsia="仿宋_GB2312" w:cs="Times New Roman"/>
          <w:b/>
          <w:spacing w:val="-6"/>
          <w:sz w:val="32"/>
          <w:szCs w:val="32"/>
        </w:rPr>
        <w:t>）</w:t>
      </w:r>
      <w:r>
        <w:rPr>
          <w:rFonts w:hint="eastAsia" w:ascii="仿宋_GB2312" w:hAnsi="Times New Roman" w:eastAsia="仿宋_GB2312" w:cs="Times New Roman"/>
          <w:b/>
          <w:bCs/>
          <w:sz w:val="32"/>
          <w:szCs w:val="32"/>
          <w:lang w:val="en-US" w:eastAsia="zh-CN"/>
        </w:rPr>
        <w:t>住房保障支出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住房改革支出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住房公积金</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b w:val="0"/>
          <w:bCs w:val="0"/>
          <w:sz w:val="32"/>
          <w:szCs w:val="32"/>
          <w:lang w:val="en-US" w:eastAsia="zh-CN"/>
        </w:rPr>
        <w:t>反映</w:t>
      </w:r>
      <w:r>
        <w:rPr>
          <w:rFonts w:hint="eastAsia" w:ascii="仿宋_GB2312" w:hAnsi="Times New Roman" w:eastAsia="仿宋_GB2312" w:cs="Times New Roman"/>
          <w:b w:val="0"/>
          <w:bCs w:val="0"/>
          <w:sz w:val="32"/>
          <w:szCs w:val="32"/>
          <w:lang w:eastAsia="zh-CN"/>
        </w:rPr>
        <w:t>行政事业单位按人力资源和社会保障部、财政部规定的基本工资和津贴补贴以及规定比例为职工缴纳的住房公积金</w:t>
      </w:r>
      <w:r>
        <w:rPr>
          <w:rFonts w:hint="eastAsia" w:ascii="仿宋_GB2312" w:hAnsi="Times New Roman" w:eastAsia="仿宋_GB2312" w:cs="Times New Roman"/>
          <w:sz w:val="32"/>
          <w:szCs w:val="32"/>
          <w:lang w:val="en-US" w:eastAsia="zh-CN"/>
        </w:rPr>
        <w:t>。</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15</w:t>
    </w:r>
    <w:r>
      <w:rPr>
        <w:rStyle w:val="12"/>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BD8A0"/>
    <w:multiLevelType w:val="singleLevel"/>
    <w:tmpl w:val="A6BBD8A0"/>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2867EC"/>
    <w:rsid w:val="12402145"/>
    <w:rsid w:val="12525F91"/>
    <w:rsid w:val="12680870"/>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DD35B4"/>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458BF"/>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3B3E9E"/>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29243B"/>
    <w:rsid w:val="5A3A10D3"/>
    <w:rsid w:val="5A6373D1"/>
    <w:rsid w:val="5A84657D"/>
    <w:rsid w:val="5AAF7962"/>
    <w:rsid w:val="5AB000F4"/>
    <w:rsid w:val="5AB22FFC"/>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041891"/>
    <w:rsid w:val="653D3504"/>
    <w:rsid w:val="654A62BC"/>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5E2C41"/>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widowControl/>
      <w:spacing w:before="100" w:beforeAutospacing="1" w:after="100" w:afterAutospacing="1"/>
      <w:jc w:val="left"/>
    </w:pPr>
    <w:rPr>
      <w:rFonts w:ascii="宋体" w:hAnsi="宋体" w:cs="宋体"/>
      <w:kern w:val="0"/>
      <w:sz w:val="24"/>
    </w:rPr>
  </w:style>
  <w:style w:type="paragraph" w:styleId="4">
    <w:name w:val="Body Text Indent"/>
    <w:basedOn w:val="1"/>
    <w:next w:val="1"/>
    <w:qFormat/>
    <w:uiPriority w:val="0"/>
    <w:pPr>
      <w:widowControl/>
      <w:spacing w:line="360" w:lineRule="auto"/>
      <w:ind w:firstLine="640" w:firstLineChars="200"/>
      <w:jc w:val="left"/>
    </w:pPr>
    <w:rPr>
      <w:rFonts w:ascii="仿宋_GB2312" w:hAnsi="宋体" w:eastAsia="仿宋_GB2312"/>
      <w:kern w:val="0"/>
      <w:sz w:val="32"/>
    </w:rPr>
  </w:style>
  <w:style w:type="paragraph" w:styleId="5">
    <w:name w:val="Balloon Text"/>
    <w:basedOn w:val="1"/>
    <w:link w:val="13"/>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next w:val="1"/>
    <w:qFormat/>
    <w:uiPriority w:val="0"/>
    <w:pPr>
      <w:ind w:firstLine="420" w:firstLineChars="100"/>
    </w:pPr>
    <w:rPr>
      <w:rFonts w:hAnsi="Tahoma"/>
      <w:b/>
    </w:rPr>
  </w:style>
  <w:style w:type="paragraph" w:styleId="9">
    <w:name w:val="Body Text First Indent 2"/>
    <w:basedOn w:val="4"/>
    <w:unhideWhenUsed/>
    <w:qFormat/>
    <w:uiPriority w:val="99"/>
    <w:pPr>
      <w:ind w:firstLine="420"/>
    </w:pPr>
  </w:style>
  <w:style w:type="character" w:styleId="12">
    <w:name w:val="page number"/>
    <w:basedOn w:val="11"/>
    <w:qFormat/>
    <w:uiPriority w:val="0"/>
  </w:style>
  <w:style w:type="character" w:customStyle="1" w:styleId="13">
    <w:name w:val="批注框文本 Char"/>
    <w:link w:val="5"/>
    <w:semiHidden/>
    <w:qFormat/>
    <w:uiPriority w:val="99"/>
    <w:rPr>
      <w:rFonts w:ascii="Times New Roman" w:hAnsi="Times New Roman"/>
      <w:kern w:val="2"/>
      <w:sz w:val="18"/>
      <w:szCs w:val="18"/>
    </w:rPr>
  </w:style>
  <w:style w:type="character" w:customStyle="1" w:styleId="14">
    <w:name w:val="页脚 Char"/>
    <w:link w:val="6"/>
    <w:qFormat/>
    <w:uiPriority w:val="99"/>
    <w:rPr>
      <w:rFonts w:ascii="Times New Roman" w:hAnsi="Times New Roman"/>
      <w:kern w:val="2"/>
      <w:sz w:val="18"/>
      <w:szCs w:val="18"/>
    </w:rPr>
  </w:style>
  <w:style w:type="character" w:customStyle="1" w:styleId="15">
    <w:name w:val="页眉 Char"/>
    <w:link w:val="7"/>
    <w:qFormat/>
    <w:uiPriority w:val="99"/>
    <w:rPr>
      <w:rFonts w:ascii="Times New Roman" w:hAnsi="Times New Roman"/>
      <w:kern w:val="2"/>
      <w:sz w:val="18"/>
      <w:szCs w:val="18"/>
    </w:rPr>
  </w:style>
  <w:style w:type="paragraph" w:styleId="16">
    <w:name w:val="List Paragraph"/>
    <w:basedOn w:val="1"/>
    <w:qFormat/>
    <w:uiPriority w:val="34"/>
    <w:pPr>
      <w:ind w:firstLine="420" w:firstLineChars="200"/>
    </w:pPr>
  </w:style>
  <w:style w:type="paragraph" w:styleId="17">
    <w:name w:val="No Spacing"/>
    <w:link w:val="18"/>
    <w:qFormat/>
    <w:uiPriority w:val="0"/>
    <w:rPr>
      <w:rFonts w:ascii="Calibri" w:hAnsi="Calibri" w:eastAsia="宋体" w:cs="Times New Roman"/>
      <w:sz w:val="22"/>
      <w:szCs w:val="22"/>
      <w:lang w:val="en-US" w:eastAsia="zh-CN" w:bidi="ar-SA"/>
    </w:rPr>
  </w:style>
  <w:style w:type="character" w:customStyle="1" w:styleId="18">
    <w:name w:val="无间隔 Char"/>
    <w:link w:val="17"/>
    <w:qFormat/>
    <w:uiPriority w:val="0"/>
    <w:rPr>
      <w:sz w:val="22"/>
      <w:szCs w:val="22"/>
      <w:lang w:bidi="ar-SA"/>
    </w:rPr>
  </w:style>
  <w:style w:type="paragraph" w:customStyle="1" w:styleId="19">
    <w:name w:val="正文1"/>
    <w:basedOn w:val="1"/>
    <w:qFormat/>
    <w:uiPriority w:val="0"/>
    <w:pPr>
      <w:widowControl/>
    </w:pPr>
    <w:rPr>
      <w:rFonts w:eastAsia="Times New Roman"/>
      <w:kern w:val="0"/>
      <w:lang w:val="zh-CN"/>
    </w:rPr>
  </w:style>
  <w:style w:type="character" w:customStyle="1" w:styleId="20">
    <w:name w:val="font7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9261</Words>
  <Characters>10998</Characters>
  <Lines>43</Lines>
  <Paragraphs>12</Paragraphs>
  <TotalTime>0</TotalTime>
  <ScaleCrop>false</ScaleCrop>
  <LinksUpToDate>false</LinksUpToDate>
  <CharactersWithSpaces>11123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2023-06-08T07:48:16Z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427292A4C4B247EDBFA59B3E322DA372_13</vt:lpwstr>
  </property>
</Properties>
</file>