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5"/>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5"/>
              <w:jc w:val="center"/>
              <w:rPr>
                <w:rFonts w:hint="eastAsia" w:ascii="Cambria" w:hAnsi="Cambria"/>
                <w:b/>
                <w:sz w:val="80"/>
                <w:szCs w:val="80"/>
                <w:lang w:val="en-US" w:eastAsia="zh-CN"/>
              </w:rPr>
            </w:pPr>
            <w:r>
              <w:rPr>
                <w:rFonts w:hint="eastAsia" w:ascii="Cambria" w:hAnsi="Cambria"/>
                <w:b/>
                <w:sz w:val="80"/>
                <w:szCs w:val="80"/>
                <w:lang w:val="en-US" w:eastAsia="zh-CN"/>
              </w:rPr>
              <w:t>湟源县新农村建设</w:t>
            </w:r>
          </w:p>
          <w:p>
            <w:pPr>
              <w:pStyle w:val="15"/>
              <w:jc w:val="center"/>
              <w:rPr>
                <w:rFonts w:ascii="Cambria" w:hAnsi="Cambria"/>
                <w:b/>
                <w:sz w:val="80"/>
                <w:szCs w:val="80"/>
              </w:rPr>
            </w:pPr>
            <w:r>
              <w:rPr>
                <w:rFonts w:hint="eastAsia" w:ascii="Cambria" w:hAnsi="Cambria"/>
                <w:b/>
                <w:sz w:val="80"/>
                <w:szCs w:val="80"/>
                <w:lang w:val="en-US" w:eastAsia="zh-CN"/>
              </w:rPr>
              <w:t>服务中心</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5"/>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5"/>
              <w:jc w:val="center"/>
            </w:pPr>
          </w:p>
        </w:tc>
      </w:tr>
    </w:tbl>
    <w:p/>
    <w:tbl>
      <w:tblPr>
        <w:tblStyle w:val="8"/>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5"/>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一</w:t>
      </w:r>
      <w:r>
        <w:rPr>
          <w:rFonts w:hint="eastAsia" w:ascii="仿宋_GB2312" w:eastAsia="仿宋_GB2312"/>
          <w:sz w:val="32"/>
          <w:szCs w:val="32"/>
          <w:lang w:eastAsia="zh-CN"/>
        </w:rPr>
        <w:t>）</w:t>
      </w:r>
      <w:r>
        <w:rPr>
          <w:rFonts w:hint="eastAsia" w:ascii="仿宋_GB2312" w:eastAsia="仿宋_GB2312"/>
          <w:sz w:val="32"/>
          <w:szCs w:val="32"/>
        </w:rPr>
        <w:t>贯彻落实省、市、县政府美丽乡村建设决策部署，研究全县美丽乡村建设工作的重大政策和重大问题</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w:t>
      </w:r>
      <w:r>
        <w:rPr>
          <w:rFonts w:hint="eastAsia" w:ascii="仿宋_GB2312" w:eastAsia="仿宋_GB2312"/>
          <w:sz w:val="32"/>
          <w:szCs w:val="32"/>
        </w:rPr>
        <w:t>统筹协调、管理实施全县美丽乡村建设、一事一议建设项目。</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三</w:t>
      </w:r>
      <w:r>
        <w:rPr>
          <w:rFonts w:hint="eastAsia" w:ascii="仿宋_GB2312" w:eastAsia="仿宋_GB2312"/>
          <w:sz w:val="32"/>
          <w:szCs w:val="32"/>
          <w:lang w:eastAsia="zh-CN"/>
        </w:rPr>
        <w:t>）</w:t>
      </w:r>
      <w:r>
        <w:rPr>
          <w:rFonts w:hint="eastAsia" w:ascii="仿宋_GB2312" w:eastAsia="仿宋_GB2312"/>
          <w:sz w:val="32"/>
          <w:szCs w:val="32"/>
        </w:rPr>
        <w:t>牵头起草县美丽乡村建设工作重要文件，制定全县美丽乡村建设项目方案、汇总整理全县美丽乡村建设上半年及年度工作总结，会同领导小组成员单位做好政策制定、资金投入、督查调度、总结考核等工作。</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四</w:t>
      </w:r>
      <w:r>
        <w:rPr>
          <w:rFonts w:hint="eastAsia" w:ascii="仿宋_GB2312" w:eastAsia="仿宋_GB2312"/>
          <w:sz w:val="32"/>
          <w:szCs w:val="32"/>
          <w:lang w:eastAsia="zh-CN"/>
        </w:rPr>
        <w:t>）</w:t>
      </w:r>
      <w:r>
        <w:rPr>
          <w:rFonts w:hint="eastAsia" w:ascii="仿宋_GB2312" w:eastAsia="仿宋_GB2312"/>
          <w:sz w:val="32"/>
          <w:szCs w:val="32"/>
        </w:rPr>
        <w:t>负责县美丽乡村建设工作领导小组会议、全县美丽乡村建设工作会议和其他工作会议的有关文稿起草、组织协调等筹备工作。研究提出领导小组会议议题和会议方案的建议，经领导小组组长批准后组织实施，并负责会议精神的传达落实。</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五</w:t>
      </w:r>
      <w:r>
        <w:rPr>
          <w:rFonts w:hint="eastAsia" w:ascii="仿宋_GB2312" w:eastAsia="仿宋_GB2312"/>
          <w:sz w:val="32"/>
          <w:szCs w:val="32"/>
          <w:lang w:eastAsia="zh-CN"/>
        </w:rPr>
        <w:t>）</w:t>
      </w:r>
      <w:r>
        <w:rPr>
          <w:rFonts w:hint="eastAsia" w:ascii="仿宋_GB2312" w:eastAsia="仿宋_GB2312"/>
          <w:sz w:val="32"/>
          <w:szCs w:val="32"/>
        </w:rPr>
        <w:t>负责与领导小组成员单位和各乡镇美丽乡村建设工作机构的日常协调联络工作。负责日常文电办理工作。负责工作动态信息收集统计及整理报送。组织开展调研、观摩工作交流。负责组织开展宣传工作，负责编发工作简报、年度文件资料汇编。</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六</w:t>
      </w:r>
      <w:r>
        <w:rPr>
          <w:rFonts w:hint="eastAsia" w:ascii="仿宋_GB2312" w:eastAsia="仿宋_GB2312"/>
          <w:sz w:val="32"/>
          <w:szCs w:val="32"/>
          <w:lang w:eastAsia="zh-CN"/>
        </w:rPr>
        <w:t>）</w:t>
      </w:r>
      <w:r>
        <w:rPr>
          <w:rFonts w:hint="eastAsia" w:ascii="仿宋_GB2312" w:eastAsia="仿宋_GB2312"/>
          <w:sz w:val="32"/>
          <w:szCs w:val="32"/>
        </w:rPr>
        <w:t>组织开展美丽乡村建设重大问题调研，向县委、县政府提出政策建议。</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七</w:t>
      </w:r>
      <w:r>
        <w:rPr>
          <w:rFonts w:hint="eastAsia" w:ascii="仿宋_GB2312" w:eastAsia="仿宋_GB2312"/>
          <w:sz w:val="32"/>
          <w:szCs w:val="32"/>
          <w:lang w:eastAsia="zh-CN"/>
        </w:rPr>
        <w:t>）</w:t>
      </w:r>
      <w:r>
        <w:rPr>
          <w:rFonts w:hint="eastAsia" w:ascii="仿宋_GB2312" w:eastAsia="仿宋_GB2312"/>
          <w:sz w:val="32"/>
          <w:szCs w:val="32"/>
        </w:rPr>
        <w:t>完成县委、县政府交办的有关美丽乡村建设的其他工作任务。</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ind w:firstLine="640" w:firstLineChars="200"/>
        <w:rPr>
          <w:rFonts w:hint="eastAsia" w:ascii="仿宋_GB2312" w:eastAsia="仿宋_GB2312"/>
          <w:sz w:val="32"/>
          <w:szCs w:val="32"/>
        </w:rPr>
      </w:pPr>
      <w:r>
        <w:rPr>
          <w:rFonts w:hint="eastAsia" w:ascii="仿宋_GB2312" w:eastAsia="仿宋_GB2312"/>
          <w:sz w:val="32"/>
          <w:szCs w:val="32"/>
        </w:rPr>
        <w:t>核定事业编制人数</w:t>
      </w:r>
      <w:r>
        <w:rPr>
          <w:rFonts w:hint="eastAsia" w:ascii="仿宋_GB2312" w:eastAsia="仿宋_GB2312"/>
          <w:sz w:val="32"/>
          <w:szCs w:val="32"/>
          <w:lang w:val="en-US" w:eastAsia="zh-CN"/>
        </w:rPr>
        <w:t>6</w:t>
      </w:r>
      <w:r>
        <w:rPr>
          <w:rFonts w:hint="eastAsia" w:ascii="仿宋_GB2312" w:eastAsia="仿宋_GB2312"/>
          <w:sz w:val="32"/>
          <w:szCs w:val="32"/>
        </w:rPr>
        <w:t>人，</w:t>
      </w:r>
      <w:r>
        <w:rPr>
          <w:rFonts w:hint="eastAsia" w:ascii="仿宋_GB2312" w:eastAsia="仿宋_GB2312"/>
          <w:sz w:val="32"/>
          <w:szCs w:val="32"/>
          <w:lang w:val="en-US" w:eastAsia="zh-CN"/>
        </w:rPr>
        <w:t>设置管理岗位2个，专业技术岗位3个，工勤技能岗位1个。年末专业技术2人，工勤技能1人，实有人数3人。</w:t>
      </w:r>
    </w:p>
    <w:p>
      <w:pPr>
        <w:numPr>
          <w:ilvl w:val="0"/>
          <w:numId w:val="1"/>
        </w:num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pStyle w:val="15"/>
        <w:ind w:firstLine="640" w:firstLineChars="20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纳入湟源县新农村建设服务中心2023年部门预算编制范围的二级预算单位包括：</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tc>
      </w:tr>
    </w:tbl>
    <w:p>
      <w:pPr>
        <w:adjustRightInd w:val="0"/>
        <w:snapToGrid w:val="0"/>
        <w:spacing w:line="560" w:lineRule="exact"/>
        <w:ind w:firstLine="720" w:firstLineChars="200"/>
        <w:jc w:val="center"/>
        <w:rPr>
          <w:rFonts w:hint="eastAsia" w:ascii="小标宋" w:eastAsia="小标宋"/>
          <w:b/>
          <w:color w:val="000000"/>
          <w:sz w:val="36"/>
          <w:szCs w:val="36"/>
        </w:rPr>
      </w:pPr>
    </w:p>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8"/>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517.72</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6.63</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3.52</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503.43</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4.13</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517.72</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517.72</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517.72</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517.72</w:t>
            </w:r>
          </w:p>
        </w:tc>
      </w:tr>
    </w:tbl>
    <w:p>
      <w:pPr>
        <w:rPr>
          <w:rFonts w:hint="eastAsia" w:ascii="仿宋_GB2312" w:eastAsia="仿宋_GB2312"/>
          <w:sz w:val="32"/>
          <w:szCs w:val="32"/>
          <w:lang w:val="en-US" w:eastAsia="zh-CN"/>
        </w:rPr>
      </w:pPr>
    </w:p>
    <w:tbl>
      <w:tblPr>
        <w:tblStyle w:val="8"/>
        <w:tblpPr w:leftFromText="180" w:rightFromText="180" w:vertAnchor="text" w:horzAnchor="page" w:tblpXSpec="center" w:tblpY="618"/>
        <w:tblOverlap w:val="never"/>
        <w:tblW w:w="11556" w:type="dxa"/>
        <w:jc w:val="center"/>
        <w:tblLayout w:type="fixed"/>
        <w:tblCellMar>
          <w:top w:w="0" w:type="dxa"/>
          <w:left w:w="108" w:type="dxa"/>
          <w:bottom w:w="0" w:type="dxa"/>
          <w:right w:w="108" w:type="dxa"/>
        </w:tblCellMar>
      </w:tblPr>
      <w:tblGrid>
        <w:gridCol w:w="1065"/>
        <w:gridCol w:w="1011"/>
        <w:gridCol w:w="1083"/>
        <w:gridCol w:w="1084"/>
        <w:gridCol w:w="914"/>
        <w:gridCol w:w="914"/>
        <w:gridCol w:w="914"/>
        <w:gridCol w:w="914"/>
        <w:gridCol w:w="914"/>
        <w:gridCol w:w="914"/>
        <w:gridCol w:w="914"/>
        <w:gridCol w:w="915"/>
      </w:tblGrid>
      <w:tr>
        <w:tblPrEx>
          <w:tblCellMar>
            <w:top w:w="0" w:type="dxa"/>
            <w:left w:w="108" w:type="dxa"/>
            <w:bottom w:w="0" w:type="dxa"/>
            <w:right w:w="108" w:type="dxa"/>
          </w:tblCellMar>
        </w:tblPrEx>
        <w:trPr>
          <w:trHeight w:val="392" w:hRule="atLeast"/>
          <w:jc w:val="center"/>
        </w:trPr>
        <w:tc>
          <w:tcPr>
            <w:tcW w:w="11556"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556"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556"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06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517.72</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517.72</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6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湟源县新农村建设服务中心</w:t>
            </w:r>
          </w:p>
        </w:tc>
        <w:tc>
          <w:tcPr>
            <w:tcW w:w="101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517.72</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517.72</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6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湟源县新农村建设服务中心（本级）</w:t>
            </w:r>
          </w:p>
        </w:tc>
        <w:tc>
          <w:tcPr>
            <w:tcW w:w="101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517.72</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517.72</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8"/>
        <w:tblW w:w="11306" w:type="dxa"/>
        <w:jc w:val="center"/>
        <w:tblLayout w:type="fixed"/>
        <w:tblCellMar>
          <w:top w:w="0" w:type="dxa"/>
          <w:left w:w="108" w:type="dxa"/>
          <w:bottom w:w="0" w:type="dxa"/>
          <w:right w:w="108" w:type="dxa"/>
        </w:tblCellMar>
      </w:tblPr>
      <w:tblGrid>
        <w:gridCol w:w="1100"/>
        <w:gridCol w:w="3881"/>
        <w:gridCol w:w="1054"/>
        <w:gridCol w:w="1054"/>
        <w:gridCol w:w="1054"/>
        <w:gridCol w:w="1054"/>
        <w:gridCol w:w="1054"/>
        <w:gridCol w:w="1055"/>
      </w:tblGrid>
      <w:tr>
        <w:tblPrEx>
          <w:tblCellMar>
            <w:top w:w="0" w:type="dxa"/>
            <w:left w:w="108" w:type="dxa"/>
            <w:bottom w:w="0" w:type="dxa"/>
            <w:right w:w="108" w:type="dxa"/>
          </w:tblCellMar>
        </w:tblPrEx>
        <w:trPr>
          <w:trHeight w:val="187" w:hRule="atLeast"/>
          <w:jc w:val="center"/>
        </w:trPr>
        <w:tc>
          <w:tcPr>
            <w:tcW w:w="11306"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306"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306"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8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0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0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0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0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0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0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98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517.72</w:t>
            </w: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52.72</w:t>
            </w: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465.00</w:t>
            </w: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5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88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6.63</w:t>
            </w: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6.63</w:t>
            </w: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88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6.46</w:t>
            </w: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6.46</w:t>
            </w: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88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4.31</w:t>
            </w: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4.31</w:t>
            </w: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88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2.15</w:t>
            </w: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2.15</w:t>
            </w: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88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0.17</w:t>
            </w: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0.17</w:t>
            </w: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88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0.17</w:t>
            </w: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0.17</w:t>
            </w: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88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3.52</w:t>
            </w: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3.52</w:t>
            </w: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88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3.52</w:t>
            </w: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3.52</w:t>
            </w: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88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1.58</w:t>
            </w: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1.58</w:t>
            </w: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88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1.94</w:t>
            </w: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1.94</w:t>
            </w: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w:t>
            </w:r>
          </w:p>
        </w:tc>
        <w:tc>
          <w:tcPr>
            <w:tcW w:w="388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农林水支出</w:t>
            </w: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503.43</w:t>
            </w: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38.43</w:t>
            </w: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465.00</w:t>
            </w: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21307</w:t>
            </w:r>
          </w:p>
        </w:tc>
        <w:tc>
          <w:tcPr>
            <w:tcW w:w="388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农村综合改革</w:t>
            </w: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503.43</w:t>
            </w: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38.43</w:t>
            </w: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465.00</w:t>
            </w: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2130799</w:t>
            </w:r>
          </w:p>
        </w:tc>
        <w:tc>
          <w:tcPr>
            <w:tcW w:w="388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其他农村综合改革支出</w:t>
            </w: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503.43</w:t>
            </w: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38.43</w:t>
            </w: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465.00</w:t>
            </w: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88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4.13</w:t>
            </w: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4.13</w:t>
            </w: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88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4.13</w:t>
            </w: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4.13</w:t>
            </w: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88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4.13</w:t>
            </w: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4.13</w:t>
            </w: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5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8"/>
        <w:tblpPr w:leftFromText="180" w:rightFromText="180" w:vertAnchor="text" w:horzAnchor="page" w:tblpXSpec="center" w:tblpY="183"/>
        <w:tblOverlap w:val="never"/>
        <w:tblW w:w="98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3"/>
        <w:gridCol w:w="1084"/>
        <w:gridCol w:w="1751"/>
        <w:gridCol w:w="1343"/>
        <w:gridCol w:w="1238"/>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9827"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27"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27"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157"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5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343"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238"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338"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 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517.72</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34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517.72</w:t>
            </w:r>
          </w:p>
        </w:tc>
        <w:tc>
          <w:tcPr>
            <w:tcW w:w="123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517.72</w:t>
            </w: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517.72</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3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3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3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3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3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3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3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34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6.63</w:t>
            </w:r>
          </w:p>
        </w:tc>
        <w:tc>
          <w:tcPr>
            <w:tcW w:w="123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6.63</w:t>
            </w: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3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34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3.52</w:t>
            </w:r>
          </w:p>
        </w:tc>
        <w:tc>
          <w:tcPr>
            <w:tcW w:w="123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3.52</w:t>
            </w: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3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3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34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503.43</w:t>
            </w:r>
          </w:p>
        </w:tc>
        <w:tc>
          <w:tcPr>
            <w:tcW w:w="123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503.43</w:t>
            </w: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3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3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3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3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3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3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34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4.13</w:t>
            </w:r>
          </w:p>
        </w:tc>
        <w:tc>
          <w:tcPr>
            <w:tcW w:w="123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4.13</w:t>
            </w: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3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3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3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3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3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3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3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3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3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3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3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3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3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3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517.72</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34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517.72</w:t>
            </w:r>
          </w:p>
        </w:tc>
        <w:tc>
          <w:tcPr>
            <w:tcW w:w="123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517.72</w:t>
            </w:r>
          </w:p>
        </w:tc>
        <w:tc>
          <w:tcPr>
            <w:tcW w:w="1338"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8"/>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607"/>
        <w:gridCol w:w="1451"/>
        <w:gridCol w:w="1451"/>
        <w:gridCol w:w="1451"/>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856"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35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60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5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5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5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6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856"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517.72</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52.72</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465.00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6.63</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6.63</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6.46</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6.46</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6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4.31</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4.31</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6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2.15</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2.15</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0.17</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0.17</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0.17</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0.17</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3.52</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3.52</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3.52</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3.52</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6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1.58</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1.58</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6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1.94</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1.94</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213</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农林水支出</w:t>
            </w:r>
            <w:r>
              <w:rPr>
                <w:rFonts w:hint="eastAsia" w:ascii="宋体" w:hAnsi="宋体" w:cs="宋体"/>
                <w:kern w:val="0"/>
                <w:sz w:val="20"/>
              </w:rPr>
              <w:t>　</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503.43</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38.43</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465.00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07</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农村综合改革</w:t>
            </w:r>
            <w:r>
              <w:rPr>
                <w:rFonts w:hint="eastAsia" w:ascii="宋体" w:hAnsi="宋体" w:cs="宋体"/>
                <w:kern w:val="0"/>
                <w:sz w:val="20"/>
              </w:rPr>
              <w:t>　</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503.43</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38.43</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465.00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其他农村综合改革支出</w:t>
            </w:r>
            <w:r>
              <w:rPr>
                <w:rFonts w:hint="eastAsia" w:ascii="宋体" w:hAnsi="宋体" w:cs="宋体"/>
                <w:kern w:val="0"/>
                <w:sz w:val="20"/>
              </w:rPr>
              <w:t>　</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503.43</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38.43</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465.00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4.13</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4.13</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4.13</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4.13</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4.13</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4.13</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8"/>
        <w:tblW w:w="11245" w:type="dxa"/>
        <w:jc w:val="center"/>
        <w:tblLayout w:type="fixed"/>
        <w:tblCellMar>
          <w:top w:w="0" w:type="dxa"/>
          <w:left w:w="108" w:type="dxa"/>
          <w:bottom w:w="0" w:type="dxa"/>
          <w:right w:w="108" w:type="dxa"/>
        </w:tblCellMar>
      </w:tblPr>
      <w:tblGrid>
        <w:gridCol w:w="650"/>
        <w:gridCol w:w="650"/>
        <w:gridCol w:w="3244"/>
        <w:gridCol w:w="2233"/>
        <w:gridCol w:w="2233"/>
        <w:gridCol w:w="2235"/>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54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70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24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23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23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2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2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544"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52.72</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50.07</w:t>
            </w:r>
          </w:p>
        </w:tc>
        <w:tc>
          <w:tcPr>
            <w:tcW w:w="22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2.65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2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50.07</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50.07</w:t>
            </w:r>
          </w:p>
        </w:tc>
        <w:tc>
          <w:tcPr>
            <w:tcW w:w="22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2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8.35</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8.35</w:t>
            </w:r>
          </w:p>
        </w:tc>
        <w:tc>
          <w:tcPr>
            <w:tcW w:w="22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2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10.47</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10.47</w:t>
            </w:r>
          </w:p>
        </w:tc>
        <w:tc>
          <w:tcPr>
            <w:tcW w:w="22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2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16.96</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16.96</w:t>
            </w:r>
          </w:p>
        </w:tc>
        <w:tc>
          <w:tcPr>
            <w:tcW w:w="22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2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4.31</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4.31</w:t>
            </w:r>
          </w:p>
        </w:tc>
        <w:tc>
          <w:tcPr>
            <w:tcW w:w="22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32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2.15</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2.15</w:t>
            </w:r>
          </w:p>
        </w:tc>
        <w:tc>
          <w:tcPr>
            <w:tcW w:w="22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32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1.58</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1.58</w:t>
            </w:r>
          </w:p>
        </w:tc>
        <w:tc>
          <w:tcPr>
            <w:tcW w:w="22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2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1.94</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1.94</w:t>
            </w:r>
          </w:p>
        </w:tc>
        <w:tc>
          <w:tcPr>
            <w:tcW w:w="22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32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0.17</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0.17</w:t>
            </w:r>
          </w:p>
        </w:tc>
        <w:tc>
          <w:tcPr>
            <w:tcW w:w="22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32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4.13</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4.13</w:t>
            </w:r>
          </w:p>
        </w:tc>
        <w:tc>
          <w:tcPr>
            <w:tcW w:w="22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2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2.65</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2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0.24</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2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0.06</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32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0.06</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2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0.18</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2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0.30</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2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0.18</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32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0.06</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32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0.49</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0.49</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32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0.90</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0.90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2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0.18</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399</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2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其他支出</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2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其他支出</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3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8"/>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G6"/>
            <w:bookmarkEnd w:id="1"/>
            <w:bookmarkStart w:id="2" w:name="RANGE!A1:F62"/>
            <w:bookmarkEnd w:id="2"/>
            <w:bookmarkStart w:id="3" w:name="RANGE!A1:F15"/>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0.96</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0.90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0.90</w:t>
            </w:r>
          </w:p>
        </w:tc>
        <w:tc>
          <w:tcPr>
            <w:tcW w:w="972"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0.06</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8"/>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湟源县新农村建设服务中心2023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湟源县新农村建设服务中心</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一般公共预算拨款收入517.72万元</w:t>
      </w:r>
      <w:r>
        <w:rPr>
          <w:rFonts w:hint="eastAsia" w:ascii="仿宋_GB2312" w:eastAsia="仿宋_GB2312"/>
          <w:sz w:val="32"/>
          <w:szCs w:val="32"/>
        </w:rPr>
        <w:t>；支出包括：</w:t>
      </w:r>
      <w:r>
        <w:rPr>
          <w:rFonts w:hint="eastAsia" w:ascii="仿宋_GB2312" w:eastAsia="仿宋_GB2312"/>
          <w:sz w:val="32"/>
          <w:szCs w:val="32"/>
          <w:lang w:val="en-US" w:eastAsia="zh-CN"/>
        </w:rPr>
        <w:t>社会保障和就业支出6.63万元，卫生健康支出3.52万元，农林水支出503.43万元，住房保障支出4.13万元</w:t>
      </w:r>
      <w:r>
        <w:rPr>
          <w:rFonts w:hint="eastAsia" w:ascii="仿宋_GB2312" w:eastAsia="仿宋_GB2312"/>
          <w:sz w:val="32"/>
          <w:szCs w:val="32"/>
        </w:rPr>
        <w:t>。</w:t>
      </w:r>
      <w:r>
        <w:rPr>
          <w:rFonts w:hint="eastAsia" w:ascii="仿宋_GB2312" w:eastAsia="仿宋_GB2312"/>
          <w:sz w:val="32"/>
          <w:szCs w:val="32"/>
          <w:lang w:val="en-US" w:eastAsia="zh-CN"/>
        </w:rPr>
        <w:t>湟源县新农村建设服务中心2023</w:t>
      </w:r>
      <w:r>
        <w:rPr>
          <w:rFonts w:hint="eastAsia" w:ascii="仿宋_GB2312" w:eastAsia="仿宋_GB2312"/>
          <w:sz w:val="32"/>
          <w:szCs w:val="32"/>
        </w:rPr>
        <w:t>年收支总预算</w:t>
      </w:r>
      <w:r>
        <w:rPr>
          <w:rFonts w:hint="eastAsia" w:ascii="仿宋_GB2312" w:eastAsia="仿宋_GB2312"/>
          <w:sz w:val="32"/>
          <w:szCs w:val="32"/>
          <w:lang w:val="en-US" w:eastAsia="zh-CN"/>
        </w:rPr>
        <w:t>517.72</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湟源县新农村建设服务中心2023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湟源县新农村建设服务中心2023</w:t>
      </w:r>
      <w:r>
        <w:rPr>
          <w:rFonts w:hint="eastAsia" w:ascii="仿宋_GB2312" w:eastAsia="仿宋_GB2312"/>
          <w:sz w:val="32"/>
          <w:szCs w:val="32"/>
        </w:rPr>
        <w:t>年收入预算</w:t>
      </w:r>
      <w:r>
        <w:rPr>
          <w:rFonts w:hint="eastAsia" w:ascii="仿宋_GB2312" w:eastAsia="仿宋_GB2312"/>
          <w:sz w:val="32"/>
          <w:szCs w:val="32"/>
          <w:lang w:val="en-US" w:eastAsia="zh-CN"/>
        </w:rPr>
        <w:t>517.72</w:t>
      </w:r>
      <w:r>
        <w:rPr>
          <w:rFonts w:hint="eastAsia" w:ascii="仿宋_GB2312" w:eastAsia="仿宋_GB2312"/>
          <w:sz w:val="32"/>
          <w:szCs w:val="32"/>
        </w:rPr>
        <w:t>万元，其中：</w:t>
      </w:r>
      <w:r>
        <w:rPr>
          <w:rFonts w:hint="eastAsia" w:ascii="仿宋_GB2312" w:eastAsia="仿宋_GB2312"/>
          <w:sz w:val="32"/>
          <w:szCs w:val="32"/>
          <w:lang w:val="en-US" w:eastAsia="zh-CN"/>
        </w:rPr>
        <w:t>一般公共预算拨款收入517.72万元，占100.00%</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58.1pt;width:343.65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湟源县新农村建设服务中心2023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湟源县新农村建设服务中心2023</w:t>
      </w:r>
      <w:r>
        <w:rPr>
          <w:rFonts w:hint="eastAsia" w:ascii="仿宋_GB2312" w:eastAsia="仿宋_GB2312"/>
          <w:sz w:val="32"/>
          <w:szCs w:val="32"/>
        </w:rPr>
        <w:t>年支出预算</w:t>
      </w:r>
      <w:r>
        <w:rPr>
          <w:rFonts w:hint="eastAsia" w:ascii="仿宋_GB2312" w:eastAsia="仿宋_GB2312"/>
          <w:sz w:val="32"/>
          <w:szCs w:val="32"/>
          <w:lang w:val="en-US" w:eastAsia="zh-CN"/>
        </w:rPr>
        <w:t>517.72</w:t>
      </w:r>
      <w:r>
        <w:rPr>
          <w:rFonts w:hint="eastAsia" w:ascii="仿宋_GB2312" w:eastAsia="仿宋_GB2312"/>
          <w:sz w:val="32"/>
          <w:szCs w:val="32"/>
        </w:rPr>
        <w:t>万元，其中：</w:t>
      </w:r>
      <w:r>
        <w:rPr>
          <w:rFonts w:hint="eastAsia" w:ascii="仿宋_GB2312" w:eastAsia="仿宋_GB2312"/>
          <w:sz w:val="32"/>
          <w:szCs w:val="32"/>
          <w:lang w:val="en-US" w:eastAsia="zh-CN"/>
        </w:rPr>
        <w:t>基本支出52.72万元，占10.18%；项目支出465.00万元，占89.82%</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52.5pt;width:331.45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湟源县新农村建设服务中心2023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湟源县新农村建设服务中心2023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517.72</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增加517.72</w:t>
      </w:r>
      <w:r>
        <w:rPr>
          <w:rFonts w:hint="eastAsia" w:ascii="仿宋_GB2312" w:eastAsia="仿宋_GB2312"/>
          <w:sz w:val="32"/>
          <w:szCs w:val="32"/>
        </w:rPr>
        <w:t>万元，主要是</w:t>
      </w:r>
      <w:r>
        <w:rPr>
          <w:rFonts w:hint="eastAsia" w:ascii="仿宋_GB2312" w:eastAsia="仿宋_GB2312"/>
          <w:sz w:val="32"/>
          <w:szCs w:val="32"/>
          <w:lang w:val="en-US" w:eastAsia="zh-CN"/>
        </w:rPr>
        <w:t>本单位是2023年新成立的预算单位</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一般公共预算拨款收入517.72万元，上年结转0.00万元；政府性基金预算拨款收入0.00万元，上年结转0.00万元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社会保障和就业支出6.63万元， 卫生健康支出3.52万元， 农林水支出503.43万元， 住房保障支出4.13万元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56.8pt;width:340.85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湟源县新农村建设服务中心2023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i w:val="0"/>
          <w:iCs/>
          <w:sz w:val="32"/>
          <w:szCs w:val="32"/>
          <w:u w:val="none"/>
          <w:lang w:eastAsia="zh-CN"/>
        </w:rPr>
      </w:pPr>
      <w:r>
        <w:rPr>
          <w:rFonts w:hint="eastAsia" w:ascii="仿宋_GB2312" w:eastAsia="仿宋_GB2312"/>
          <w:sz w:val="32"/>
          <w:szCs w:val="32"/>
          <w:lang w:val="en-US" w:eastAsia="zh-CN"/>
        </w:rPr>
        <w:t>湟源县新农村建设服务中心2023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517.72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增加517.72</w:t>
      </w:r>
      <w:r>
        <w:rPr>
          <w:rFonts w:hint="eastAsia" w:ascii="仿宋_GB2312" w:eastAsia="仿宋_GB2312"/>
          <w:sz w:val="32"/>
          <w:szCs w:val="32"/>
        </w:rPr>
        <w:t>万元，主要是</w:t>
      </w:r>
      <w:r>
        <w:rPr>
          <w:rFonts w:hint="eastAsia" w:ascii="仿宋_GB2312" w:eastAsia="仿宋_GB2312"/>
          <w:sz w:val="32"/>
          <w:szCs w:val="32"/>
          <w:lang w:val="en-US" w:eastAsia="zh-CN"/>
        </w:rPr>
        <w:t>本单位是2023年新成立的预算单位</w:t>
      </w:r>
      <w:r>
        <w:rPr>
          <w:rFonts w:hint="eastAsia" w:ascii="仿宋_GB2312" w:eastAsia="仿宋_GB2312"/>
          <w:i w:val="0"/>
          <w:iCs/>
          <w:sz w:val="32"/>
          <w:szCs w:val="32"/>
          <w:u w:val="none"/>
          <w:lang w:eastAsia="zh-CN"/>
        </w:rPr>
        <w:t>。</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8" o:spt="75" type="#_x0000_t75" style="height:99.2pt;width:290.05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社会保障和就业支出6.63万元，占1.28%；卫生健康支出3.52万元，占0.68%；农林水支出503.43万元，占97.24%；住房保障支出4.13万元，占0.80%</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9" o:spt="75" type="#_x0000_t75" style="height:155.6pt;width:338.25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4.31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增加4.31</w:t>
      </w:r>
      <w:r>
        <w:rPr>
          <w:rFonts w:hint="eastAsia" w:ascii="仿宋_GB2312" w:eastAsia="仿宋_GB2312"/>
          <w:sz w:val="32"/>
          <w:szCs w:val="32"/>
        </w:rPr>
        <w:t>万元，</w:t>
      </w:r>
      <w:r>
        <w:rPr>
          <w:rFonts w:hint="eastAsia" w:ascii="仿宋_GB2312" w:eastAsia="仿宋_GB2312"/>
          <w:sz w:val="32"/>
          <w:szCs w:val="32"/>
          <w:lang w:val="en-US" w:eastAsia="zh-CN"/>
        </w:rPr>
        <w:t>增长100.00</w:t>
      </w:r>
      <w:r>
        <w:rPr>
          <w:rFonts w:hint="eastAsia" w:ascii="仿宋_GB2312" w:eastAsia="仿宋_GB2312"/>
          <w:sz w:val="32"/>
          <w:szCs w:val="32"/>
        </w:rPr>
        <w:t>%。主要是</w:t>
      </w:r>
      <w:r>
        <w:rPr>
          <w:rFonts w:hint="eastAsia" w:ascii="仿宋_GB2312" w:eastAsia="仿宋_GB2312"/>
          <w:sz w:val="32"/>
          <w:szCs w:val="32"/>
          <w:lang w:val="en-US" w:eastAsia="zh-CN"/>
        </w:rPr>
        <w:t>本单位为2023年新成立的预算单位</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2.15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增加2.15</w:t>
      </w:r>
      <w:r>
        <w:rPr>
          <w:rFonts w:hint="eastAsia" w:ascii="仿宋_GB2312" w:eastAsia="仿宋_GB2312"/>
          <w:sz w:val="32"/>
          <w:szCs w:val="32"/>
        </w:rPr>
        <w:t>万元，</w:t>
      </w:r>
      <w:r>
        <w:rPr>
          <w:rFonts w:hint="eastAsia" w:ascii="仿宋_GB2312" w:eastAsia="仿宋_GB2312"/>
          <w:sz w:val="32"/>
          <w:szCs w:val="32"/>
          <w:lang w:val="en-US" w:eastAsia="zh-CN"/>
        </w:rPr>
        <w:t>增长100.00</w:t>
      </w:r>
      <w:r>
        <w:rPr>
          <w:rFonts w:hint="eastAsia" w:ascii="仿宋_GB2312" w:eastAsia="仿宋_GB2312"/>
          <w:sz w:val="32"/>
          <w:szCs w:val="32"/>
        </w:rPr>
        <w:t>%。主要是</w:t>
      </w:r>
      <w:r>
        <w:rPr>
          <w:rFonts w:hint="eastAsia" w:ascii="仿宋_GB2312" w:eastAsia="仿宋_GB2312"/>
          <w:sz w:val="32"/>
          <w:szCs w:val="32"/>
          <w:lang w:val="en-US" w:eastAsia="zh-CN"/>
        </w:rPr>
        <w:t>本单</w:t>
      </w:r>
      <w:r>
        <w:rPr>
          <w:rFonts w:hint="eastAsia" w:ascii="仿宋_GB2312" w:eastAsia="仿宋_GB2312"/>
          <w:sz w:val="32"/>
          <w:szCs w:val="32"/>
          <w:highlight w:val="none"/>
          <w:lang w:val="en-US" w:eastAsia="zh-CN"/>
        </w:rPr>
        <w:t>位为2</w:t>
      </w:r>
      <w:r>
        <w:rPr>
          <w:rFonts w:hint="eastAsia" w:ascii="仿宋_GB2312" w:eastAsia="仿宋_GB2312"/>
          <w:sz w:val="32"/>
          <w:szCs w:val="32"/>
          <w:lang w:val="en-US" w:eastAsia="zh-CN"/>
        </w:rPr>
        <w:t>023年新成立的预算单位。</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0.17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增加0.17</w:t>
      </w:r>
      <w:r>
        <w:rPr>
          <w:rFonts w:hint="eastAsia" w:ascii="仿宋_GB2312" w:eastAsia="仿宋_GB2312"/>
          <w:sz w:val="32"/>
          <w:szCs w:val="32"/>
        </w:rPr>
        <w:t>万元，</w:t>
      </w:r>
      <w:r>
        <w:rPr>
          <w:rFonts w:hint="eastAsia" w:ascii="仿宋_GB2312" w:eastAsia="仿宋_GB2312"/>
          <w:sz w:val="32"/>
          <w:szCs w:val="32"/>
          <w:lang w:val="en-US" w:eastAsia="zh-CN"/>
        </w:rPr>
        <w:t>增长100.00</w:t>
      </w:r>
      <w:r>
        <w:rPr>
          <w:rFonts w:hint="eastAsia" w:ascii="仿宋_GB2312" w:eastAsia="仿宋_GB2312"/>
          <w:sz w:val="32"/>
          <w:szCs w:val="32"/>
        </w:rPr>
        <w:t>%。主要是</w:t>
      </w:r>
      <w:r>
        <w:rPr>
          <w:rFonts w:hint="eastAsia" w:ascii="仿宋_GB2312" w:eastAsia="仿宋_GB2312"/>
          <w:sz w:val="32"/>
          <w:szCs w:val="32"/>
          <w:lang w:val="en-US" w:eastAsia="zh-CN"/>
        </w:rPr>
        <w:t>本单位</w:t>
      </w:r>
      <w:r>
        <w:rPr>
          <w:rFonts w:hint="eastAsia" w:ascii="仿宋_GB2312" w:eastAsia="仿宋_GB2312"/>
          <w:sz w:val="32"/>
          <w:szCs w:val="32"/>
          <w:highlight w:val="none"/>
          <w:lang w:val="en-US" w:eastAsia="zh-CN"/>
        </w:rPr>
        <w:t>为</w:t>
      </w:r>
      <w:r>
        <w:rPr>
          <w:rFonts w:hint="eastAsia" w:ascii="仿宋_GB2312" w:eastAsia="仿宋_GB2312"/>
          <w:sz w:val="32"/>
          <w:szCs w:val="32"/>
          <w:lang w:val="en-US" w:eastAsia="zh-CN"/>
        </w:rPr>
        <w:t>2023年新成立的预算单位。</w:t>
      </w:r>
    </w:p>
    <w:p>
      <w:pPr>
        <w:ind w:firstLine="645"/>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1.58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增加1.58</w:t>
      </w:r>
      <w:r>
        <w:rPr>
          <w:rFonts w:hint="eastAsia" w:ascii="仿宋_GB2312" w:eastAsia="仿宋_GB2312"/>
          <w:sz w:val="32"/>
          <w:szCs w:val="32"/>
        </w:rPr>
        <w:t>万元，</w:t>
      </w:r>
      <w:r>
        <w:rPr>
          <w:rFonts w:hint="eastAsia" w:ascii="仿宋_GB2312" w:eastAsia="仿宋_GB2312"/>
          <w:sz w:val="32"/>
          <w:szCs w:val="32"/>
          <w:lang w:val="en-US" w:eastAsia="zh-CN"/>
        </w:rPr>
        <w:t>增长100.00</w:t>
      </w:r>
      <w:r>
        <w:rPr>
          <w:rFonts w:hint="eastAsia" w:ascii="仿宋_GB2312" w:eastAsia="仿宋_GB2312"/>
          <w:sz w:val="32"/>
          <w:szCs w:val="32"/>
        </w:rPr>
        <w:t>%。主要是</w:t>
      </w:r>
      <w:r>
        <w:rPr>
          <w:rFonts w:hint="eastAsia" w:ascii="仿宋_GB2312" w:eastAsia="仿宋_GB2312"/>
          <w:sz w:val="32"/>
          <w:szCs w:val="32"/>
          <w:lang w:val="en-US" w:eastAsia="zh-CN"/>
        </w:rPr>
        <w:t>本单</w:t>
      </w:r>
      <w:r>
        <w:rPr>
          <w:rFonts w:hint="eastAsia" w:ascii="仿宋_GB2312" w:eastAsia="仿宋_GB2312"/>
          <w:sz w:val="32"/>
          <w:szCs w:val="32"/>
          <w:highlight w:val="none"/>
          <w:lang w:val="en-US" w:eastAsia="zh-CN"/>
        </w:rPr>
        <w:t>位为2</w:t>
      </w:r>
      <w:r>
        <w:rPr>
          <w:rFonts w:hint="eastAsia" w:ascii="仿宋_GB2312" w:eastAsia="仿宋_GB2312"/>
          <w:sz w:val="32"/>
          <w:szCs w:val="32"/>
          <w:lang w:val="en-US" w:eastAsia="zh-CN"/>
        </w:rPr>
        <w:t>023年新成立的预算单位</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1.94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增加1.94</w:t>
      </w:r>
      <w:r>
        <w:rPr>
          <w:rFonts w:hint="eastAsia" w:ascii="仿宋_GB2312" w:eastAsia="仿宋_GB2312"/>
          <w:sz w:val="32"/>
          <w:szCs w:val="32"/>
        </w:rPr>
        <w:t>万元，</w:t>
      </w:r>
      <w:r>
        <w:rPr>
          <w:rFonts w:hint="eastAsia" w:ascii="仿宋_GB2312" w:eastAsia="仿宋_GB2312"/>
          <w:sz w:val="32"/>
          <w:szCs w:val="32"/>
          <w:lang w:val="en-US" w:eastAsia="zh-CN"/>
        </w:rPr>
        <w:t>增长100.00</w:t>
      </w:r>
      <w:r>
        <w:rPr>
          <w:rFonts w:hint="eastAsia" w:ascii="仿宋_GB2312" w:eastAsia="仿宋_GB2312"/>
          <w:sz w:val="32"/>
          <w:szCs w:val="32"/>
        </w:rPr>
        <w:t>%。主要是</w:t>
      </w:r>
      <w:r>
        <w:rPr>
          <w:rFonts w:hint="eastAsia" w:ascii="仿宋_GB2312" w:eastAsia="仿宋_GB2312"/>
          <w:sz w:val="32"/>
          <w:szCs w:val="32"/>
          <w:lang w:val="en-US" w:eastAsia="zh-CN"/>
        </w:rPr>
        <w:t>本单位</w:t>
      </w:r>
      <w:r>
        <w:rPr>
          <w:rFonts w:hint="eastAsia" w:ascii="仿宋_GB2312" w:eastAsia="仿宋_GB2312"/>
          <w:sz w:val="32"/>
          <w:szCs w:val="32"/>
          <w:highlight w:val="none"/>
          <w:lang w:val="en-US" w:eastAsia="zh-CN"/>
        </w:rPr>
        <w:t>为202</w:t>
      </w:r>
      <w:r>
        <w:rPr>
          <w:rFonts w:hint="eastAsia" w:ascii="仿宋_GB2312" w:eastAsia="仿宋_GB2312"/>
          <w:sz w:val="32"/>
          <w:szCs w:val="32"/>
          <w:lang w:val="en-US" w:eastAsia="zh-CN"/>
        </w:rPr>
        <w:t>3年新成立的预算单位。</w:t>
      </w:r>
    </w:p>
    <w:p>
      <w:pPr>
        <w:ind w:firstLine="645"/>
        <w:rPr>
          <w:rFonts w:hint="eastAsia" w:ascii="仿宋_GB2312" w:eastAsia="仿宋_GB2312"/>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农村综合改革</w:t>
      </w:r>
      <w:r>
        <w:rPr>
          <w:rFonts w:hint="eastAsia" w:ascii="仿宋_GB2312" w:eastAsia="仿宋_GB2312"/>
          <w:sz w:val="32"/>
          <w:szCs w:val="32"/>
        </w:rPr>
        <w:t>（款）</w:t>
      </w:r>
      <w:r>
        <w:rPr>
          <w:rFonts w:hint="eastAsia" w:ascii="仿宋_GB2312" w:eastAsia="仿宋_GB2312"/>
          <w:sz w:val="32"/>
          <w:szCs w:val="32"/>
          <w:lang w:val="en-US" w:eastAsia="zh-CN"/>
        </w:rPr>
        <w:t>其他农村综合改革支出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503.43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增加503.43</w:t>
      </w:r>
      <w:r>
        <w:rPr>
          <w:rFonts w:hint="eastAsia" w:ascii="仿宋_GB2312" w:eastAsia="仿宋_GB2312"/>
          <w:sz w:val="32"/>
          <w:szCs w:val="32"/>
        </w:rPr>
        <w:t>万元，</w:t>
      </w:r>
      <w:r>
        <w:rPr>
          <w:rFonts w:hint="eastAsia" w:ascii="仿宋_GB2312" w:eastAsia="仿宋_GB2312"/>
          <w:sz w:val="32"/>
          <w:szCs w:val="32"/>
          <w:lang w:val="en-US" w:eastAsia="zh-CN"/>
        </w:rPr>
        <w:t>增长100.00</w:t>
      </w:r>
      <w:r>
        <w:rPr>
          <w:rFonts w:hint="eastAsia" w:ascii="仿宋_GB2312" w:eastAsia="仿宋_GB2312"/>
          <w:sz w:val="32"/>
          <w:szCs w:val="32"/>
        </w:rPr>
        <w:t>%。主要是</w:t>
      </w:r>
      <w:r>
        <w:rPr>
          <w:rFonts w:hint="eastAsia" w:ascii="仿宋_GB2312" w:eastAsia="仿宋_GB2312"/>
          <w:sz w:val="32"/>
          <w:szCs w:val="32"/>
          <w:lang w:val="en-US" w:eastAsia="zh-CN"/>
        </w:rPr>
        <w:t>本单</w:t>
      </w:r>
      <w:r>
        <w:rPr>
          <w:rFonts w:hint="eastAsia" w:ascii="仿宋_GB2312" w:eastAsia="仿宋_GB2312"/>
          <w:sz w:val="32"/>
          <w:szCs w:val="32"/>
          <w:highlight w:val="none"/>
          <w:lang w:val="en-US" w:eastAsia="zh-CN"/>
        </w:rPr>
        <w:t>位为</w:t>
      </w:r>
      <w:r>
        <w:rPr>
          <w:rFonts w:hint="eastAsia" w:ascii="仿宋_GB2312" w:eastAsia="仿宋_GB2312"/>
          <w:sz w:val="32"/>
          <w:szCs w:val="32"/>
          <w:lang w:val="en-US" w:eastAsia="zh-CN"/>
        </w:rPr>
        <w:t>2023年新成立的预算单位。</w:t>
      </w:r>
    </w:p>
    <w:p>
      <w:pPr>
        <w:ind w:firstLine="645"/>
        <w:rPr>
          <w:rFonts w:hint="eastAsia" w:ascii="仿宋_GB2312" w:eastAsia="仿宋_GB2312"/>
          <w:sz w:val="32"/>
          <w:szCs w:val="32"/>
        </w:rPr>
      </w:pPr>
      <w:r>
        <w:rPr>
          <w:rFonts w:hint="eastAsia" w:ascii="仿宋_GB2312" w:eastAsia="仿宋_GB2312"/>
          <w:sz w:val="32"/>
          <w:szCs w:val="32"/>
        </w:rPr>
        <w:t>7、</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4.13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增加4.13</w:t>
      </w:r>
      <w:r>
        <w:rPr>
          <w:rFonts w:hint="eastAsia" w:ascii="仿宋_GB2312" w:eastAsia="仿宋_GB2312"/>
          <w:sz w:val="32"/>
          <w:szCs w:val="32"/>
        </w:rPr>
        <w:t>万元，</w:t>
      </w:r>
      <w:r>
        <w:rPr>
          <w:rFonts w:hint="eastAsia" w:ascii="仿宋_GB2312" w:eastAsia="仿宋_GB2312"/>
          <w:sz w:val="32"/>
          <w:szCs w:val="32"/>
          <w:lang w:val="en-US" w:eastAsia="zh-CN"/>
        </w:rPr>
        <w:t>增长100.00</w:t>
      </w:r>
      <w:r>
        <w:rPr>
          <w:rFonts w:hint="eastAsia" w:ascii="仿宋_GB2312" w:eastAsia="仿宋_GB2312"/>
          <w:sz w:val="32"/>
          <w:szCs w:val="32"/>
        </w:rPr>
        <w:t>%。主要是</w:t>
      </w:r>
      <w:r>
        <w:rPr>
          <w:rFonts w:hint="eastAsia" w:ascii="仿宋_GB2312" w:eastAsia="仿宋_GB2312"/>
          <w:sz w:val="32"/>
          <w:szCs w:val="32"/>
          <w:lang w:val="en-US" w:eastAsia="zh-CN"/>
        </w:rPr>
        <w:t>本单</w:t>
      </w:r>
      <w:r>
        <w:rPr>
          <w:rFonts w:hint="eastAsia" w:ascii="仿宋_GB2312" w:eastAsia="仿宋_GB2312"/>
          <w:sz w:val="32"/>
          <w:szCs w:val="32"/>
          <w:highlight w:val="none"/>
          <w:lang w:val="en-US" w:eastAsia="zh-CN"/>
        </w:rPr>
        <w:t>位为20</w:t>
      </w:r>
      <w:r>
        <w:rPr>
          <w:rFonts w:hint="eastAsia" w:ascii="仿宋_GB2312" w:eastAsia="仿宋_GB2312"/>
          <w:sz w:val="32"/>
          <w:szCs w:val="32"/>
          <w:lang w:val="en-US" w:eastAsia="zh-CN"/>
        </w:rPr>
        <w:t>23年新成立的预算单位</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湟源县新农村建设服务中心2023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湟源县新农村建设服务中心2023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52.72</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50.07</w:t>
      </w:r>
      <w:r>
        <w:rPr>
          <w:rFonts w:hint="eastAsia" w:ascii="仿宋_GB2312" w:eastAsia="仿宋_GB2312"/>
          <w:sz w:val="32"/>
          <w:szCs w:val="32"/>
        </w:rPr>
        <w:t>万元，主要包括：</w:t>
      </w:r>
      <w:r>
        <w:rPr>
          <w:rFonts w:hint="eastAsia" w:ascii="仿宋_GB2312" w:eastAsia="仿宋_GB2312"/>
          <w:sz w:val="32"/>
          <w:szCs w:val="32"/>
          <w:lang w:val="en-US" w:eastAsia="zh-CN"/>
        </w:rPr>
        <w:t>基本工资8.35万元、津贴补贴10.47万元、绩效工资16.96万元、机关事业单位基本养老保险缴费4.31万元、职业年金缴费2.15万元、职工基本医疗保险缴费1.58万元、公务员医疗补助缴费1.94万元、其他社会保障缴费0.17万元、住房公积金4.13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2.65</w:t>
      </w:r>
      <w:r>
        <w:rPr>
          <w:rFonts w:hint="eastAsia" w:ascii="仿宋_GB2312" w:eastAsia="仿宋_GB2312"/>
          <w:sz w:val="32"/>
          <w:szCs w:val="32"/>
        </w:rPr>
        <w:t>万元，主要包括：</w:t>
      </w:r>
      <w:r>
        <w:rPr>
          <w:rFonts w:hint="eastAsia" w:ascii="仿宋_GB2312" w:eastAsia="仿宋_GB2312"/>
          <w:sz w:val="32"/>
          <w:szCs w:val="32"/>
          <w:lang w:val="en-US" w:eastAsia="zh-CN"/>
        </w:rPr>
        <w:t>办公费0.24万元、水费0.06万元、电费0.06万元、邮电费0.18万元、取暖费0.30万元、差旅费0.18万元、公务接待费0.06万元、工会经费0.49万元、公务用车运行维护费0.90万元、其他商品和服务支出0.18万元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湟源县新农村建设服务中心2023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湟源县新农村建设服务中心2023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0.96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增加0.96</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0.90</w:t>
      </w:r>
      <w:r>
        <w:rPr>
          <w:rFonts w:hint="eastAsia" w:ascii="仿宋_GB2312" w:eastAsia="仿宋_GB2312"/>
          <w:sz w:val="32"/>
          <w:szCs w:val="32"/>
        </w:rPr>
        <w:t>万元，</w:t>
      </w:r>
      <w:r>
        <w:rPr>
          <w:rFonts w:hint="eastAsia" w:ascii="仿宋_GB2312" w:eastAsia="仿宋_GB2312"/>
          <w:sz w:val="32"/>
          <w:szCs w:val="32"/>
          <w:lang w:val="en-US" w:eastAsia="zh-CN"/>
        </w:rPr>
        <w:t>增加0.90</w:t>
      </w:r>
      <w:r>
        <w:rPr>
          <w:rFonts w:hint="eastAsia" w:ascii="仿宋_GB2312" w:eastAsia="仿宋_GB2312"/>
          <w:sz w:val="32"/>
          <w:szCs w:val="32"/>
        </w:rPr>
        <w:t>万元；公务接待费</w:t>
      </w:r>
      <w:r>
        <w:rPr>
          <w:rFonts w:hint="eastAsia" w:ascii="仿宋_GB2312" w:eastAsia="仿宋_GB2312"/>
          <w:sz w:val="32"/>
          <w:szCs w:val="32"/>
          <w:lang w:val="en-US" w:eastAsia="zh-CN"/>
        </w:rPr>
        <w:t>0.06</w:t>
      </w:r>
      <w:r>
        <w:rPr>
          <w:rFonts w:hint="eastAsia" w:ascii="仿宋_GB2312" w:eastAsia="仿宋_GB2312"/>
          <w:sz w:val="32"/>
          <w:szCs w:val="32"/>
        </w:rPr>
        <w:t>万元，</w:t>
      </w:r>
      <w:r>
        <w:rPr>
          <w:rFonts w:hint="eastAsia" w:ascii="仿宋_GB2312" w:eastAsia="仿宋_GB2312"/>
          <w:sz w:val="32"/>
          <w:szCs w:val="32"/>
          <w:lang w:val="en-US" w:eastAsia="zh-CN"/>
        </w:rPr>
        <w:t>增加0.06</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w:t>
      </w:r>
      <w:r>
        <w:rPr>
          <w:rFonts w:hint="eastAsia" w:ascii="仿宋_GB2312" w:eastAsia="仿宋_GB2312"/>
          <w:sz w:val="32"/>
          <w:szCs w:val="32"/>
        </w:rPr>
        <w:t>主要是</w:t>
      </w:r>
      <w:r>
        <w:rPr>
          <w:rFonts w:hint="eastAsia" w:ascii="仿宋_GB2312" w:eastAsia="仿宋_GB2312"/>
          <w:sz w:val="32"/>
          <w:szCs w:val="32"/>
          <w:lang w:val="en-US" w:eastAsia="zh-CN"/>
        </w:rPr>
        <w:t>本单</w:t>
      </w:r>
      <w:r>
        <w:rPr>
          <w:rFonts w:hint="eastAsia" w:ascii="仿宋_GB2312" w:eastAsia="仿宋_GB2312"/>
          <w:sz w:val="32"/>
          <w:szCs w:val="32"/>
          <w:highlight w:val="none"/>
          <w:lang w:val="en-US" w:eastAsia="zh-CN"/>
        </w:rPr>
        <w:t>位为</w:t>
      </w:r>
      <w:r>
        <w:rPr>
          <w:rFonts w:hint="eastAsia" w:ascii="仿宋_GB2312" w:eastAsia="仿宋_GB2312"/>
          <w:sz w:val="32"/>
          <w:szCs w:val="32"/>
          <w:lang w:val="en-US" w:eastAsia="zh-CN"/>
        </w:rPr>
        <w:t>2023年新成立的预算单位</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湟源县新农村建设服务中心2023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湟源县新农村建设服务中心2023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eastAsia="zh-CN"/>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湟源县新农村建设服务中心</w:t>
      </w:r>
      <w:r>
        <w:rPr>
          <w:rFonts w:hint="eastAsia" w:ascii="仿宋_GB2312" w:hAnsi="仿宋" w:eastAsia="仿宋_GB2312"/>
          <w:spacing w:val="-6"/>
          <w:kern w:val="2"/>
          <w:sz w:val="32"/>
          <w:szCs w:val="32"/>
          <w:lang w:val="en-US"/>
        </w:rPr>
        <w:t>机关运行经费财政拨款预算2.65万元，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预算增加2.65万元，增长</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00%。主要是</w:t>
      </w:r>
      <w:r>
        <w:rPr>
          <w:rFonts w:hint="eastAsia" w:ascii="仿宋_GB2312" w:eastAsia="仿宋_GB2312"/>
          <w:sz w:val="32"/>
          <w:szCs w:val="32"/>
          <w:lang w:val="en-US" w:eastAsia="zh-CN"/>
        </w:rPr>
        <w:t>本单</w:t>
      </w:r>
      <w:r>
        <w:rPr>
          <w:rFonts w:hint="eastAsia" w:ascii="仿宋_GB2312" w:eastAsia="仿宋_GB2312"/>
          <w:sz w:val="32"/>
          <w:szCs w:val="32"/>
          <w:highlight w:val="none"/>
          <w:lang w:val="en-US" w:eastAsia="zh-CN"/>
        </w:rPr>
        <w:t>位为2023年</w:t>
      </w:r>
      <w:r>
        <w:rPr>
          <w:rFonts w:hint="eastAsia" w:ascii="仿宋_GB2312" w:eastAsia="仿宋_GB2312"/>
          <w:sz w:val="32"/>
          <w:szCs w:val="32"/>
          <w:lang w:val="en-US" w:eastAsia="zh-CN"/>
        </w:rPr>
        <w:t>新成立的预算单位</w:t>
      </w:r>
      <w:r>
        <w:rPr>
          <w:rFonts w:hint="eastAsia" w:ascii="仿宋_GB2312" w:eastAsia="仿宋_GB2312"/>
          <w:sz w:val="32"/>
          <w:szCs w:val="32"/>
        </w:rPr>
        <w:t>。</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bookmarkStart w:id="6" w:name="_GoBack"/>
      <w:bookmarkEnd w:id="6"/>
    </w:p>
    <w:p>
      <w:pPr>
        <w:pStyle w:val="1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湟源县新农村建设服务中心各单位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万元，其中：政府采购货物预算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万元、政府采购工程预算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万元、政府采购服务预算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湟源县新农村建设服务中心所属各预算单位</w:t>
      </w:r>
      <w:r>
        <w:rPr>
          <w:rFonts w:hint="eastAsia" w:ascii="仿宋_GB2312" w:hAnsi="仿宋" w:eastAsia="仿宋_GB2312"/>
          <w:spacing w:val="-6"/>
          <w:kern w:val="2"/>
          <w:sz w:val="32"/>
          <w:szCs w:val="32"/>
          <w:lang w:val="en-US"/>
        </w:rPr>
        <w:t>共有车辆</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辆，其中，省级领导干部用车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辆、厅级领导干部用车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辆、一般公务用车</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辆、一般执法执勤用车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辆、特种专业技术用车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辆、其他用车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辆。单价50万元以上通用设备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台（套），单价100万元以上专用设备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湟源县新农村建设服务中心</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465.00</w:t>
      </w:r>
      <w:r>
        <w:rPr>
          <w:rFonts w:hint="eastAsia" w:ascii="仿宋_GB2312" w:hAnsi="仿宋" w:eastAsia="仿宋_GB2312"/>
          <w:spacing w:val="-6"/>
          <w:kern w:val="2"/>
          <w:sz w:val="32"/>
          <w:szCs w:val="32"/>
          <w:lang w:val="en-US"/>
        </w:rPr>
        <w:t>万元。</w:t>
      </w:r>
    </w:p>
    <w:p>
      <w:pPr>
        <w:jc w:val="center"/>
        <w:rPr>
          <w:rFonts w:hint="eastAsia" w:ascii="仿宋_GB2312" w:eastAsia="仿宋_GB2312"/>
          <w:b/>
          <w:sz w:val="32"/>
          <w:szCs w:val="32"/>
        </w:rPr>
      </w:pPr>
    </w:p>
    <w:p>
      <w:pPr>
        <w:keepNext w:val="0"/>
        <w:keepLines w:val="0"/>
        <w:widowControl/>
        <w:suppressLineNumbers w:val="0"/>
        <w:jc w:val="center"/>
        <w:textAlignment w:val="center"/>
        <w:rPr>
          <w:rFonts w:hint="eastAsia" w:ascii="黑体" w:hAnsi="宋体" w:eastAsia="黑体" w:cs="黑体"/>
          <w:b/>
          <w:bCs/>
          <w:i w:val="0"/>
          <w:iCs w:val="0"/>
          <w:color w:val="000000"/>
          <w:kern w:val="0"/>
          <w:sz w:val="32"/>
          <w:szCs w:val="32"/>
          <w:u w:val="none"/>
          <w:lang w:val="en-US" w:eastAsia="zh-CN" w:bidi="ar"/>
        </w:rPr>
      </w:pPr>
      <w:r>
        <w:rPr>
          <w:rFonts w:hint="eastAsia" w:ascii="黑体" w:hAnsi="宋体" w:eastAsia="黑体" w:cs="黑体"/>
          <w:b/>
          <w:bCs/>
          <w:i w:val="0"/>
          <w:iCs w:val="0"/>
          <w:color w:val="000000"/>
          <w:kern w:val="0"/>
          <w:sz w:val="32"/>
          <w:szCs w:val="32"/>
          <w:u w:val="none"/>
          <w:lang w:val="en-US" w:eastAsia="zh-CN" w:bidi="ar"/>
        </w:rPr>
        <w:br w:type="page"/>
      </w:r>
    </w:p>
    <w:tbl>
      <w:tblPr>
        <w:tblStyle w:val="8"/>
        <w:tblW w:w="1018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19"/>
        <w:gridCol w:w="987"/>
        <w:gridCol w:w="1538"/>
        <w:gridCol w:w="700"/>
        <w:gridCol w:w="812"/>
        <w:gridCol w:w="1850"/>
        <w:gridCol w:w="950"/>
        <w:gridCol w:w="975"/>
        <w:gridCol w:w="9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20" w:hRule="atLeast"/>
          <w:jc w:val="center"/>
        </w:trPr>
        <w:tc>
          <w:tcPr>
            <w:tcW w:w="10188"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3944"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7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1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5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32"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41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53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36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4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新农村服务中心工作经费</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15.00</w:t>
            </w:r>
          </w:p>
        </w:tc>
        <w:tc>
          <w:tcPr>
            <w:tcW w:w="1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新农村服务中心工作经费</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质量指标</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完成2023年度工作任务</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完成2023年度工作任务</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满意度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新农村服务中心高原美丽乡村建设项目县级配套资金</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450.00</w:t>
            </w:r>
          </w:p>
        </w:tc>
        <w:tc>
          <w:tcPr>
            <w:tcW w:w="1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高原美丽乡村建设项目</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数量指标</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完成18个高原美丽乡村建设</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完成18个高原美丽乡村建设</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满意度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jc w:val="both"/>
        <w:rPr>
          <w:rFonts w:ascii="仿宋_GB2312" w:eastAsia="仿宋_GB2312"/>
          <w:b/>
          <w:sz w:val="32"/>
          <w:szCs w:val="32"/>
        </w:rPr>
      </w:pPr>
    </w:p>
    <w:p>
      <w:pPr>
        <w:jc w:val="center"/>
        <w:rPr>
          <w:rFonts w:hint="eastAsia" w:ascii="仿宋_GB2312" w:eastAsia="仿宋_GB2312"/>
          <w:b/>
          <w:sz w:val="32"/>
          <w:szCs w:val="32"/>
        </w:rPr>
      </w:pPr>
    </w:p>
    <w:p>
      <w:pPr>
        <w:ind w:firstLine="640" w:firstLineChars="200"/>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19" w:firstLineChars="200"/>
        <w:rPr>
          <w:rFonts w:ascii="仿宋_GB2312" w:hAnsi="仿宋" w:eastAsia="仿宋_GB2312" w:cs="Times New Roman"/>
          <w:b/>
          <w:spacing w:val="-6"/>
          <w:sz w:val="32"/>
          <w:szCs w:val="32"/>
        </w:rPr>
      </w:pPr>
      <w:r>
        <w:rPr>
          <w:rFonts w:hint="eastAsia" w:ascii="仿宋_GB2312" w:hAnsi="仿宋" w:eastAsia="仿宋_GB2312" w:cs="Times New Roman"/>
          <w:b/>
          <w:spacing w:val="-6"/>
          <w:sz w:val="32"/>
          <w:szCs w:val="32"/>
        </w:rPr>
        <w:t>（一）社会保障和就业支出（类）行政事业单位养老支出（款）机关事业单位基本养老保险缴费支出（项）：</w:t>
      </w:r>
      <w:r>
        <w:rPr>
          <w:rFonts w:hint="eastAsia" w:ascii="仿宋_GB2312" w:hAnsi="仿宋" w:eastAsia="仿宋_GB2312" w:cs="Times New Roman"/>
          <w:bCs/>
          <w:spacing w:val="-6"/>
          <w:sz w:val="32"/>
          <w:szCs w:val="32"/>
        </w:rPr>
        <w:t>指机关事业单位实施养老保险制度由单位缴纳的基本养老保险费支出。</w:t>
      </w:r>
    </w:p>
    <w:p>
      <w:pPr>
        <w:ind w:firstLine="619" w:firstLineChars="200"/>
        <w:rPr>
          <w:rFonts w:ascii="仿宋_GB2312" w:hAnsi="仿宋" w:eastAsia="仿宋_GB2312" w:cs="Times New Roman"/>
          <w:bCs/>
          <w:spacing w:val="-6"/>
          <w:sz w:val="32"/>
          <w:szCs w:val="32"/>
        </w:rPr>
      </w:pPr>
      <w:r>
        <w:rPr>
          <w:rFonts w:hint="eastAsia" w:ascii="仿宋_GB2312" w:hAnsi="仿宋" w:eastAsia="仿宋_GB2312" w:cs="Times New Roman"/>
          <w:b/>
          <w:spacing w:val="-6"/>
          <w:sz w:val="32"/>
          <w:szCs w:val="32"/>
        </w:rPr>
        <w:t>（二）社会保障和就业支出（类）行政事业单位养老支出（款）机关事业单位职业年金缴费支出（项）：</w:t>
      </w:r>
      <w:r>
        <w:rPr>
          <w:rFonts w:hint="eastAsia" w:ascii="仿宋_GB2312" w:hAnsi="仿宋" w:eastAsia="仿宋_GB2312" w:cs="Times New Roman"/>
          <w:bCs/>
          <w:spacing w:val="-6"/>
          <w:sz w:val="32"/>
          <w:szCs w:val="32"/>
        </w:rPr>
        <w:t>指机关事业单位实施养老保险制度由单位实际缴纳的职业年金支出。</w:t>
      </w:r>
    </w:p>
    <w:p>
      <w:pPr>
        <w:ind w:firstLine="619" w:firstLineChars="200"/>
        <w:rPr>
          <w:rFonts w:hint="eastAsia" w:ascii="仿宋_GB2312" w:hAnsi="仿宋" w:eastAsia="仿宋_GB2312" w:cs="Times New Roman"/>
          <w:bCs/>
          <w:spacing w:val="-6"/>
          <w:sz w:val="32"/>
          <w:szCs w:val="32"/>
        </w:rPr>
      </w:pPr>
      <w:r>
        <w:rPr>
          <w:rFonts w:hint="eastAsia" w:ascii="仿宋_GB2312" w:hAnsi="仿宋" w:eastAsia="仿宋_GB2312" w:cs="Times New Roman"/>
          <w:b/>
          <w:spacing w:val="-6"/>
          <w:sz w:val="32"/>
          <w:szCs w:val="32"/>
        </w:rPr>
        <w:t>（</w:t>
      </w:r>
      <w:r>
        <w:rPr>
          <w:rFonts w:hint="eastAsia" w:ascii="仿宋_GB2312" w:hAnsi="仿宋" w:eastAsia="仿宋_GB2312" w:cs="Times New Roman"/>
          <w:b/>
          <w:spacing w:val="-6"/>
          <w:sz w:val="32"/>
          <w:szCs w:val="32"/>
          <w:lang w:val="en-US" w:eastAsia="zh-CN"/>
        </w:rPr>
        <w:t>三</w:t>
      </w:r>
      <w:r>
        <w:rPr>
          <w:rFonts w:hint="eastAsia" w:ascii="仿宋_GB2312" w:hAnsi="仿宋" w:eastAsia="仿宋_GB2312" w:cs="Times New Roman"/>
          <w:b/>
          <w:spacing w:val="-6"/>
          <w:sz w:val="32"/>
          <w:szCs w:val="32"/>
        </w:rPr>
        <w:t>）社会保障和就业支出（类）其他社会保障和就业支出（款）其他社会保障和就业支出（项）：</w:t>
      </w:r>
      <w:r>
        <w:rPr>
          <w:rFonts w:hint="eastAsia" w:ascii="仿宋_GB2312" w:hAnsi="仿宋" w:eastAsia="仿宋_GB2312" w:cs="Times New Roman"/>
          <w:bCs/>
          <w:spacing w:val="-6"/>
          <w:sz w:val="32"/>
          <w:szCs w:val="32"/>
          <w:lang w:val="en-US" w:eastAsia="zh-CN"/>
        </w:rPr>
        <w:t>指</w:t>
      </w:r>
      <w:r>
        <w:rPr>
          <w:rFonts w:hint="eastAsia" w:ascii="仿宋_GB2312" w:hAnsi="仿宋" w:eastAsia="仿宋_GB2312" w:cs="Times New Roman"/>
          <w:bCs/>
          <w:spacing w:val="-6"/>
          <w:sz w:val="32"/>
          <w:szCs w:val="32"/>
        </w:rPr>
        <w:t>除上述项目以外其他用于社会保障和就业方面的支出。</w:t>
      </w:r>
    </w:p>
    <w:p>
      <w:pPr>
        <w:numPr>
          <w:ilvl w:val="0"/>
          <w:numId w:val="0"/>
        </w:numPr>
        <w:ind w:firstLine="619" w:firstLineChars="200"/>
        <w:rPr>
          <w:rFonts w:hint="eastAsia" w:ascii="仿宋_GB2312" w:hAnsi="仿宋" w:eastAsia="仿宋_GB2312" w:cs="Times New Roman"/>
          <w:b/>
          <w:spacing w:val="-6"/>
          <w:sz w:val="32"/>
          <w:szCs w:val="32"/>
          <w:lang w:val="en-US" w:eastAsia="zh-CN"/>
        </w:rPr>
      </w:pPr>
      <w:r>
        <w:rPr>
          <w:rFonts w:hint="eastAsia" w:ascii="仿宋_GB2312" w:hAnsi="仿宋" w:eastAsia="仿宋_GB2312" w:cs="Times New Roman"/>
          <w:b/>
          <w:spacing w:val="-6"/>
          <w:sz w:val="32"/>
          <w:szCs w:val="32"/>
          <w:lang w:val="en-US" w:eastAsia="zh-CN"/>
        </w:rPr>
        <w:t>（四）卫生健康支出（类）行政事业单位医疗（款）事业单位医疗（项）：</w:t>
      </w:r>
      <w:r>
        <w:rPr>
          <w:rFonts w:hint="eastAsia" w:ascii="仿宋_GB2312" w:hAnsi="Times New Roman" w:eastAsia="仿宋_GB2312" w:cs="Times New Roman"/>
          <w:sz w:val="32"/>
          <w:szCs w:val="32"/>
          <w:lang w:val="en-US" w:eastAsia="zh-CN"/>
        </w:rPr>
        <w:t>指财政部门安排的事业单位基本医疗保险缴费经费，未参加医疗保险的事业单位的公费医疗经费，按国家规定享受离休人员待遇的医疗经费。</w:t>
      </w:r>
    </w:p>
    <w:p>
      <w:pPr>
        <w:numPr>
          <w:ilvl w:val="0"/>
          <w:numId w:val="0"/>
        </w:numPr>
        <w:ind w:firstLine="619" w:firstLineChars="200"/>
        <w:rPr>
          <w:rFonts w:hint="eastAsia" w:ascii="仿宋_GB2312" w:hAnsi="Times New Roman" w:eastAsia="仿宋_GB2312" w:cs="Times New Roman"/>
          <w:sz w:val="32"/>
          <w:szCs w:val="32"/>
          <w:lang w:val="en-US" w:eastAsia="zh-CN"/>
        </w:rPr>
      </w:pPr>
      <w:r>
        <w:rPr>
          <w:rFonts w:hint="eastAsia" w:ascii="仿宋_GB2312" w:hAnsi="仿宋" w:eastAsia="仿宋_GB2312" w:cs="Times New Roman"/>
          <w:b/>
          <w:spacing w:val="-6"/>
          <w:sz w:val="32"/>
          <w:szCs w:val="32"/>
          <w:lang w:val="en-US" w:eastAsia="zh-CN"/>
        </w:rPr>
        <w:t>（五）卫生健康支出（类）行政事业单位医疗（款）公务员医疗补助（项）：</w:t>
      </w:r>
      <w:r>
        <w:rPr>
          <w:rFonts w:hint="eastAsia" w:ascii="仿宋_GB2312" w:hAnsi="Times New Roman" w:eastAsia="仿宋_GB2312" w:cs="Times New Roman"/>
          <w:sz w:val="32"/>
          <w:szCs w:val="32"/>
          <w:lang w:val="en-US" w:eastAsia="zh-CN"/>
        </w:rPr>
        <w:t>指财政部门安排的公务员医疗补助经费。</w:t>
      </w:r>
    </w:p>
    <w:p>
      <w:pPr>
        <w:ind w:firstLine="619" w:firstLineChars="200"/>
        <w:rPr>
          <w:rFonts w:hint="eastAsia" w:ascii="仿宋_GB2312" w:hAnsi="仿宋" w:eastAsia="仿宋_GB2312"/>
          <w:b/>
          <w:spacing w:val="-6"/>
          <w:sz w:val="32"/>
          <w:szCs w:val="32"/>
          <w:lang w:eastAsia="zh-CN"/>
        </w:rPr>
      </w:pP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六）</w:t>
      </w:r>
      <w:r>
        <w:rPr>
          <w:rFonts w:hint="eastAsia" w:ascii="仿宋_GB2312" w:hAnsi="仿宋" w:eastAsia="仿宋_GB2312"/>
          <w:b/>
          <w:spacing w:val="-6"/>
          <w:sz w:val="32"/>
          <w:szCs w:val="32"/>
        </w:rPr>
        <w:t>农林水支出（类）农村综合改革（款）其他农村综合改革支出（项）</w:t>
      </w:r>
      <w:r>
        <w:rPr>
          <w:rFonts w:hint="eastAsia" w:ascii="仿宋_GB2312" w:hAnsi="仿宋" w:eastAsia="仿宋_GB2312"/>
          <w:b/>
          <w:spacing w:val="-6"/>
          <w:sz w:val="32"/>
          <w:szCs w:val="32"/>
          <w:lang w:eastAsia="zh-CN"/>
        </w:rPr>
        <w:t>：</w:t>
      </w:r>
      <w:r>
        <w:rPr>
          <w:rFonts w:hint="eastAsia" w:ascii="仿宋_GB2312" w:hAnsi="仿宋" w:eastAsia="仿宋_GB2312"/>
          <w:b w:val="0"/>
          <w:bCs/>
          <w:spacing w:val="-6"/>
          <w:sz w:val="32"/>
          <w:szCs w:val="32"/>
          <w:lang w:eastAsia="zh-CN"/>
        </w:rPr>
        <w:t>反映上述项目以外其他用于农村综合改革方面的支出。</w:t>
      </w:r>
    </w:p>
    <w:p>
      <w:pPr>
        <w:ind w:firstLine="619" w:firstLineChars="200"/>
        <w:rPr>
          <w:rFonts w:hint="eastAsia" w:ascii="仿宋_GB2312" w:hAnsi="Times New Roman" w:eastAsia="仿宋_GB2312" w:cs="Times New Roman"/>
          <w:sz w:val="32"/>
          <w:szCs w:val="32"/>
          <w:lang w:eastAsia="zh-CN"/>
        </w:rPr>
      </w:pPr>
      <w:r>
        <w:rPr>
          <w:rFonts w:hint="eastAsia" w:ascii="仿宋_GB2312" w:hAnsi="仿宋" w:eastAsia="仿宋_GB2312" w:cs="Times New Roman"/>
          <w:b/>
          <w:spacing w:val="-6"/>
          <w:sz w:val="32"/>
          <w:szCs w:val="32"/>
        </w:rPr>
        <w:t>（</w:t>
      </w:r>
      <w:r>
        <w:rPr>
          <w:rFonts w:hint="eastAsia" w:ascii="仿宋_GB2312" w:hAnsi="仿宋" w:eastAsia="仿宋_GB2312" w:cs="Times New Roman"/>
          <w:b/>
          <w:spacing w:val="-6"/>
          <w:sz w:val="32"/>
          <w:szCs w:val="32"/>
          <w:lang w:val="en-US" w:eastAsia="zh-CN"/>
        </w:rPr>
        <w:t>七</w:t>
      </w:r>
      <w:r>
        <w:rPr>
          <w:rFonts w:hint="eastAsia" w:ascii="仿宋_GB2312" w:hAnsi="仿宋" w:eastAsia="仿宋_GB2312" w:cs="Times New Roman"/>
          <w:b/>
          <w:spacing w:val="-6"/>
          <w:sz w:val="32"/>
          <w:szCs w:val="32"/>
        </w:rPr>
        <w:t>）住房保障支出（类）住房改革支出（款）住房公积金（项）：</w:t>
      </w:r>
      <w:r>
        <w:rPr>
          <w:rFonts w:hint="eastAsia" w:ascii="仿宋_GB2312" w:hAnsi="仿宋" w:eastAsia="仿宋_GB2312" w:cs="Times New Roman"/>
          <w:bCs/>
          <w:spacing w:val="-6"/>
          <w:sz w:val="32"/>
          <w:szCs w:val="32"/>
        </w:rPr>
        <w:t>指行政事业单位按人力资源和社会保障部、财政部规定的基本工资和津贴补贴以及规定比例为职工缴纳的住房公积金。</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adjustRightInd w:val="0"/>
        <w:snapToGrid w:val="0"/>
        <w:spacing w:line="560" w:lineRule="exact"/>
        <w:ind w:firstLine="640" w:firstLineChars="200"/>
        <w:rPr>
          <w:rFonts w:hint="eastAsia" w:ascii="仿宋_GB2312" w:eastAsia="仿宋_GB2312"/>
          <w:i/>
          <w:color w:val="000000"/>
          <w:sz w:val="30"/>
          <w:szCs w:val="30"/>
          <w:u w:val="single"/>
          <w:lang w:eastAsia="zh-CN"/>
        </w:rPr>
      </w:pPr>
      <w:r>
        <w:rPr>
          <w:rFonts w:hint="eastAsia" w:ascii="仿宋_GB2312" w:eastAsia="仿宋_GB2312"/>
          <w:sz w:val="32"/>
          <w:szCs w:val="32"/>
          <w:lang w:val="en-US" w:eastAsia="zh-CN"/>
        </w:rPr>
        <w:t>无。</w:t>
      </w:r>
    </w:p>
    <w:p>
      <w:pPr>
        <w:adjustRightInd w:val="0"/>
        <w:snapToGrid w:val="0"/>
        <w:spacing w:line="560" w:lineRule="exact"/>
        <w:ind w:firstLine="420" w:firstLineChars="200"/>
        <w:rPr>
          <w:rFonts w:hint="eastAsia"/>
        </w:rPr>
      </w:pP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15</w:t>
    </w:r>
    <w:r>
      <w:rPr>
        <w:rStyle w:val="10"/>
      </w:rPr>
      <w:fldChar w:fldCharType="end"/>
    </w:r>
  </w:p>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separate"/>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A3C410"/>
    <w:multiLevelType w:val="singleLevel"/>
    <w:tmpl w:val="17A3C41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63C42"/>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074E0"/>
    <w:rsid w:val="069A0522"/>
    <w:rsid w:val="06D03D80"/>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B53F43"/>
    <w:rsid w:val="0AE75B3C"/>
    <w:rsid w:val="0AE95411"/>
    <w:rsid w:val="0AF344E1"/>
    <w:rsid w:val="0AFD2C6A"/>
    <w:rsid w:val="0AFD318D"/>
    <w:rsid w:val="0B9335CE"/>
    <w:rsid w:val="0B9F575C"/>
    <w:rsid w:val="0BAB6B6A"/>
    <w:rsid w:val="0BBF43C3"/>
    <w:rsid w:val="0BE718B9"/>
    <w:rsid w:val="0C1666D9"/>
    <w:rsid w:val="0C33338D"/>
    <w:rsid w:val="0C3837AD"/>
    <w:rsid w:val="0C461B4F"/>
    <w:rsid w:val="0C8A6A4D"/>
    <w:rsid w:val="0CB620EA"/>
    <w:rsid w:val="0CBF274A"/>
    <w:rsid w:val="0CE83E39"/>
    <w:rsid w:val="0D10137A"/>
    <w:rsid w:val="0D103128"/>
    <w:rsid w:val="0D190642"/>
    <w:rsid w:val="0D1F15BD"/>
    <w:rsid w:val="0D347D03"/>
    <w:rsid w:val="0D4C7ED9"/>
    <w:rsid w:val="0D8E04F1"/>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3F5346E"/>
    <w:rsid w:val="14264FE0"/>
    <w:rsid w:val="142B6A9A"/>
    <w:rsid w:val="14357918"/>
    <w:rsid w:val="145C4EA5"/>
    <w:rsid w:val="14717BEF"/>
    <w:rsid w:val="14A405FA"/>
    <w:rsid w:val="14B52807"/>
    <w:rsid w:val="14C10AEB"/>
    <w:rsid w:val="14D25941"/>
    <w:rsid w:val="14E76E65"/>
    <w:rsid w:val="15080666"/>
    <w:rsid w:val="1509227B"/>
    <w:rsid w:val="15145780"/>
    <w:rsid w:val="156F29B6"/>
    <w:rsid w:val="15891CCA"/>
    <w:rsid w:val="159266A5"/>
    <w:rsid w:val="15B773A6"/>
    <w:rsid w:val="15CF16A7"/>
    <w:rsid w:val="15D31197"/>
    <w:rsid w:val="15D346A7"/>
    <w:rsid w:val="15E769F0"/>
    <w:rsid w:val="15EA028F"/>
    <w:rsid w:val="16041DC2"/>
    <w:rsid w:val="160937DE"/>
    <w:rsid w:val="16A058AD"/>
    <w:rsid w:val="16BF796D"/>
    <w:rsid w:val="16D25BF8"/>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EA2F53"/>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CD6688"/>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7E40DE"/>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401D20"/>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421E95"/>
    <w:rsid w:val="255B2F57"/>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283150"/>
    <w:rsid w:val="293D4E4D"/>
    <w:rsid w:val="29422464"/>
    <w:rsid w:val="299965AB"/>
    <w:rsid w:val="29B175E9"/>
    <w:rsid w:val="29CB06AB"/>
    <w:rsid w:val="29DC2957"/>
    <w:rsid w:val="2A703001"/>
    <w:rsid w:val="2A9D2EAF"/>
    <w:rsid w:val="2ADF44BC"/>
    <w:rsid w:val="2B24409F"/>
    <w:rsid w:val="2B3D7387"/>
    <w:rsid w:val="2B467F3F"/>
    <w:rsid w:val="2B681F2A"/>
    <w:rsid w:val="2BA411B4"/>
    <w:rsid w:val="2BA84A00"/>
    <w:rsid w:val="2BAA0794"/>
    <w:rsid w:val="2BAF1907"/>
    <w:rsid w:val="2BBE7D9C"/>
    <w:rsid w:val="2BD2547C"/>
    <w:rsid w:val="2C165AE7"/>
    <w:rsid w:val="2C4633EA"/>
    <w:rsid w:val="2C640943"/>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52A96"/>
    <w:rsid w:val="31172428"/>
    <w:rsid w:val="3119625B"/>
    <w:rsid w:val="31524179"/>
    <w:rsid w:val="31741628"/>
    <w:rsid w:val="317E4255"/>
    <w:rsid w:val="318B6972"/>
    <w:rsid w:val="319121DA"/>
    <w:rsid w:val="31A041CB"/>
    <w:rsid w:val="31D16A7B"/>
    <w:rsid w:val="31EF0CAF"/>
    <w:rsid w:val="31F76527"/>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621F23"/>
    <w:rsid w:val="3790083E"/>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A14898"/>
    <w:rsid w:val="3CEF6007"/>
    <w:rsid w:val="3D000214"/>
    <w:rsid w:val="3D0A4BEF"/>
    <w:rsid w:val="3D4445A5"/>
    <w:rsid w:val="3D6C7658"/>
    <w:rsid w:val="3D704D42"/>
    <w:rsid w:val="3D8F1791"/>
    <w:rsid w:val="3D9F4236"/>
    <w:rsid w:val="3DBB586E"/>
    <w:rsid w:val="3DFE308E"/>
    <w:rsid w:val="3E043D34"/>
    <w:rsid w:val="3E3B41B2"/>
    <w:rsid w:val="3E416D36"/>
    <w:rsid w:val="3E436887"/>
    <w:rsid w:val="3E5E28CF"/>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C77B5"/>
    <w:rsid w:val="403F5BFA"/>
    <w:rsid w:val="4047615A"/>
    <w:rsid w:val="40583EC3"/>
    <w:rsid w:val="40D519B8"/>
    <w:rsid w:val="40DE086C"/>
    <w:rsid w:val="40E81285"/>
    <w:rsid w:val="419A2DBD"/>
    <w:rsid w:val="41E2613A"/>
    <w:rsid w:val="41F30347"/>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4E1FF0"/>
    <w:rsid w:val="46933EA7"/>
    <w:rsid w:val="469F0913"/>
    <w:rsid w:val="46AC58E1"/>
    <w:rsid w:val="4723522B"/>
    <w:rsid w:val="47411B55"/>
    <w:rsid w:val="4760647F"/>
    <w:rsid w:val="47CB42B8"/>
    <w:rsid w:val="47ED5839"/>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9C402E"/>
    <w:rsid w:val="4AA414CB"/>
    <w:rsid w:val="4AB24984"/>
    <w:rsid w:val="4AD827D0"/>
    <w:rsid w:val="4AD8457E"/>
    <w:rsid w:val="4B074E64"/>
    <w:rsid w:val="4B276F69"/>
    <w:rsid w:val="4B3A7D12"/>
    <w:rsid w:val="4B571947"/>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5C28A8"/>
    <w:rsid w:val="4E8F13F8"/>
    <w:rsid w:val="4EA336D8"/>
    <w:rsid w:val="4EA36C51"/>
    <w:rsid w:val="4EC217CD"/>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52B27"/>
    <w:rsid w:val="517A1653"/>
    <w:rsid w:val="517E2B19"/>
    <w:rsid w:val="517E430A"/>
    <w:rsid w:val="51BA49DE"/>
    <w:rsid w:val="51C27D36"/>
    <w:rsid w:val="5202788D"/>
    <w:rsid w:val="52302EF2"/>
    <w:rsid w:val="523072B3"/>
    <w:rsid w:val="524644C3"/>
    <w:rsid w:val="52552958"/>
    <w:rsid w:val="52691F60"/>
    <w:rsid w:val="528462EE"/>
    <w:rsid w:val="529E01D6"/>
    <w:rsid w:val="52B94C95"/>
    <w:rsid w:val="52BE405A"/>
    <w:rsid w:val="52D7511B"/>
    <w:rsid w:val="535B1F07"/>
    <w:rsid w:val="537B67F9"/>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0764A3"/>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5835B4"/>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481B92"/>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3E149E"/>
    <w:rsid w:val="64576DFD"/>
    <w:rsid w:val="64654C7D"/>
    <w:rsid w:val="64664AA2"/>
    <w:rsid w:val="648A0240"/>
    <w:rsid w:val="648D1FCA"/>
    <w:rsid w:val="648D3899"/>
    <w:rsid w:val="64BD0615"/>
    <w:rsid w:val="65200BA4"/>
    <w:rsid w:val="653D3504"/>
    <w:rsid w:val="654E26AF"/>
    <w:rsid w:val="657C4DAA"/>
    <w:rsid w:val="65842EE1"/>
    <w:rsid w:val="65965345"/>
    <w:rsid w:val="65A6554D"/>
    <w:rsid w:val="65D379C4"/>
    <w:rsid w:val="65D73958"/>
    <w:rsid w:val="65E505B2"/>
    <w:rsid w:val="65E73470"/>
    <w:rsid w:val="65F82495"/>
    <w:rsid w:val="660404C6"/>
    <w:rsid w:val="663721A5"/>
    <w:rsid w:val="665E1984"/>
    <w:rsid w:val="66A77ED0"/>
    <w:rsid w:val="66B23A7E"/>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AA933EA"/>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3552"/>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394D3C"/>
    <w:rsid w:val="6F4E16D7"/>
    <w:rsid w:val="6F5002D8"/>
    <w:rsid w:val="6F814935"/>
    <w:rsid w:val="6FAD71DC"/>
    <w:rsid w:val="6FB9606E"/>
    <w:rsid w:val="6FCD1928"/>
    <w:rsid w:val="6FD40F09"/>
    <w:rsid w:val="6FD607DD"/>
    <w:rsid w:val="6FF664A7"/>
    <w:rsid w:val="7007308C"/>
    <w:rsid w:val="70281CF1"/>
    <w:rsid w:val="70425E72"/>
    <w:rsid w:val="705160B5"/>
    <w:rsid w:val="707F6E74"/>
    <w:rsid w:val="709C4DBC"/>
    <w:rsid w:val="70A24B63"/>
    <w:rsid w:val="71283BDB"/>
    <w:rsid w:val="713F0604"/>
    <w:rsid w:val="7141437C"/>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3E07E7C"/>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5E6196"/>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9C0875"/>
    <w:rsid w:val="7AA5772A"/>
    <w:rsid w:val="7AA716F4"/>
    <w:rsid w:val="7AE364A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132EB6"/>
    <w:rsid w:val="7D28412D"/>
    <w:rsid w:val="7D474AC8"/>
    <w:rsid w:val="7D4C20DE"/>
    <w:rsid w:val="7D621902"/>
    <w:rsid w:val="7D715FE9"/>
    <w:rsid w:val="7D9D0B8C"/>
    <w:rsid w:val="7DDA593C"/>
    <w:rsid w:val="7E6C1E82"/>
    <w:rsid w:val="7E7E09BD"/>
    <w:rsid w:val="7E941F8F"/>
    <w:rsid w:val="7EA128FE"/>
    <w:rsid w:val="7EA6685A"/>
    <w:rsid w:val="7EBC79B7"/>
    <w:rsid w:val="7EF7251E"/>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widowControl/>
      <w:adjustRightInd/>
      <w:spacing w:before="100" w:beforeAutospacing="1" w:after="100" w:afterAutospacing="1" w:line="240" w:lineRule="auto"/>
      <w:jc w:val="left"/>
      <w:outlineLvl w:val="0"/>
    </w:pPr>
    <w:rPr>
      <w:rFonts w:ascii="宋体" w:hAnsi="宋体" w:eastAsia="宋体" w:cs="宋体"/>
      <w:b/>
      <w:bCs/>
      <w:kern w:val="36"/>
      <w:sz w:val="48"/>
      <w:szCs w:val="48"/>
    </w:rPr>
  </w:style>
  <w:style w:type="character" w:default="1" w:styleId="9">
    <w:name w:val="Default Paragraph Font"/>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semiHidden/>
    <w:unhideWhenUsed/>
    <w:qFormat/>
    <w:uiPriority w:val="99"/>
    <w:pPr>
      <w:spacing w:after="120"/>
    </w:pPr>
  </w:style>
  <w:style w:type="paragraph" w:styleId="3">
    <w:name w:val="toc 5"/>
    <w:basedOn w:val="1"/>
    <w:next w:val="1"/>
    <w:qFormat/>
    <w:uiPriority w:val="0"/>
    <w:pPr>
      <w:ind w:left="1680" w:leftChars="800"/>
    </w:pPr>
  </w:style>
  <w:style w:type="paragraph" w:styleId="5">
    <w:name w:val="Balloon Text"/>
    <w:basedOn w:val="1"/>
    <w:link w:val="11"/>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character" w:customStyle="1" w:styleId="11">
    <w:name w:val="批注框文本 Char"/>
    <w:link w:val="5"/>
    <w:semiHidden/>
    <w:qFormat/>
    <w:uiPriority w:val="99"/>
    <w:rPr>
      <w:rFonts w:ascii="Times New Roman" w:hAnsi="Times New Roman"/>
      <w:kern w:val="2"/>
      <w:sz w:val="18"/>
      <w:szCs w:val="18"/>
    </w:rPr>
  </w:style>
  <w:style w:type="character" w:customStyle="1" w:styleId="12">
    <w:name w:val="页脚 Char"/>
    <w:link w:val="6"/>
    <w:qFormat/>
    <w:uiPriority w:val="99"/>
    <w:rPr>
      <w:rFonts w:ascii="Times New Roman" w:hAnsi="Times New Roman"/>
      <w:kern w:val="2"/>
      <w:sz w:val="18"/>
      <w:szCs w:val="18"/>
    </w:rPr>
  </w:style>
  <w:style w:type="character" w:customStyle="1" w:styleId="13">
    <w:name w:val="页眉 Char"/>
    <w:link w:val="7"/>
    <w:qFormat/>
    <w:uiPriority w:val="99"/>
    <w:rPr>
      <w:rFonts w:ascii="Times New Roman" w:hAnsi="Times New Roman"/>
      <w:kern w:val="2"/>
      <w:sz w:val="18"/>
      <w:szCs w:val="18"/>
    </w:rPr>
  </w:style>
  <w:style w:type="paragraph" w:styleId="14">
    <w:name w:val="List Paragraph"/>
    <w:basedOn w:val="1"/>
    <w:qFormat/>
    <w:uiPriority w:val="34"/>
    <w:pPr>
      <w:ind w:firstLine="420" w:firstLineChars="200"/>
    </w:pPr>
  </w:style>
  <w:style w:type="paragraph" w:styleId="15">
    <w:name w:val="No Spacing"/>
    <w:link w:val="16"/>
    <w:qFormat/>
    <w:uiPriority w:val="0"/>
    <w:rPr>
      <w:rFonts w:ascii="Calibri" w:hAnsi="Calibri" w:eastAsia="宋体" w:cs="Times New Roman"/>
      <w:sz w:val="22"/>
      <w:szCs w:val="22"/>
      <w:lang w:val="en-US" w:eastAsia="zh-CN" w:bidi="ar-SA"/>
    </w:rPr>
  </w:style>
  <w:style w:type="character" w:customStyle="1" w:styleId="16">
    <w:name w:val="无间隔 Char"/>
    <w:link w:val="15"/>
    <w:qFormat/>
    <w:uiPriority w:val="0"/>
    <w:rPr>
      <w:sz w:val="22"/>
      <w:szCs w:val="22"/>
      <w:lang w:bidi="ar-SA"/>
    </w:rPr>
  </w:style>
  <w:style w:type="paragraph" w:customStyle="1" w:styleId="17">
    <w:name w:val="正文1"/>
    <w:basedOn w:val="1"/>
    <w:qFormat/>
    <w:uiPriority w:val="0"/>
    <w:pPr>
      <w:widowControl/>
    </w:pPr>
    <w:rPr>
      <w:rFonts w:eastAsia="Times New Roman"/>
      <w:kern w:val="0"/>
      <w:lang w:val="zh-CN"/>
    </w:rPr>
  </w:style>
  <w:style w:type="character" w:customStyle="1" w:styleId="18">
    <w:name w:val="font1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6258</Words>
  <Characters>7443</Characters>
  <Lines>43</Lines>
  <Paragraphs>12</Paragraphs>
  <TotalTime>0</TotalTime>
  <ScaleCrop>false</ScaleCrop>
  <LinksUpToDate>false</LinksUpToDate>
  <CharactersWithSpaces>7542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2023-06-08T08:05:24Z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1E213A3D7B114E4D923F502F52B68F79_13</vt:lpwstr>
  </property>
</Properties>
</file>