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湟源县文学艺术界联合会</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（一）贯彻执行党的文艺方针政策，充分发挥党和政府联系文艺界的桥梁和纽带作用；</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（二）负责对所属各文艺家协会的联络、协调、服务和管理工作；</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（三）团结全县文学艺术家和文艺工作者，听取和反映文艺界的意见和情况；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（四）组织团体会员文艺创作和评论、学术交流、人才培训及调研工作，推动文艺理论研究和评论工作；</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（五）组织召开全县文艺学术研讨会议；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（六）表彰奖励优秀文艺工作者，发现、培养和扶持文艺人才；</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（七）协同有关部门组织文化交流活动；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（八）依法维护团体会员和文学艺术家及文艺工作者的知识产权等合法权益；</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（九）承担县委、县政府交办的其他事项。</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根据三定方案，我单位无内设机构。</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w:t>
      </w:r>
      <w:r>
        <w:rPr>
          <w:rFonts w:hint="eastAsia" w:ascii="仿宋_GB2312" w:eastAsia="仿宋_GB2312"/>
          <w:sz w:val="32"/>
          <w:szCs w:val="32"/>
          <w:lang w:val="en-US" w:eastAsia="zh-CN"/>
        </w:rPr>
        <w:t>湟源县文学艺术界联合会202</w:t>
      </w:r>
      <w:r>
        <w:rPr>
          <w:rFonts w:hint="eastAsia" w:ascii="仿宋_GB2312" w:eastAsia="仿宋_GB2312"/>
          <w:sz w:val="32"/>
          <w:szCs w:val="32"/>
          <w:lang w:val="en-US" w:eastAsia="zh-CN"/>
        </w:rPr>
        <w:t>3年部门预算编制范围的二级预算单位</w:t>
      </w:r>
      <w:r>
        <w:rPr>
          <w:rFonts w:hint="eastAsia" w:ascii="仿宋_GB2312" w:eastAsia="仿宋_GB2312"/>
          <w:sz w:val="32"/>
          <w:szCs w:val="32"/>
          <w:lang w:val="en-US" w:eastAsia="zh-CN"/>
        </w:rPr>
        <w:t>包括：</w:t>
      </w:r>
    </w:p>
    <w:p>
      <w:pPr>
        <w:ind w:firstLine="640" w:firstLineChars="200"/>
        <w:rPr>
          <w:rFonts w:hint="eastAsia" w:ascii="仿宋_GB2312" w:eastAsia="仿宋_GB2312"/>
          <w:sz w:val="32"/>
          <w:szCs w:val="32"/>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122.16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94.30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12.82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7.06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7.98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122.16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122.16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122.16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122.16</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428" w:type="dxa"/>
        <w:jc w:val="center"/>
        <w:tblLayout w:type="fixed"/>
        <w:tblCellMar>
          <w:top w:w="0" w:type="dxa"/>
          <w:left w:w="108" w:type="dxa"/>
          <w:bottom w:w="0" w:type="dxa"/>
          <w:right w:w="108" w:type="dxa"/>
        </w:tblCellMar>
      </w:tblPr>
      <w:tblGrid>
        <w:gridCol w:w="952"/>
        <w:gridCol w:w="952"/>
        <w:gridCol w:w="952"/>
        <w:gridCol w:w="952"/>
        <w:gridCol w:w="952"/>
        <w:gridCol w:w="952"/>
        <w:gridCol w:w="952"/>
        <w:gridCol w:w="952"/>
        <w:gridCol w:w="952"/>
        <w:gridCol w:w="952"/>
        <w:gridCol w:w="952"/>
        <w:gridCol w:w="956"/>
      </w:tblGrid>
      <w:tr>
        <w:tblPrEx>
          <w:tblCellMar>
            <w:top w:w="0" w:type="dxa"/>
            <w:left w:w="108" w:type="dxa"/>
            <w:bottom w:w="0" w:type="dxa"/>
            <w:right w:w="108" w:type="dxa"/>
          </w:tblCellMar>
        </w:tblPrEx>
        <w:trPr>
          <w:trHeight w:val="392" w:hRule="atLeast"/>
          <w:jc w:val="center"/>
        </w:trPr>
        <w:tc>
          <w:tcPr>
            <w:tcW w:w="11428"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28"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28"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122.16</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122.16</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湟源县文学艺术界联合会</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122.16</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122.16</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湟源县文学艺术界联合会（本级）</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122.16</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122.16</w:t>
            </w: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56" w:type="dxa"/>
        <w:jc w:val="center"/>
        <w:tblLayout w:type="fixed"/>
        <w:tblCellMar>
          <w:top w:w="0" w:type="dxa"/>
          <w:left w:w="108" w:type="dxa"/>
          <w:bottom w:w="0" w:type="dxa"/>
          <w:right w:w="108" w:type="dxa"/>
        </w:tblCellMar>
      </w:tblPr>
      <w:tblGrid>
        <w:gridCol w:w="1100"/>
        <w:gridCol w:w="3793"/>
        <w:gridCol w:w="1093"/>
        <w:gridCol w:w="1093"/>
        <w:gridCol w:w="1093"/>
        <w:gridCol w:w="1093"/>
        <w:gridCol w:w="1093"/>
        <w:gridCol w:w="1098"/>
      </w:tblGrid>
      <w:tr>
        <w:tblPrEx>
          <w:tblCellMar>
            <w:top w:w="0" w:type="dxa"/>
            <w:left w:w="108" w:type="dxa"/>
            <w:bottom w:w="0" w:type="dxa"/>
            <w:right w:w="108" w:type="dxa"/>
          </w:tblCellMar>
        </w:tblPrEx>
        <w:trPr>
          <w:trHeight w:val="187" w:hRule="atLeast"/>
          <w:jc w:val="center"/>
        </w:trPr>
        <w:tc>
          <w:tcPr>
            <w:tcW w:w="11456"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56"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56"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122.16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102.16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20.00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94.30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74.30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群众团体事务</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94.30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74.30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2012901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94.30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74.30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12.82</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12.82</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12.54</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12.54</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2.41</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2.41</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7.98</w:t>
            </w: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1"/>
        <w:gridCol w:w="1084"/>
        <w:gridCol w:w="1751"/>
        <w:gridCol w:w="1299"/>
        <w:gridCol w:w="127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15"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15"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15"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45"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9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122.16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122.16</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122.16</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122.16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94.30</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94.30</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12.82</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12.82</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7.06</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7.06</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7.98</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7.98</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122.16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9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122.16</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122.16</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19"/>
        <w:gridCol w:w="1447"/>
        <w:gridCol w:w="1447"/>
        <w:gridCol w:w="144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6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4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1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6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122.16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102.16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94.30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74.30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群众团体事务</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94.30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74.30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94.30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74.30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12.82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12.82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8.36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8.36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0.28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0.28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56"/>
        <w:gridCol w:w="2296"/>
        <w:gridCol w:w="2296"/>
        <w:gridCol w:w="229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5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8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56"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102.16</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98.12</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98.12</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98.12</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18.53</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18.53</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22.23</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22.23</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5.64</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5.64</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23.85</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23.85</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8.36</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8.36</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4.18</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4.18</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3.17</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3.17</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7.98</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7.98</w:t>
            </w: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4.04</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0.97</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0.95</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9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湟源县文学艺术界联合会2023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湟源县文学艺术界联合会</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一般公共预算拨款收入122.16万元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一般公共服务支出94.30万元，社会保障和就业支出12.82万元，卫生健康支出7.06万元，住房保障支出7.98万元</w:t>
      </w:r>
      <w:r>
        <w:rPr>
          <w:rFonts w:hint="eastAsia" w:ascii="仿宋_GB2312" w:eastAsia="仿宋_GB2312"/>
          <w:sz w:val="32"/>
          <w:szCs w:val="32"/>
        </w:rPr>
        <w:t>。</w:t>
      </w: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年收支总预算</w:t>
      </w:r>
      <w:r>
        <w:rPr>
          <w:rFonts w:hint="eastAsia" w:ascii="仿宋_GB2312" w:eastAsia="仿宋_GB2312"/>
          <w:sz w:val="32"/>
          <w:szCs w:val="32"/>
          <w:lang w:val="en-US" w:eastAsia="zh-CN"/>
        </w:rPr>
        <w:t>122.16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湟源县文学艺术界联合会2023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年收入预算</w:t>
      </w:r>
      <w:r>
        <w:rPr>
          <w:rFonts w:hint="eastAsia" w:ascii="仿宋_GB2312" w:eastAsia="仿宋_GB2312"/>
          <w:sz w:val="32"/>
          <w:szCs w:val="32"/>
          <w:lang w:val="en-US" w:eastAsia="zh-CN"/>
        </w:rPr>
        <w:t>122.16</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一般公共预算拨款收入122.16万元，占100.00%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4.7pt;width:336.2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湟源县文学艺术界联合会2023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年支出预算</w:t>
      </w:r>
      <w:r>
        <w:rPr>
          <w:rFonts w:hint="eastAsia" w:ascii="仿宋_GB2312" w:eastAsia="仿宋_GB2312"/>
          <w:sz w:val="32"/>
          <w:szCs w:val="32"/>
          <w:lang w:val="en-US" w:eastAsia="zh-CN"/>
        </w:rPr>
        <w:t>122.16</w:t>
      </w:r>
      <w:r>
        <w:rPr>
          <w:rFonts w:hint="eastAsia" w:ascii="仿宋_GB2312" w:eastAsia="仿宋_GB2312"/>
          <w:sz w:val="32"/>
          <w:szCs w:val="32"/>
        </w:rPr>
        <w:t>万元，其中：</w:t>
      </w:r>
      <w:r>
        <w:rPr>
          <w:rFonts w:hint="eastAsia" w:ascii="仿宋_GB2312" w:eastAsia="仿宋_GB2312"/>
          <w:sz w:val="32"/>
          <w:szCs w:val="32"/>
          <w:lang w:val="en-US" w:eastAsia="zh-CN"/>
        </w:rPr>
        <w:t>基本支出102.16万元，占83.63%；项目支出20.00万元，占16.37%</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0.6pt;width:349.1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湟源县文学艺术界联合会2023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122.16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增加122.16</w:t>
      </w:r>
      <w:r>
        <w:rPr>
          <w:rFonts w:hint="eastAsia" w:ascii="仿宋_GB2312" w:eastAsia="仿宋_GB2312"/>
          <w:sz w:val="32"/>
          <w:szCs w:val="32"/>
        </w:rPr>
        <w:t>万元，</w:t>
      </w:r>
      <w:r>
        <w:rPr>
          <w:rFonts w:hint="eastAsia" w:ascii="仿宋_GB2312" w:eastAsia="仿宋_GB2312"/>
          <w:sz w:val="32"/>
          <w:szCs w:val="32"/>
          <w:lang w:val="en-US" w:eastAsia="zh-CN"/>
        </w:rPr>
        <w:t>主要是</w:t>
      </w:r>
      <w:r>
        <w:rPr>
          <w:rFonts w:hint="eastAsia" w:ascii="仿宋_GB2312" w:eastAsia="仿宋_GB2312"/>
          <w:sz w:val="32"/>
          <w:szCs w:val="32"/>
          <w:lang w:val="en-US" w:eastAsia="zh-CN"/>
        </w:rPr>
        <w:t>2022年本单位未纳入预算，2023年开始纳入预算。</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一般公共预算拨款收入122.16万元，上年结转0.00万元；政府性基金预算拨款收入0.00万元，上年结转0.00万元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一般公共服务支出94.30万元， 社会保障和就业支出12.82万元， 卫生健康支出7.06万元， 住房保障支出7.98万元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398645" cy="202374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398645" cy="202374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湟源县文学艺术界联合会2023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122.16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增加122.16</w:t>
      </w:r>
      <w:r>
        <w:rPr>
          <w:rFonts w:hint="eastAsia" w:ascii="仿宋_GB2312" w:eastAsia="仿宋_GB2312"/>
          <w:sz w:val="32"/>
          <w:szCs w:val="32"/>
        </w:rPr>
        <w:t>万元，</w:t>
      </w:r>
      <w:r>
        <w:rPr>
          <w:rFonts w:hint="eastAsia" w:ascii="仿宋_GB2312" w:eastAsia="仿宋_GB2312"/>
          <w:sz w:val="32"/>
          <w:szCs w:val="32"/>
          <w:lang w:val="en-US" w:eastAsia="zh-CN"/>
        </w:rPr>
        <w:t>主要是</w:t>
      </w:r>
      <w:r>
        <w:rPr>
          <w:rFonts w:hint="eastAsia" w:ascii="仿宋_GB2312" w:eastAsia="仿宋_GB2312"/>
          <w:sz w:val="32"/>
          <w:szCs w:val="32"/>
          <w:lang w:val="en-US" w:eastAsia="zh-CN"/>
        </w:rPr>
        <w:t>2022年本单位未纳入预算，2023年开始纳入预算。</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06.75pt;width:312.1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一般公共服务支出94.30万元，占77.19%；社会保障和就业支出12.82万元，占10.49%；卫生健康支出7.06万元，占5.78%；住房保障支出7.98万元，占6.53%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0.6pt;width:349.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群众团体事务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94.30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增加94.30</w:t>
      </w:r>
      <w:r>
        <w:rPr>
          <w:rFonts w:hint="eastAsia" w:ascii="仿宋_GB2312" w:eastAsia="仿宋_GB2312"/>
          <w:sz w:val="32"/>
          <w:szCs w:val="32"/>
        </w:rPr>
        <w:t>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val="en-US" w:eastAsia="zh-CN"/>
        </w:rPr>
        <w:t>社会保障和就业支出（类）</w:t>
      </w:r>
      <w:r>
        <w:rPr>
          <w:rFonts w:hint="eastAsia" w:ascii="仿宋_GB2312" w:eastAsia="仿宋_GB2312"/>
          <w:sz w:val="32"/>
          <w:szCs w:val="32"/>
          <w:lang w:val="en-US" w:eastAsia="zh-CN"/>
        </w:rPr>
        <w:t>行政事业单位养老支出（款）</w:t>
      </w:r>
      <w:r>
        <w:rPr>
          <w:rFonts w:hint="eastAsia" w:ascii="仿宋_GB2312" w:eastAsia="仿宋_GB2312"/>
          <w:sz w:val="32"/>
          <w:szCs w:val="32"/>
          <w:lang w:val="en-US" w:eastAsia="zh-CN"/>
        </w:rPr>
        <w:t>机关事业单位基本养老保险缴费支出（项）</w:t>
      </w:r>
      <w:r>
        <w:rPr>
          <w:rFonts w:hint="eastAsia" w:ascii="仿宋_GB2312" w:eastAsia="仿宋_GB2312"/>
          <w:sz w:val="32"/>
          <w:szCs w:val="32"/>
          <w:lang w:val="en-US" w:eastAsia="zh-CN"/>
        </w:rPr>
        <w:t>2023年预算数为</w:t>
      </w:r>
      <w:r>
        <w:rPr>
          <w:rFonts w:hint="eastAsia" w:ascii="仿宋_GB2312" w:eastAsia="仿宋_GB2312"/>
          <w:sz w:val="32"/>
          <w:szCs w:val="32"/>
          <w:lang w:val="en-US" w:eastAsia="zh-CN"/>
        </w:rPr>
        <w:t>8.36万元，比上年增加8.36万元，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lang w:val="en-US" w:eastAsia="zh-CN"/>
        </w:rPr>
        <w:t>社会保障和就业支出（类）</w:t>
      </w:r>
      <w:r>
        <w:rPr>
          <w:rFonts w:hint="eastAsia" w:ascii="仿宋_GB2312" w:eastAsia="仿宋_GB2312"/>
          <w:sz w:val="32"/>
          <w:szCs w:val="32"/>
          <w:lang w:val="en-US" w:eastAsia="zh-CN"/>
        </w:rPr>
        <w:t>行政事业单位养老支出（款）</w:t>
      </w:r>
      <w:r>
        <w:rPr>
          <w:rFonts w:hint="eastAsia" w:ascii="仿宋_GB2312" w:eastAsia="仿宋_GB2312"/>
          <w:sz w:val="32"/>
          <w:szCs w:val="32"/>
          <w:lang w:val="en-US" w:eastAsia="zh-CN"/>
        </w:rPr>
        <w:t>机关事业单位职业年金缴费支出（项）</w:t>
      </w:r>
      <w:r>
        <w:rPr>
          <w:rFonts w:hint="eastAsia" w:ascii="仿宋_GB2312" w:eastAsia="仿宋_GB2312"/>
          <w:sz w:val="32"/>
          <w:szCs w:val="32"/>
          <w:lang w:val="en-US" w:eastAsia="zh-CN"/>
        </w:rPr>
        <w:t>2023年预算数为</w:t>
      </w:r>
      <w:r>
        <w:rPr>
          <w:rFonts w:hint="eastAsia" w:ascii="仿宋_GB2312" w:eastAsia="仿宋_GB2312"/>
          <w:sz w:val="32"/>
          <w:szCs w:val="32"/>
          <w:lang w:val="en-US" w:eastAsia="zh-CN"/>
        </w:rPr>
        <w:t>4.18万元，比上年增加4.18万元，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仿宋_GB2312" w:eastAsia="仿宋_GB2312"/>
          <w:sz w:val="32"/>
          <w:szCs w:val="32"/>
          <w:lang w:val="en-US" w:eastAsia="zh-CN"/>
        </w:rPr>
        <w:t>社会保障和就业支出（类）</w:t>
      </w:r>
      <w:r>
        <w:rPr>
          <w:rFonts w:hint="eastAsia" w:ascii="仿宋_GB2312" w:eastAsia="仿宋_GB2312"/>
          <w:sz w:val="32"/>
          <w:szCs w:val="32"/>
          <w:lang w:val="en-US" w:eastAsia="zh-CN"/>
        </w:rPr>
        <w:t>其他社会保障和就业支出（款）</w:t>
      </w:r>
      <w:r>
        <w:rPr>
          <w:rFonts w:hint="eastAsia" w:ascii="仿宋_GB2312" w:eastAsia="仿宋_GB2312"/>
          <w:sz w:val="32"/>
          <w:szCs w:val="32"/>
          <w:lang w:val="en-US" w:eastAsia="zh-CN"/>
        </w:rPr>
        <w:t>其他社会保障和就业支出（项）</w:t>
      </w:r>
      <w:r>
        <w:rPr>
          <w:rFonts w:hint="eastAsia" w:ascii="仿宋_GB2312" w:eastAsia="仿宋_GB2312"/>
          <w:sz w:val="32"/>
          <w:szCs w:val="32"/>
          <w:lang w:val="en-US" w:eastAsia="zh-CN"/>
        </w:rPr>
        <w:t>2023年预算数为</w:t>
      </w:r>
      <w:r>
        <w:rPr>
          <w:rFonts w:hint="eastAsia" w:ascii="仿宋_GB2312" w:eastAsia="仿宋_GB2312"/>
          <w:sz w:val="32"/>
          <w:szCs w:val="32"/>
          <w:lang w:val="en-US" w:eastAsia="zh-CN"/>
        </w:rPr>
        <w:t>0.28万元，比上年增加0.28万元，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lang w:val="en-US" w:eastAsia="zh-CN"/>
        </w:rPr>
        <w:t>卫生健康支出（类）</w:t>
      </w:r>
      <w:r>
        <w:rPr>
          <w:rFonts w:hint="eastAsia" w:ascii="仿宋_GB2312" w:eastAsia="仿宋_GB2312"/>
          <w:sz w:val="32"/>
          <w:szCs w:val="32"/>
          <w:lang w:val="en-US" w:eastAsia="zh-CN"/>
        </w:rPr>
        <w:t>行政事业单位医疗（款）</w:t>
      </w:r>
      <w:r>
        <w:rPr>
          <w:rFonts w:hint="eastAsia" w:ascii="仿宋_GB2312" w:eastAsia="仿宋_GB2312"/>
          <w:sz w:val="32"/>
          <w:szCs w:val="32"/>
          <w:lang w:val="en-US" w:eastAsia="zh-CN"/>
        </w:rPr>
        <w:t>行政单位医疗（项）</w:t>
      </w:r>
      <w:r>
        <w:rPr>
          <w:rFonts w:hint="eastAsia" w:ascii="仿宋_GB2312" w:eastAsia="仿宋_GB2312"/>
          <w:sz w:val="32"/>
          <w:szCs w:val="32"/>
          <w:lang w:val="en-US" w:eastAsia="zh-CN"/>
        </w:rPr>
        <w:t>2023年预算数为</w:t>
      </w:r>
      <w:r>
        <w:rPr>
          <w:rFonts w:hint="eastAsia" w:ascii="仿宋_GB2312" w:eastAsia="仿宋_GB2312"/>
          <w:sz w:val="32"/>
          <w:szCs w:val="32"/>
          <w:lang w:val="en-US" w:eastAsia="zh-CN"/>
        </w:rPr>
        <w:t>0.76万元，比上年增加0.76万元，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lang w:val="en-US" w:eastAsia="zh-CN"/>
        </w:rPr>
        <w:t>卫生健康支出（类）</w:t>
      </w:r>
      <w:r>
        <w:rPr>
          <w:rFonts w:hint="eastAsia" w:ascii="仿宋_GB2312" w:eastAsia="仿宋_GB2312"/>
          <w:sz w:val="32"/>
          <w:szCs w:val="32"/>
          <w:lang w:val="en-US" w:eastAsia="zh-CN"/>
        </w:rPr>
        <w:t>行政事业单位医疗（款）</w:t>
      </w:r>
      <w:r>
        <w:rPr>
          <w:rFonts w:hint="eastAsia" w:ascii="仿宋_GB2312" w:eastAsia="仿宋_GB2312"/>
          <w:sz w:val="32"/>
          <w:szCs w:val="32"/>
          <w:lang w:val="en-US" w:eastAsia="zh-CN"/>
        </w:rPr>
        <w:t>事业单位医疗（项）</w:t>
      </w:r>
      <w:r>
        <w:rPr>
          <w:rFonts w:hint="eastAsia" w:ascii="仿宋_GB2312" w:eastAsia="仿宋_GB2312"/>
          <w:sz w:val="32"/>
          <w:szCs w:val="32"/>
          <w:lang w:val="en-US" w:eastAsia="zh-CN"/>
        </w:rPr>
        <w:t>2023年预算数为</w:t>
      </w:r>
      <w:r>
        <w:rPr>
          <w:rFonts w:hint="eastAsia" w:ascii="仿宋_GB2312" w:eastAsia="仿宋_GB2312"/>
          <w:sz w:val="32"/>
          <w:szCs w:val="32"/>
          <w:lang w:val="en-US" w:eastAsia="zh-CN"/>
        </w:rPr>
        <w:t>2.41万元，比上年增加2.41万元，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lang w:val="en-US" w:eastAsia="zh-CN"/>
        </w:rPr>
        <w:t>卫生健康支出（类）</w:t>
      </w:r>
      <w:r>
        <w:rPr>
          <w:rFonts w:hint="eastAsia" w:ascii="仿宋_GB2312" w:eastAsia="仿宋_GB2312"/>
          <w:sz w:val="32"/>
          <w:szCs w:val="32"/>
          <w:lang w:val="en-US" w:eastAsia="zh-CN"/>
        </w:rPr>
        <w:t>行政事业单位医疗（款）</w:t>
      </w:r>
      <w:r>
        <w:rPr>
          <w:rFonts w:hint="eastAsia" w:ascii="仿宋_GB2312" w:eastAsia="仿宋_GB2312"/>
          <w:sz w:val="32"/>
          <w:szCs w:val="32"/>
          <w:lang w:val="en-US" w:eastAsia="zh-CN"/>
        </w:rPr>
        <w:t>公务员医疗补助（项）</w:t>
      </w:r>
      <w:r>
        <w:rPr>
          <w:rFonts w:hint="eastAsia" w:ascii="仿宋_GB2312" w:eastAsia="仿宋_GB2312"/>
          <w:sz w:val="32"/>
          <w:szCs w:val="32"/>
          <w:lang w:val="en-US" w:eastAsia="zh-CN"/>
        </w:rPr>
        <w:t>2023年预算数为</w:t>
      </w:r>
      <w:r>
        <w:rPr>
          <w:rFonts w:hint="eastAsia" w:ascii="仿宋_GB2312" w:eastAsia="仿宋_GB2312"/>
          <w:sz w:val="32"/>
          <w:szCs w:val="32"/>
          <w:lang w:val="en-US" w:eastAsia="zh-CN"/>
        </w:rPr>
        <w:t>3.89万元，比上年增加3.89万元，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8、</w:t>
      </w:r>
      <w:r>
        <w:rPr>
          <w:rFonts w:hint="eastAsia" w:ascii="仿宋_GB2312" w:eastAsia="仿宋_GB2312"/>
          <w:sz w:val="32"/>
          <w:szCs w:val="32"/>
          <w:lang w:val="en-US" w:eastAsia="zh-CN"/>
        </w:rPr>
        <w:t>住房保障支出（类）</w:t>
      </w:r>
      <w:r>
        <w:rPr>
          <w:rFonts w:hint="eastAsia" w:ascii="仿宋_GB2312" w:eastAsia="仿宋_GB2312"/>
          <w:sz w:val="32"/>
          <w:szCs w:val="32"/>
          <w:lang w:val="en-US" w:eastAsia="zh-CN"/>
        </w:rPr>
        <w:t>住房改革支出（款）</w:t>
      </w:r>
      <w:r>
        <w:rPr>
          <w:rFonts w:hint="eastAsia" w:ascii="仿宋_GB2312" w:eastAsia="仿宋_GB2312"/>
          <w:sz w:val="32"/>
          <w:szCs w:val="32"/>
          <w:lang w:val="en-US" w:eastAsia="zh-CN"/>
        </w:rPr>
        <w:t>住房公积金（项）</w:t>
      </w:r>
      <w:r>
        <w:rPr>
          <w:rFonts w:hint="eastAsia" w:ascii="仿宋_GB2312" w:eastAsia="仿宋_GB2312"/>
          <w:sz w:val="32"/>
          <w:szCs w:val="32"/>
          <w:lang w:val="en-US" w:eastAsia="zh-CN"/>
        </w:rPr>
        <w:t>2023年预算数为</w:t>
      </w:r>
      <w:r>
        <w:rPr>
          <w:rFonts w:hint="eastAsia" w:ascii="仿宋_GB2312" w:eastAsia="仿宋_GB2312"/>
          <w:sz w:val="32"/>
          <w:szCs w:val="32"/>
          <w:lang w:val="en-US" w:eastAsia="zh-CN"/>
        </w:rPr>
        <w:t>7.98万元，比上年增加7.98万元，</w:t>
      </w:r>
      <w:r>
        <w:rPr>
          <w:rFonts w:hint="eastAsia" w:ascii="仿宋_GB2312" w:eastAsia="仿宋_GB2312"/>
          <w:sz w:val="32"/>
          <w:szCs w:val="32"/>
          <w:lang w:val="en-US" w:eastAsia="zh-CN"/>
        </w:rPr>
        <w:t>增长100.00%。主要是</w:t>
      </w:r>
      <w:r>
        <w:rPr>
          <w:rFonts w:hint="eastAsia" w:ascii="仿宋_GB2312" w:eastAsia="仿宋_GB2312"/>
          <w:sz w:val="32"/>
          <w:szCs w:val="32"/>
          <w:lang w:val="en-US" w:eastAsia="zh-CN"/>
        </w:rPr>
        <w:t>2022年本单位未纳入预算，2023年开始纳入预算。</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湟源县文学艺术界联合会2023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102.16</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98.12</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18.53万元、津贴补贴22.23万元、奖金5.64万元、绩效工资23.85万元、机关事业单位基本养老保险缴费8.36万元、职业年金缴费4.18万元、职工基本医疗保险缴费3.17万元、公务员医疗补助缴费3.89万元、其他社会保障缴费0.28万元、住房公积金7.98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4.04</w:t>
      </w:r>
      <w:r>
        <w:rPr>
          <w:rFonts w:hint="eastAsia" w:ascii="仿宋_GB2312" w:eastAsia="仿宋_GB2312"/>
          <w:sz w:val="32"/>
          <w:szCs w:val="32"/>
        </w:rPr>
        <w:t>万元，主要包括：</w:t>
      </w:r>
      <w:r>
        <w:rPr>
          <w:rFonts w:hint="eastAsia" w:ascii="仿宋_GB2312" w:eastAsia="仿宋_GB2312"/>
          <w:sz w:val="32"/>
          <w:szCs w:val="32"/>
          <w:lang w:val="en-US" w:eastAsia="zh-CN"/>
        </w:rPr>
        <w:t>办公费0.44万元、水费0.08万元、电费0.08万元、邮电费0.32万元、取暖费0.40万元、差旅费0.36万元、公务接待费0.12万元、工会经费0.97万元、其他交通费用0.95万元、其他商品和服务支出0.32万元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湟源县文学艺术界联合会2023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0.12</w:t>
      </w:r>
      <w:r>
        <w:rPr>
          <w:rFonts w:hint="eastAsia" w:ascii="仿宋_GB2312" w:eastAsia="仿宋_GB2312"/>
          <w:sz w:val="32"/>
          <w:szCs w:val="32"/>
        </w:rPr>
        <w:t>万元，</w:t>
      </w:r>
      <w:r>
        <w:rPr>
          <w:rFonts w:hint="eastAsia" w:ascii="仿宋_GB2312" w:eastAsia="仿宋_GB2312"/>
          <w:sz w:val="32"/>
          <w:szCs w:val="32"/>
          <w:lang w:val="en-US" w:eastAsia="zh-CN"/>
        </w:rPr>
        <w:t>增加0.12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2022年本单位未纳入预算，2023年开始纳入预算</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湟源县文学艺术界联合会2023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湟源县文学艺术界联合会2023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湟源县文学艺术界联合会</w:t>
      </w:r>
      <w:r>
        <w:rPr>
          <w:rFonts w:hint="eastAsia" w:ascii="仿宋_GB2312" w:hAnsi="仿宋" w:eastAsia="仿宋_GB2312"/>
          <w:spacing w:val="-6"/>
          <w:kern w:val="2"/>
          <w:sz w:val="32"/>
          <w:szCs w:val="32"/>
          <w:lang w:val="en-US"/>
        </w:rPr>
        <w:t>机关运行经费财政拨款预算4.04万元，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预算增加4.04万元，增长0.00%</w:t>
      </w:r>
      <w:r>
        <w:rPr>
          <w:rFonts w:hint="eastAsia" w:ascii="仿宋_GB2312" w:hAnsi="仿宋" w:eastAsia="仿宋_GB2312"/>
          <w:spacing w:val="-6"/>
          <w:kern w:val="2"/>
          <w:sz w:val="32"/>
          <w:szCs w:val="32"/>
          <w:lang w:val="en-US" w:eastAsia="zh-CN"/>
        </w:rPr>
        <w:t>。主要是2022年本单位未纳入预算，2023年开始纳入预算</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湟源县文学艺术界联合会各单位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湟源县文学艺术界联合会所属各预算单位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湟源县文学艺术界联合会</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20.00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0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5"/>
        <w:gridCol w:w="1160"/>
        <w:gridCol w:w="1465"/>
        <w:gridCol w:w="838"/>
        <w:gridCol w:w="850"/>
        <w:gridCol w:w="1575"/>
        <w:gridCol w:w="900"/>
        <w:gridCol w:w="900"/>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2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5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文联工作经费</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配合党和政府的中心工作，正确引导舆论，推广普及社会主义文学艺术活动，活跃人民群众的文化生活。</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活跃人民群众的文化生活</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促进文学艺术事业的发展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群众团体事务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行政单位(包括实行公务员管理的事业单位)的基本支出。</w:t>
      </w:r>
    </w:p>
    <w:p>
      <w:pPr>
        <w:numPr>
          <w:ilvl w:val="0"/>
          <w:numId w:val="0"/>
        </w:numPr>
        <w:ind w:firstLine="619" w:firstLineChars="200"/>
        <w:rPr>
          <w:rFonts w:hint="eastAsia" w:ascii="仿宋_GB2312" w:eastAsia="仿宋_GB2312"/>
          <w:sz w:val="32"/>
          <w:szCs w:val="32"/>
          <w:lang w:val="en-US"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机关事业单位基本养老保险缴费支出</w:t>
      </w:r>
      <w:r>
        <w:rPr>
          <w:rFonts w:hint="eastAsia" w:ascii="仿宋_GB2312" w:hAnsi="仿宋" w:eastAsia="仿宋_GB2312"/>
          <w:b/>
          <w:spacing w:val="-6"/>
          <w:sz w:val="32"/>
          <w:szCs w:val="32"/>
        </w:rPr>
        <w:t>（项）：</w:t>
      </w:r>
      <w:r>
        <w:rPr>
          <w:rFonts w:hint="eastAsia" w:ascii="仿宋_GB2312" w:eastAsia="仿宋_GB2312"/>
          <w:sz w:val="32"/>
          <w:szCs w:val="32"/>
          <w:lang w:val="en-US" w:eastAsia="zh-CN"/>
        </w:rPr>
        <w:t>反映机关事业单位实施养老保险制度由单位缴纳的基本养老保险费支出。</w:t>
      </w:r>
    </w:p>
    <w:p>
      <w:pPr>
        <w:numPr>
          <w:ilvl w:val="0"/>
          <w:numId w:val="0"/>
        </w:numPr>
        <w:ind w:firstLine="619" w:firstLineChars="200"/>
      </w:pPr>
      <w:r>
        <w:rPr>
          <w:rFonts w:hint="eastAsia" w:ascii="仿宋_GB2312" w:hAnsi="仿宋" w:eastAsia="仿宋_GB2312"/>
          <w:b/>
          <w:spacing w:val="-6"/>
          <w:sz w:val="32"/>
          <w:szCs w:val="32"/>
          <w:lang w:val="en-US" w:eastAsia="zh-CN"/>
        </w:rPr>
        <w:t>（三）社会保障和就业支出（类）行政事业单位养老支出（款）机关事业单位职业年金缴费支出（项）：</w:t>
      </w:r>
      <w:r>
        <w:rPr>
          <w:rFonts w:hint="eastAsia" w:ascii="仿宋_GB2312" w:eastAsia="仿宋_GB2312"/>
          <w:sz w:val="32"/>
          <w:szCs w:val="32"/>
          <w:lang w:val="en-US" w:eastAsia="zh-CN"/>
        </w:rPr>
        <w:t>反映机关事业单位实施养老保险制度由单位缴纳的职业养老保险费支出。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四</w:t>
      </w:r>
      <w:r>
        <w:rPr>
          <w:rFonts w:hint="eastAsia" w:ascii="仿宋_GB2312" w:eastAsia="仿宋_GB2312"/>
          <w:b/>
          <w:sz w:val="32"/>
          <w:szCs w:val="32"/>
        </w:rPr>
        <w:t>）社会保障和就业支出（类）其他社会保障和就业支出（款）其他社会保障和就业支出（项）：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 w:eastAsia="仿宋_GB2312"/>
          <w:b/>
          <w:spacing w:val="-6"/>
          <w:sz w:val="32"/>
          <w:szCs w:val="32"/>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0770D"/>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87D23"/>
    <w:rsid w:val="017D4F5C"/>
    <w:rsid w:val="018D0F17"/>
    <w:rsid w:val="019B2BEF"/>
    <w:rsid w:val="019B53E2"/>
    <w:rsid w:val="01DA23AF"/>
    <w:rsid w:val="02021905"/>
    <w:rsid w:val="022D1BCE"/>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46295"/>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641372"/>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38442D"/>
    <w:rsid w:val="0D4C7ED9"/>
    <w:rsid w:val="0DCB4A28"/>
    <w:rsid w:val="0E1053AA"/>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9923E1"/>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9B7D4A"/>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69168A"/>
    <w:rsid w:val="299965AB"/>
    <w:rsid w:val="29CB06AB"/>
    <w:rsid w:val="29DC2957"/>
    <w:rsid w:val="2A9D2EAF"/>
    <w:rsid w:val="2ADF44BC"/>
    <w:rsid w:val="2B24409F"/>
    <w:rsid w:val="2B3D7387"/>
    <w:rsid w:val="2B467F3F"/>
    <w:rsid w:val="2B4A5600"/>
    <w:rsid w:val="2B681F2A"/>
    <w:rsid w:val="2BA411B4"/>
    <w:rsid w:val="2BA84A00"/>
    <w:rsid w:val="2BAA0794"/>
    <w:rsid w:val="2BAF1907"/>
    <w:rsid w:val="2BBE7D9C"/>
    <w:rsid w:val="2BD2547C"/>
    <w:rsid w:val="2C165AE7"/>
    <w:rsid w:val="2C271DE5"/>
    <w:rsid w:val="2C4633EA"/>
    <w:rsid w:val="2C862667"/>
    <w:rsid w:val="2C9F2793"/>
    <w:rsid w:val="2CB82A3D"/>
    <w:rsid w:val="2CC80ED2"/>
    <w:rsid w:val="2CD812B0"/>
    <w:rsid w:val="2CE071A4"/>
    <w:rsid w:val="2D0A3299"/>
    <w:rsid w:val="2D142369"/>
    <w:rsid w:val="2D1660E1"/>
    <w:rsid w:val="2D4F33A1"/>
    <w:rsid w:val="2D5F7AEE"/>
    <w:rsid w:val="2D7C1CBC"/>
    <w:rsid w:val="2D9C6C0D"/>
    <w:rsid w:val="2DB256DE"/>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03C33"/>
    <w:rsid w:val="4DDD4434"/>
    <w:rsid w:val="4E151645"/>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16EEF"/>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B16D65"/>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8D462B"/>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642116"/>
    <w:rsid w:val="5CAC7619"/>
    <w:rsid w:val="5CB169DD"/>
    <w:rsid w:val="5D096819"/>
    <w:rsid w:val="5D135E9A"/>
    <w:rsid w:val="5D4F5F4A"/>
    <w:rsid w:val="5DB9023F"/>
    <w:rsid w:val="5DCD5A99"/>
    <w:rsid w:val="5DD230AF"/>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5FFC3808"/>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4F4CCE"/>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54172"/>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B43ADD"/>
    <w:rsid w:val="68C208E3"/>
    <w:rsid w:val="68D75C06"/>
    <w:rsid w:val="693D1D24"/>
    <w:rsid w:val="694806C9"/>
    <w:rsid w:val="69DA187A"/>
    <w:rsid w:val="69E228CC"/>
    <w:rsid w:val="6A102F95"/>
    <w:rsid w:val="6A1E49EE"/>
    <w:rsid w:val="6A1F58CE"/>
    <w:rsid w:val="6A350C4E"/>
    <w:rsid w:val="6A386990"/>
    <w:rsid w:val="6A517800"/>
    <w:rsid w:val="6A733988"/>
    <w:rsid w:val="6A80346D"/>
    <w:rsid w:val="6A84252C"/>
    <w:rsid w:val="6B2667E8"/>
    <w:rsid w:val="6B2E7D36"/>
    <w:rsid w:val="6B317667"/>
    <w:rsid w:val="6B39651C"/>
    <w:rsid w:val="6B454EC0"/>
    <w:rsid w:val="6B4A697B"/>
    <w:rsid w:val="6B511AB7"/>
    <w:rsid w:val="6B661C78"/>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96185D"/>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EF03D6"/>
    <w:rsid w:val="76FD6F97"/>
    <w:rsid w:val="770F2826"/>
    <w:rsid w:val="77381D7D"/>
    <w:rsid w:val="773A3199"/>
    <w:rsid w:val="77510F5D"/>
    <w:rsid w:val="776B2153"/>
    <w:rsid w:val="778B45A3"/>
    <w:rsid w:val="77A141A5"/>
    <w:rsid w:val="77BD2282"/>
    <w:rsid w:val="77D3326F"/>
    <w:rsid w:val="77E37F3B"/>
    <w:rsid w:val="782D4FF8"/>
    <w:rsid w:val="78356FDC"/>
    <w:rsid w:val="784F55D0"/>
    <w:rsid w:val="786712C6"/>
    <w:rsid w:val="788259A6"/>
    <w:rsid w:val="788F3A2D"/>
    <w:rsid w:val="78A23952"/>
    <w:rsid w:val="78A771BA"/>
    <w:rsid w:val="78BB721F"/>
    <w:rsid w:val="78C252D2"/>
    <w:rsid w:val="78E06AB0"/>
    <w:rsid w:val="78E632BF"/>
    <w:rsid w:val="78EC2E1F"/>
    <w:rsid w:val="79091C23"/>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5F5C08"/>
    <w:rsid w:val="7D621902"/>
    <w:rsid w:val="7D715FE9"/>
    <w:rsid w:val="7D9D0B8C"/>
    <w:rsid w:val="7DDA593C"/>
    <w:rsid w:val="7E5F26B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6153</Words>
  <Characters>7377</Characters>
  <Lines>43</Lines>
  <Paragraphs>12</Paragraphs>
  <TotalTime>5</TotalTime>
  <ScaleCrop>false</ScaleCrop>
  <LinksUpToDate>false</LinksUpToDate>
  <CharactersWithSpaces>7476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2021-01-31T19:43:00Z</cp:lastPrinted>
  <dcterms:modified xsi:type="dcterms:W3CDTF">2023-06-06T06:22:24Z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C81C562DAE5C40B89ADD7011952FE078_13</vt:lpwstr>
  </property>
</Properties>
</file>