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4"/>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4"/>
              <w:jc w:val="center"/>
              <w:rPr>
                <w:rFonts w:ascii="Cambria" w:hAnsi="Cambria"/>
                <w:b/>
                <w:sz w:val="80"/>
                <w:szCs w:val="80"/>
              </w:rPr>
            </w:pPr>
            <w:r>
              <w:rPr>
                <w:rFonts w:hint="eastAsia" w:ascii="Cambria" w:hAnsi="Cambria"/>
                <w:b/>
                <w:sz w:val="80"/>
                <w:szCs w:val="80"/>
                <w:lang w:val="en-US" w:eastAsia="zh-CN"/>
              </w:rPr>
              <w:t>湟源县医疗保障局</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4"/>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4"/>
              <w:jc w:val="center"/>
            </w:pPr>
          </w:p>
        </w:tc>
      </w:tr>
    </w:tbl>
    <w:p/>
    <w:tbl>
      <w:tblPr>
        <w:tblStyle w:val="7"/>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4"/>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湟源县医疗保障局贯彻落实党中央关于医疗保障工作的方针政策，以及省委，市委、县委的工作安排、在履行职责过程中坚持和加强党对医疗保障工作的集中统一领导，主要职责是：</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w:t>
      </w:r>
      <w:r>
        <w:rPr>
          <w:rFonts w:hint="eastAsia" w:ascii="仿宋_GB2312" w:eastAsia="仿宋_GB2312" w:cs="仿宋"/>
          <w:sz w:val="32"/>
          <w:szCs w:val="32"/>
          <w:lang w:val="en-US" w:eastAsia="zh-CN"/>
        </w:rPr>
        <w:t>一</w:t>
      </w:r>
      <w:r>
        <w:rPr>
          <w:rFonts w:hint="eastAsia" w:ascii="仿宋_GB2312" w:eastAsia="仿宋_GB2312" w:cs="仿宋"/>
          <w:sz w:val="32"/>
          <w:szCs w:val="32"/>
          <w:lang w:eastAsia="zh-CN"/>
        </w:rPr>
        <w:t>）严格执行关于医疗保险、生育保险、医疗救助等医疗保障制度的法律法规，规划和标准，执行相关政策，执行公务员医疗补助、企事业单位补充医疗保险政策和管理办法。</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w:t>
      </w:r>
      <w:r>
        <w:rPr>
          <w:rFonts w:hint="eastAsia" w:ascii="仿宋_GB2312" w:eastAsia="仿宋_GB2312" w:cs="仿宋"/>
          <w:sz w:val="32"/>
          <w:szCs w:val="32"/>
          <w:lang w:val="en-US" w:eastAsia="zh-CN"/>
        </w:rPr>
        <w:t>二</w:t>
      </w:r>
      <w:r>
        <w:rPr>
          <w:rFonts w:hint="eastAsia" w:ascii="仿宋_GB2312" w:eastAsia="仿宋_GB2312" w:cs="仿宋"/>
          <w:sz w:val="32"/>
          <w:szCs w:val="32"/>
          <w:lang w:eastAsia="zh-CN"/>
        </w:rPr>
        <w:t>）组织实施医疗保障基金监管管理办法，建立健全医疗保障基金安全防控机制，推进医疗保障基金支付方式改革。</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w:t>
      </w:r>
      <w:r>
        <w:rPr>
          <w:rFonts w:hint="eastAsia" w:ascii="仿宋_GB2312" w:eastAsia="仿宋_GB2312" w:cs="仿宋"/>
          <w:sz w:val="32"/>
          <w:szCs w:val="32"/>
          <w:lang w:val="en-US" w:eastAsia="zh-CN"/>
        </w:rPr>
        <w:t>三</w:t>
      </w:r>
      <w:r>
        <w:rPr>
          <w:rFonts w:hint="eastAsia" w:ascii="仿宋_GB2312" w:eastAsia="仿宋_GB2312" w:cs="仿宋"/>
          <w:sz w:val="32"/>
          <w:szCs w:val="32"/>
          <w:lang w:eastAsia="zh-CN"/>
        </w:rPr>
        <w:t>）组织实施医疗保障筹资和待遇政策，统筹城乡医疗保障待遇标准，建立健全与筹资水平相适应的待遇调整机制；组织实施长期护理制度改革方案。</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（四）执行城乡统一的药品、医用耗材、医疗服务项目、医疗服务设施等医保目录和支付标准；承担医保目录准入相关工作。</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五）执行药品、医用耗材介个和医疗服务项目、医疗服务设施收费等政策。实施医保支付医药服务价格合理确定和动态调整机制，推动建立市场主导的社会医药服务价格形成机制，承担价格信息监测和信息发布相关工作。</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（六）实施定点医疗机构协议和支付管理办法，执行医疗保障信用评价和信息披露制度。监督管理纳入医保范围内的医疗服务行为和医疗费用。依法查处医疗保障和生育保险领域违法违规行为。</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（七）负责公共服务体系和信息化建设，执行异地就医管理和费用结算政策，承担医疗保障关系转移继相关工作。</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（八）完成县委、县政府交办的其他任务。</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（九）职能转变</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湟源县医疗保障局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疗费用负担。落实药品和医疗服务价格管理职责，强化执法监督，确保药品和医疗服务价格公平合理、公开透明。</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w:t>
      </w:r>
      <w:r>
        <w:rPr>
          <w:rFonts w:hint="eastAsia" w:ascii="仿宋_GB2312" w:eastAsia="仿宋_GB2312" w:cs="仿宋"/>
          <w:sz w:val="32"/>
          <w:szCs w:val="32"/>
          <w:lang w:val="en-US" w:eastAsia="zh-CN"/>
        </w:rPr>
        <w:t>十</w:t>
      </w:r>
      <w:r>
        <w:rPr>
          <w:rFonts w:hint="eastAsia" w:ascii="仿宋_GB2312" w:eastAsia="仿宋_GB2312" w:cs="仿宋"/>
          <w:sz w:val="32"/>
          <w:szCs w:val="32"/>
          <w:lang w:eastAsia="zh-CN"/>
        </w:rPr>
        <w:t>）有关责任分工</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湟源县卫健委，湟源县医疗保障局等部门在医疗、医保、医药等方面加强制度、政策衔接，建立沟通协商机制，协同推进改革，提高医疗资源使用效率和医疗保障水平。</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局办公室</w:t>
      </w:r>
      <w:r>
        <w:rPr>
          <w:rFonts w:hint="eastAsia" w:ascii="仿宋_GB2312" w:eastAsia="仿宋_GB2312"/>
          <w:sz w:val="32"/>
          <w:szCs w:val="32"/>
          <w:lang w:eastAsia="zh-CN"/>
        </w:rPr>
        <w:t>、</w:t>
      </w:r>
      <w:r>
        <w:rPr>
          <w:rFonts w:hint="eastAsia" w:ascii="仿宋_GB2312" w:eastAsia="仿宋_GB2312"/>
          <w:sz w:val="32"/>
          <w:szCs w:val="32"/>
          <w:lang w:val="en-US" w:eastAsia="zh-CN"/>
        </w:rPr>
        <w:t>财务室</w:t>
      </w:r>
      <w:r>
        <w:rPr>
          <w:rFonts w:hint="eastAsia" w:ascii="仿宋_GB2312" w:eastAsia="仿宋_GB2312"/>
          <w:sz w:val="32"/>
          <w:szCs w:val="32"/>
          <w:lang w:eastAsia="zh-CN"/>
        </w:rPr>
        <w:t>、</w:t>
      </w:r>
      <w:r>
        <w:rPr>
          <w:rFonts w:hint="eastAsia" w:ascii="仿宋_GB2312" w:eastAsia="仿宋_GB2312"/>
          <w:sz w:val="32"/>
          <w:szCs w:val="32"/>
          <w:lang w:val="en-US" w:eastAsia="zh-CN"/>
        </w:rPr>
        <w:t>医保大厅。</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纳入湟源县医疗保障局部门2023年部门预算编制二级预算单位包括：</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仿宋_GB2312" w:eastAsia="仿宋_GB2312"/>
          <w:color w:val="000000"/>
          <w:sz w:val="30"/>
          <w:szCs w:val="30"/>
        </w:rPr>
      </w:pPr>
      <w:r>
        <w:rPr>
          <w:rFonts w:hint="eastAsia" w:ascii="仿宋_GB2312" w:eastAsia="仿宋_GB2312"/>
          <w:color w:val="000000"/>
          <w:sz w:val="30"/>
          <w:szCs w:val="30"/>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7"/>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390.29</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8.16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377.08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5.05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390.29</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390.29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390.29</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390.29</w:t>
            </w:r>
          </w:p>
        </w:tc>
      </w:tr>
    </w:tbl>
    <w:p>
      <w:pPr>
        <w:rPr>
          <w:rFonts w:hint="eastAsia" w:ascii="仿宋_GB2312" w:eastAsia="仿宋_GB2312"/>
          <w:sz w:val="32"/>
          <w:szCs w:val="32"/>
          <w:lang w:val="en-US" w:eastAsia="zh-CN"/>
        </w:rPr>
      </w:pPr>
    </w:p>
    <w:tbl>
      <w:tblPr>
        <w:tblStyle w:val="7"/>
        <w:tblpPr w:leftFromText="180" w:rightFromText="180" w:vertAnchor="text" w:horzAnchor="page" w:tblpXSpec="center" w:tblpY="618"/>
        <w:tblOverlap w:val="never"/>
        <w:tblW w:w="11469" w:type="dxa"/>
        <w:jc w:val="center"/>
        <w:tblLayout w:type="fixed"/>
        <w:tblCellMar>
          <w:top w:w="0" w:type="dxa"/>
          <w:left w:w="108" w:type="dxa"/>
          <w:bottom w:w="0" w:type="dxa"/>
          <w:right w:w="108" w:type="dxa"/>
        </w:tblCellMar>
      </w:tblPr>
      <w:tblGrid>
        <w:gridCol w:w="1060"/>
        <w:gridCol w:w="1025"/>
        <w:gridCol w:w="987"/>
        <w:gridCol w:w="1084"/>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469"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469"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69"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390.29</w:t>
            </w:r>
          </w:p>
        </w:tc>
        <w:tc>
          <w:tcPr>
            <w:tcW w:w="9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390.29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湟源县医疗保障局</w:t>
            </w: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390.29</w:t>
            </w:r>
          </w:p>
        </w:tc>
        <w:tc>
          <w:tcPr>
            <w:tcW w:w="9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390.29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湟源县医疗保障局（本级）</w:t>
            </w:r>
          </w:p>
        </w:tc>
        <w:tc>
          <w:tcPr>
            <w:tcW w:w="102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390.29</w:t>
            </w:r>
          </w:p>
        </w:tc>
        <w:tc>
          <w:tcPr>
            <w:tcW w:w="9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390.29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1468" w:type="dxa"/>
        <w:jc w:val="center"/>
        <w:tblLayout w:type="fixed"/>
        <w:tblCellMar>
          <w:top w:w="0" w:type="dxa"/>
          <w:left w:w="108" w:type="dxa"/>
          <w:bottom w:w="0" w:type="dxa"/>
          <w:right w:w="108" w:type="dxa"/>
        </w:tblCellMar>
      </w:tblPr>
      <w:tblGrid>
        <w:gridCol w:w="1100"/>
        <w:gridCol w:w="4193"/>
        <w:gridCol w:w="1029"/>
        <w:gridCol w:w="1029"/>
        <w:gridCol w:w="1029"/>
        <w:gridCol w:w="1029"/>
        <w:gridCol w:w="1029"/>
        <w:gridCol w:w="1030"/>
      </w:tblGrid>
      <w:tr>
        <w:tblPrEx>
          <w:tblCellMar>
            <w:top w:w="0" w:type="dxa"/>
            <w:left w:w="108" w:type="dxa"/>
            <w:bottom w:w="0" w:type="dxa"/>
            <w:right w:w="108" w:type="dxa"/>
          </w:tblCellMar>
        </w:tblPrEx>
        <w:trPr>
          <w:trHeight w:val="187" w:hRule="atLeast"/>
          <w:jc w:val="center"/>
        </w:trPr>
        <w:tc>
          <w:tcPr>
            <w:tcW w:w="11468"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468"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468"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41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529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390.29</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85.29</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305.00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8.16</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8.16</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8.10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8.10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5.40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5.40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2.70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0.06</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0.06</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0.06</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0.06</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377.08</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72.08</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305.00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34.54</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4.54</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32.04</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2.04</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2.51</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21012</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财政对基本医疗保险基金的补助</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235.00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235.00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2101202</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财政对城乡居民基本医疗保险基金的补助</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235.00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235.00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21015</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医疗保障管理事务</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107.53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67.53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2101501</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67.53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67.53</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2101502</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一般行政管理事务</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2101505</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医疗保障政策管理</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2101599</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其他医疗保障管理事务支出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20.00</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5.05</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5.05</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5.05</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5.05</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419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5.05</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5.05</w:t>
            </w: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7"/>
        <w:tblpPr w:leftFromText="180" w:rightFromText="180" w:vertAnchor="text" w:horzAnchor="page" w:tblpXSpec="center" w:tblpY="183"/>
        <w:tblOverlap w:val="never"/>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084"/>
        <w:gridCol w:w="1751"/>
        <w:gridCol w:w="1274"/>
        <w:gridCol w:w="130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0"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40"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40"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70"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7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0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4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390.29</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390.29</w:t>
            </w: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390.29</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390.29</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8.16</w:t>
            </w: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8.16</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377.08</w:t>
            </w: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377.08</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5.05</w:t>
            </w: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5.05</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86"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390.29</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74"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390.29</w:t>
            </w:r>
          </w:p>
        </w:tc>
        <w:tc>
          <w:tcPr>
            <w:tcW w:w="1300"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390.29</w:t>
            </w:r>
          </w:p>
        </w:tc>
        <w:tc>
          <w:tcPr>
            <w:tcW w:w="1345"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7"/>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869"/>
        <w:gridCol w:w="1363"/>
        <w:gridCol w:w="1363"/>
        <w:gridCol w:w="1365"/>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611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09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86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36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8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6118"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390.29</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85.29</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8.16</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8.16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8.10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8.10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5.40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5.40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2.70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2.70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0.06</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0.06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0.06</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0.06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377.08</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72.08</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34.54</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4.54</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32.04</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2.04</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2.51</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2.51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财政对基本医疗保险基金的补助</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235.00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财政对城乡居民基本医疗保险基金的补助</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235.00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医疗保障管理事务</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107.53</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67.53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67.53</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67.53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一般行政管理事务</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医疗保障政策管理</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其他医疗保障管理事务支出</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20.00</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5.05</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5.05</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8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5.05</w:t>
            </w:r>
          </w:p>
        </w:tc>
        <w:tc>
          <w:tcPr>
            <w:tcW w:w="136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1245" w:type="dxa"/>
        <w:jc w:val="center"/>
        <w:tblLayout w:type="fixed"/>
        <w:tblCellMar>
          <w:top w:w="0" w:type="dxa"/>
          <w:left w:w="108" w:type="dxa"/>
          <w:bottom w:w="0" w:type="dxa"/>
          <w:right w:w="108" w:type="dxa"/>
        </w:tblCellMar>
      </w:tblPr>
      <w:tblGrid>
        <w:gridCol w:w="650"/>
        <w:gridCol w:w="650"/>
        <w:gridCol w:w="3194"/>
        <w:gridCol w:w="2250"/>
        <w:gridCol w:w="2250"/>
        <w:gridCol w:w="2251"/>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49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75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1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5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1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49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85.29</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78.89</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78.89</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78.89</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12.77</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12.77</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18.97</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18.97</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16.15</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16.15</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5.40</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5.40</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2.70</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2.70</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2.04</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2.04</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2.51</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2.51</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0.06</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0.06</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5.05</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5.05</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13.24</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13.24</w:t>
            </w: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6.40</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0.44</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0.32</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0.40</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0.36</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0.12</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0.63</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2.65</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0.32</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1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其他对个人和家庭的补助</w:t>
            </w: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5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7"/>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15"/>
            <w:bookmarkEnd w:id="2"/>
            <w:bookmarkStart w:id="3" w:name="RANGE!A1:F62"/>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1.12</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0.12</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1.12</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0.12</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湟源县医疗保障局2023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湟源县医疗保障局</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一般公共预算拨款收入390.29万元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社会保障和就业支出8.16万元，卫生健康支出377.08万元，住房保障支出5.05万元</w:t>
      </w:r>
      <w:r>
        <w:rPr>
          <w:rFonts w:hint="eastAsia" w:ascii="仿宋_GB2312" w:eastAsia="仿宋_GB2312"/>
          <w:sz w:val="32"/>
          <w:szCs w:val="32"/>
        </w:rPr>
        <w:t>。</w:t>
      </w:r>
      <w:r>
        <w:rPr>
          <w:rFonts w:hint="eastAsia" w:ascii="仿宋_GB2312" w:eastAsia="仿宋_GB2312"/>
          <w:sz w:val="32"/>
          <w:szCs w:val="32"/>
          <w:lang w:val="en-US" w:eastAsia="zh-CN"/>
        </w:rPr>
        <w:t>湟源县医疗保障局2023</w:t>
      </w:r>
      <w:r>
        <w:rPr>
          <w:rFonts w:hint="eastAsia" w:ascii="仿宋_GB2312" w:eastAsia="仿宋_GB2312"/>
          <w:sz w:val="32"/>
          <w:szCs w:val="32"/>
        </w:rPr>
        <w:t>年收支总预算</w:t>
      </w:r>
      <w:r>
        <w:rPr>
          <w:rFonts w:hint="eastAsia" w:ascii="仿宋_GB2312" w:eastAsia="仿宋_GB2312"/>
          <w:sz w:val="32"/>
          <w:szCs w:val="32"/>
          <w:lang w:val="en-US" w:eastAsia="zh-CN"/>
        </w:rPr>
        <w:t>390.29</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湟源县医疗保障局2023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湟源县医疗保障局2023</w:t>
      </w:r>
      <w:r>
        <w:rPr>
          <w:rFonts w:hint="eastAsia" w:ascii="仿宋_GB2312" w:eastAsia="仿宋_GB2312"/>
          <w:sz w:val="32"/>
          <w:szCs w:val="32"/>
        </w:rPr>
        <w:t>年收入预算</w:t>
      </w:r>
      <w:r>
        <w:rPr>
          <w:rFonts w:hint="eastAsia" w:ascii="仿宋_GB2312" w:eastAsia="仿宋_GB2312"/>
          <w:sz w:val="32"/>
          <w:szCs w:val="32"/>
          <w:lang w:val="en-US" w:eastAsia="zh-CN"/>
        </w:rPr>
        <w:t>390.29</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一般公共预算拨款收入390.29万元，占100.00%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47.85pt;width:321.3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湟源县医疗保障局2023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湟源县医疗保障局2023</w:t>
      </w:r>
      <w:r>
        <w:rPr>
          <w:rFonts w:hint="eastAsia" w:ascii="仿宋_GB2312" w:eastAsia="仿宋_GB2312"/>
          <w:sz w:val="32"/>
          <w:szCs w:val="32"/>
        </w:rPr>
        <w:t>年支出预算</w:t>
      </w:r>
      <w:r>
        <w:rPr>
          <w:rFonts w:hint="eastAsia" w:ascii="仿宋_GB2312" w:eastAsia="仿宋_GB2312"/>
          <w:sz w:val="32"/>
          <w:szCs w:val="32"/>
          <w:lang w:val="en-US" w:eastAsia="zh-CN"/>
        </w:rPr>
        <w:t>390.29</w:t>
      </w:r>
      <w:r>
        <w:rPr>
          <w:rFonts w:hint="eastAsia" w:ascii="仿宋_GB2312" w:eastAsia="仿宋_GB2312"/>
          <w:sz w:val="32"/>
          <w:szCs w:val="32"/>
        </w:rPr>
        <w:t>万元，其中：</w:t>
      </w:r>
      <w:r>
        <w:rPr>
          <w:rFonts w:hint="eastAsia" w:ascii="仿宋_GB2312" w:eastAsia="仿宋_GB2312"/>
          <w:sz w:val="32"/>
          <w:szCs w:val="32"/>
          <w:lang w:val="en-US" w:eastAsia="zh-CN"/>
        </w:rPr>
        <w:t>基本支出85.29万元，占21.85%；项目支出305.00万元，占78.15%</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55.6pt;width:338.2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湟源县医疗保障局2023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湟源县医疗保障局2023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390.29</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增加22.91</w:t>
      </w:r>
      <w:r>
        <w:rPr>
          <w:rFonts w:hint="eastAsia" w:ascii="仿宋_GB2312" w:eastAsia="仿宋_GB2312"/>
          <w:sz w:val="32"/>
          <w:szCs w:val="32"/>
        </w:rPr>
        <w:t>万元，主要是</w:t>
      </w:r>
      <w:r>
        <w:rPr>
          <w:rFonts w:hint="eastAsia" w:ascii="仿宋_GB2312" w:eastAsia="仿宋_GB2312"/>
          <w:sz w:val="32"/>
          <w:szCs w:val="32"/>
          <w:lang w:val="en-US" w:eastAsia="zh-CN"/>
        </w:rPr>
        <w:t>人员变动工资基数比上年增加</w:t>
      </w:r>
      <w:r>
        <w:rPr>
          <w:rFonts w:hint="eastAsia" w:ascii="仿宋_GB2312" w:eastAsia="仿宋_GB2312"/>
          <w:sz w:val="32"/>
          <w:szCs w:val="32"/>
        </w:rPr>
        <w:t>。</w:t>
      </w:r>
      <w:r>
        <w:rPr>
          <w:rFonts w:hint="eastAsia" w:ascii="仿宋_GB2312" w:eastAsia="仿宋_GB2312"/>
          <w:sz w:val="32"/>
          <w:szCs w:val="32"/>
          <w:lang w:val="en-US" w:eastAsia="zh-CN"/>
        </w:rPr>
        <w:t>增加专项经费。</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一般公共预算拨款收入390.29万元，上年结转0.00万元；政府性基金预算拨款收入0.00万元，上年结转0.00万元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社会保障和就业支出8.16万元， 卫生健康支出377.08万元， 住房保障支出5.05万元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51.25pt;width:328.8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湟源县医疗保障局2023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湟源县医疗保障局2023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390.29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增加22.91</w:t>
      </w:r>
      <w:r>
        <w:rPr>
          <w:rFonts w:hint="eastAsia" w:ascii="仿宋_GB2312" w:eastAsia="仿宋_GB2312"/>
          <w:sz w:val="32"/>
          <w:szCs w:val="32"/>
        </w:rPr>
        <w:t>万元，主要是</w:t>
      </w:r>
      <w:r>
        <w:rPr>
          <w:rFonts w:hint="eastAsia" w:ascii="仿宋_GB2312" w:eastAsia="仿宋_GB2312"/>
          <w:sz w:val="32"/>
          <w:szCs w:val="32"/>
          <w:lang w:val="en-US" w:eastAsia="zh-CN"/>
        </w:rPr>
        <w:t>人员变动工资基数比上年增加，增加专项经费。</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105.5pt;width:308.4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社会保障和就业支出8.16万元，占2.09%；卫生健康支出377.08万元，占96.62%；住房保障支出5.05万元，占1.29%</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52.5pt;width:331.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5.40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增加1.09</w:t>
      </w:r>
      <w:r>
        <w:rPr>
          <w:rFonts w:hint="eastAsia" w:ascii="仿宋_GB2312" w:eastAsia="仿宋_GB2312"/>
          <w:sz w:val="32"/>
          <w:szCs w:val="32"/>
        </w:rPr>
        <w:t>万元，</w:t>
      </w:r>
      <w:r>
        <w:rPr>
          <w:rFonts w:hint="eastAsia" w:ascii="仿宋_GB2312" w:eastAsia="仿宋_GB2312"/>
          <w:sz w:val="32"/>
          <w:szCs w:val="32"/>
          <w:lang w:val="en-US" w:eastAsia="zh-CN"/>
        </w:rPr>
        <w:t>增长25.29</w:t>
      </w:r>
      <w:r>
        <w:rPr>
          <w:rFonts w:hint="eastAsia" w:ascii="仿宋_GB2312" w:eastAsia="仿宋_GB2312"/>
          <w:sz w:val="32"/>
          <w:szCs w:val="32"/>
        </w:rPr>
        <w:t>%。主要</w:t>
      </w:r>
      <w:r>
        <w:rPr>
          <w:rFonts w:hint="eastAsia" w:ascii="仿宋_GB2312" w:eastAsia="仿宋_GB2312"/>
          <w:sz w:val="32"/>
          <w:szCs w:val="32"/>
          <w:lang w:val="en-US" w:eastAsia="zh-CN"/>
        </w:rPr>
        <w:t>是2023年单位养老保险缴费基数比上年增加。</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2.70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增加0.54</w:t>
      </w:r>
      <w:r>
        <w:rPr>
          <w:rFonts w:hint="eastAsia" w:ascii="仿宋_GB2312" w:eastAsia="仿宋_GB2312"/>
          <w:sz w:val="32"/>
          <w:szCs w:val="32"/>
        </w:rPr>
        <w:t>万元，</w:t>
      </w:r>
      <w:r>
        <w:rPr>
          <w:rFonts w:hint="eastAsia" w:ascii="仿宋_GB2312" w:eastAsia="仿宋_GB2312"/>
          <w:sz w:val="32"/>
          <w:szCs w:val="32"/>
          <w:lang w:val="en-US" w:eastAsia="zh-CN"/>
        </w:rPr>
        <w:t>增长25.00</w:t>
      </w:r>
      <w:r>
        <w:rPr>
          <w:rFonts w:hint="eastAsia" w:ascii="仿宋_GB2312" w:eastAsia="仿宋_GB2312"/>
          <w:sz w:val="32"/>
          <w:szCs w:val="32"/>
        </w:rPr>
        <w:t>%。主要</w:t>
      </w:r>
      <w:r>
        <w:rPr>
          <w:rFonts w:hint="eastAsia" w:ascii="仿宋_GB2312" w:eastAsia="仿宋_GB2312"/>
          <w:sz w:val="32"/>
          <w:szCs w:val="32"/>
          <w:lang w:val="en-US" w:eastAsia="zh-CN"/>
        </w:rPr>
        <w:t>是2023年单位职业年金缴费基数比上年增加。</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减少0.01</w:t>
      </w:r>
      <w:r>
        <w:rPr>
          <w:rFonts w:hint="eastAsia" w:ascii="仿宋_GB2312" w:eastAsia="仿宋_GB2312"/>
          <w:sz w:val="32"/>
          <w:szCs w:val="32"/>
        </w:rPr>
        <w:t>万元，</w:t>
      </w:r>
      <w:r>
        <w:rPr>
          <w:rFonts w:hint="eastAsia" w:ascii="仿宋_GB2312" w:eastAsia="仿宋_GB2312"/>
          <w:sz w:val="32"/>
          <w:szCs w:val="32"/>
          <w:lang w:val="en-US" w:eastAsia="zh-CN"/>
        </w:rPr>
        <w:t>下降14.29</w:t>
      </w:r>
      <w:r>
        <w:rPr>
          <w:rFonts w:hint="eastAsia" w:ascii="仿宋_GB2312" w:eastAsia="仿宋_GB2312"/>
          <w:sz w:val="32"/>
          <w:szCs w:val="32"/>
        </w:rPr>
        <w:t>%。主要</w:t>
      </w:r>
      <w:r>
        <w:rPr>
          <w:rFonts w:hint="eastAsia" w:ascii="仿宋_GB2312" w:eastAsia="仿宋_GB2312"/>
          <w:sz w:val="32"/>
          <w:szCs w:val="32"/>
          <w:lang w:val="en-US" w:eastAsia="zh-CN"/>
        </w:rPr>
        <w:t>是人员变动缴费基数减少。</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32.04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减少0.10</w:t>
      </w:r>
      <w:r>
        <w:rPr>
          <w:rFonts w:hint="eastAsia" w:ascii="仿宋_GB2312" w:eastAsia="仿宋_GB2312"/>
          <w:sz w:val="32"/>
          <w:szCs w:val="32"/>
        </w:rPr>
        <w:t>万元，</w:t>
      </w:r>
      <w:r>
        <w:rPr>
          <w:rFonts w:hint="eastAsia" w:ascii="仿宋_GB2312" w:eastAsia="仿宋_GB2312"/>
          <w:sz w:val="32"/>
          <w:szCs w:val="32"/>
          <w:lang w:val="en-US" w:eastAsia="zh-CN"/>
        </w:rPr>
        <w:t>下降0.31</w:t>
      </w:r>
      <w:r>
        <w:rPr>
          <w:rFonts w:hint="eastAsia" w:ascii="仿宋_GB2312" w:eastAsia="仿宋_GB2312"/>
          <w:sz w:val="32"/>
          <w:szCs w:val="32"/>
        </w:rPr>
        <w:t>%。主要是</w:t>
      </w:r>
      <w:r>
        <w:rPr>
          <w:rFonts w:hint="eastAsia" w:ascii="仿宋_GB2312" w:eastAsia="仿宋_GB2312"/>
          <w:sz w:val="32"/>
          <w:szCs w:val="32"/>
          <w:lang w:val="en-US" w:eastAsia="zh-CN"/>
        </w:rPr>
        <w:t>人员变动缴费基数减少。</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2.51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减少0.12</w:t>
      </w:r>
      <w:r>
        <w:rPr>
          <w:rFonts w:hint="eastAsia" w:ascii="仿宋_GB2312" w:eastAsia="仿宋_GB2312"/>
          <w:sz w:val="32"/>
          <w:szCs w:val="32"/>
        </w:rPr>
        <w:t>万元，</w:t>
      </w:r>
      <w:r>
        <w:rPr>
          <w:rFonts w:hint="eastAsia" w:ascii="仿宋_GB2312" w:eastAsia="仿宋_GB2312"/>
          <w:sz w:val="32"/>
          <w:szCs w:val="32"/>
          <w:lang w:val="en-US" w:eastAsia="zh-CN"/>
        </w:rPr>
        <w:t>下降4.56</w:t>
      </w:r>
      <w:r>
        <w:rPr>
          <w:rFonts w:hint="eastAsia" w:ascii="仿宋_GB2312" w:eastAsia="仿宋_GB2312"/>
          <w:sz w:val="32"/>
          <w:szCs w:val="32"/>
        </w:rPr>
        <w:t>%。主要是</w:t>
      </w:r>
      <w:r>
        <w:rPr>
          <w:rFonts w:hint="eastAsia" w:ascii="仿宋_GB2312" w:eastAsia="仿宋_GB2312"/>
          <w:sz w:val="32"/>
          <w:szCs w:val="32"/>
          <w:lang w:val="en-US" w:eastAsia="zh-CN"/>
        </w:rPr>
        <w:t>人员变动缴费基数减少。</w:t>
      </w:r>
    </w:p>
    <w:p>
      <w:pPr>
        <w:ind w:firstLine="645"/>
        <w:rPr>
          <w:rFonts w:hint="default"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财政对基本医疗保险基金的补助</w:t>
      </w:r>
      <w:r>
        <w:rPr>
          <w:rFonts w:hint="eastAsia" w:ascii="仿宋_GB2312" w:eastAsia="仿宋_GB2312"/>
          <w:sz w:val="32"/>
          <w:szCs w:val="32"/>
        </w:rPr>
        <w:t>（款）</w:t>
      </w:r>
      <w:r>
        <w:rPr>
          <w:rFonts w:hint="eastAsia" w:ascii="仿宋_GB2312" w:eastAsia="仿宋_GB2312"/>
          <w:sz w:val="32"/>
          <w:szCs w:val="32"/>
          <w:lang w:val="en-US" w:eastAsia="zh-CN"/>
        </w:rPr>
        <w:t>财政对城乡居民基本医疗保险基金的补助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235.00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增长0.00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主要是与上年持平。</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医疗保障管理事务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67.53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增加19.91</w:t>
      </w:r>
      <w:r>
        <w:rPr>
          <w:rFonts w:hint="eastAsia" w:ascii="仿宋_GB2312" w:eastAsia="仿宋_GB2312"/>
          <w:sz w:val="32"/>
          <w:szCs w:val="32"/>
        </w:rPr>
        <w:t>万元，</w:t>
      </w:r>
      <w:r>
        <w:rPr>
          <w:rFonts w:hint="eastAsia" w:ascii="仿宋_GB2312" w:eastAsia="仿宋_GB2312"/>
          <w:sz w:val="32"/>
          <w:szCs w:val="32"/>
          <w:lang w:val="en-US" w:eastAsia="zh-CN"/>
        </w:rPr>
        <w:t>增长41.81</w:t>
      </w:r>
      <w:r>
        <w:rPr>
          <w:rFonts w:hint="eastAsia" w:ascii="仿宋_GB2312" w:eastAsia="仿宋_GB2312"/>
          <w:sz w:val="32"/>
          <w:szCs w:val="32"/>
        </w:rPr>
        <w:t>%。主要</w:t>
      </w:r>
      <w:r>
        <w:rPr>
          <w:rFonts w:hint="eastAsia" w:ascii="仿宋_GB2312" w:eastAsia="仿宋_GB2312"/>
          <w:sz w:val="32"/>
          <w:szCs w:val="32"/>
          <w:lang w:val="en-US" w:eastAsia="zh-CN"/>
        </w:rPr>
        <w:t>是人员变动工资基数比上年增加。</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医人员变动工资基数比上年增加疗保障管理事务</w:t>
      </w:r>
      <w:r>
        <w:rPr>
          <w:rFonts w:hint="eastAsia" w:ascii="仿宋_GB2312" w:eastAsia="仿宋_GB2312"/>
          <w:sz w:val="32"/>
          <w:szCs w:val="32"/>
        </w:rPr>
        <w:t>（款）</w:t>
      </w:r>
      <w:r>
        <w:rPr>
          <w:rFonts w:hint="eastAsia" w:ascii="仿宋_GB2312" w:eastAsia="仿宋_GB2312"/>
          <w:sz w:val="32"/>
          <w:szCs w:val="32"/>
          <w:lang w:val="en-US" w:eastAsia="zh-CN"/>
        </w:rPr>
        <w:t>一般行政管理事务</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16.00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增加1.50</w:t>
      </w:r>
      <w:r>
        <w:rPr>
          <w:rFonts w:hint="eastAsia" w:ascii="仿宋_GB2312" w:eastAsia="仿宋_GB2312"/>
          <w:sz w:val="32"/>
          <w:szCs w:val="32"/>
        </w:rPr>
        <w:t>万元，</w:t>
      </w:r>
      <w:r>
        <w:rPr>
          <w:rFonts w:hint="eastAsia" w:ascii="仿宋_GB2312" w:eastAsia="仿宋_GB2312"/>
          <w:sz w:val="32"/>
          <w:szCs w:val="32"/>
          <w:lang w:val="en-US" w:eastAsia="zh-CN"/>
        </w:rPr>
        <w:t>增长10.34</w:t>
      </w:r>
      <w:r>
        <w:rPr>
          <w:rFonts w:hint="eastAsia" w:ascii="仿宋_GB2312" w:eastAsia="仿宋_GB2312"/>
          <w:sz w:val="32"/>
          <w:szCs w:val="32"/>
        </w:rPr>
        <w:t>%。主要</w:t>
      </w:r>
      <w:r>
        <w:rPr>
          <w:rFonts w:hint="eastAsia" w:ascii="仿宋_GB2312" w:eastAsia="仿宋_GB2312"/>
          <w:sz w:val="32"/>
          <w:szCs w:val="32"/>
          <w:lang w:val="en-US" w:eastAsia="zh-CN"/>
        </w:rPr>
        <w:t>是</w:t>
      </w:r>
      <w:bookmarkStart w:id="6" w:name="_GoBack"/>
      <w:bookmarkEnd w:id="6"/>
      <w:r>
        <w:rPr>
          <w:rFonts w:hint="eastAsia" w:ascii="仿宋_GB2312" w:eastAsia="仿宋_GB2312"/>
          <w:sz w:val="32"/>
          <w:szCs w:val="32"/>
          <w:lang w:val="en-US" w:eastAsia="zh-CN"/>
        </w:rPr>
        <w:t>专项经费增加。</w:t>
      </w:r>
    </w:p>
    <w:p>
      <w:pPr>
        <w:ind w:firstLine="645"/>
        <w:rPr>
          <w:rFonts w:hint="default"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医疗保障管理事务</w:t>
      </w:r>
      <w:r>
        <w:rPr>
          <w:rFonts w:hint="eastAsia" w:ascii="仿宋_GB2312" w:eastAsia="仿宋_GB2312"/>
          <w:sz w:val="32"/>
          <w:szCs w:val="32"/>
        </w:rPr>
        <w:t>（款）</w:t>
      </w:r>
      <w:r>
        <w:rPr>
          <w:rFonts w:hint="eastAsia" w:ascii="仿宋_GB2312" w:eastAsia="仿宋_GB2312"/>
          <w:sz w:val="32"/>
          <w:szCs w:val="32"/>
          <w:lang w:val="en-US" w:eastAsia="zh-CN"/>
        </w:rPr>
        <w:t>医疗保障政策管理</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减少21.00</w:t>
      </w:r>
      <w:r>
        <w:rPr>
          <w:rFonts w:hint="eastAsia" w:ascii="仿宋_GB2312" w:eastAsia="仿宋_GB2312"/>
          <w:sz w:val="32"/>
          <w:szCs w:val="32"/>
        </w:rPr>
        <w:t>万元，</w:t>
      </w:r>
      <w:r>
        <w:rPr>
          <w:rFonts w:hint="eastAsia" w:ascii="仿宋_GB2312" w:eastAsia="仿宋_GB2312"/>
          <w:sz w:val="32"/>
          <w:szCs w:val="32"/>
          <w:lang w:val="en-US" w:eastAsia="zh-CN"/>
        </w:rPr>
        <w:t>下降84.00</w:t>
      </w:r>
      <w:r>
        <w:rPr>
          <w:rFonts w:hint="eastAsia" w:ascii="仿宋_GB2312" w:eastAsia="仿宋_GB2312"/>
          <w:sz w:val="32"/>
          <w:szCs w:val="32"/>
        </w:rPr>
        <w:t>%。主要是</w:t>
      </w:r>
      <w:r>
        <w:rPr>
          <w:rFonts w:hint="eastAsia" w:ascii="仿宋_GB2312" w:eastAsia="仿宋_GB2312"/>
          <w:sz w:val="32"/>
          <w:szCs w:val="32"/>
          <w:lang w:val="en-US" w:eastAsia="zh-CN"/>
        </w:rPr>
        <w:t>将医保服务能力提升专项资金20万从医疗保障政策管理（项）调整为其他医疗保障管理事务支出。</w:t>
      </w:r>
    </w:p>
    <w:p>
      <w:pPr>
        <w:ind w:firstLine="645"/>
        <w:rPr>
          <w:rFonts w:hint="default"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医疗保障管理事务</w:t>
      </w:r>
      <w:r>
        <w:rPr>
          <w:rFonts w:hint="eastAsia" w:ascii="仿宋_GB2312" w:eastAsia="仿宋_GB2312"/>
          <w:sz w:val="32"/>
          <w:szCs w:val="32"/>
        </w:rPr>
        <w:t>（款）</w:t>
      </w:r>
      <w:r>
        <w:rPr>
          <w:rFonts w:hint="eastAsia" w:ascii="仿宋_GB2312" w:eastAsia="仿宋_GB2312"/>
          <w:sz w:val="32"/>
          <w:szCs w:val="32"/>
          <w:lang w:val="en-US" w:eastAsia="zh-CN"/>
        </w:rPr>
        <w:t>其他医疗保障管理事务支出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增加20.00</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val="en-US" w:eastAsia="zh-CN"/>
        </w:rPr>
        <w:t>将医保服务能力提升专项资金20万从医疗保障政策管理（项）调整为其他医疗保障管理事务支出。</w:t>
      </w:r>
    </w:p>
    <w:p>
      <w:pPr>
        <w:ind w:firstLine="645"/>
        <w:rPr>
          <w:rFonts w:hint="eastAsia" w:ascii="仿宋_GB2312" w:eastAsia="仿宋_GB2312"/>
          <w:sz w:val="32"/>
          <w:szCs w:val="32"/>
          <w:lang w:val="en-US" w:eastAsia="zh-CN"/>
        </w:rPr>
      </w:pPr>
      <w:r>
        <w:rPr>
          <w:rFonts w:hint="eastAsia" w:ascii="仿宋_GB2312" w:eastAsia="仿宋_GB2312"/>
          <w:sz w:val="32"/>
          <w:szCs w:val="32"/>
        </w:rPr>
        <w:t>11、</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5.05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增加1.10</w:t>
      </w:r>
      <w:r>
        <w:rPr>
          <w:rFonts w:hint="eastAsia" w:ascii="仿宋_GB2312" w:eastAsia="仿宋_GB2312"/>
          <w:sz w:val="32"/>
          <w:szCs w:val="32"/>
        </w:rPr>
        <w:t>万元，</w:t>
      </w:r>
      <w:r>
        <w:rPr>
          <w:rFonts w:hint="eastAsia" w:ascii="仿宋_GB2312" w:eastAsia="仿宋_GB2312"/>
          <w:sz w:val="32"/>
          <w:szCs w:val="32"/>
          <w:lang w:val="en-US" w:eastAsia="zh-CN"/>
        </w:rPr>
        <w:t>增长27.85</w:t>
      </w:r>
      <w:r>
        <w:rPr>
          <w:rFonts w:hint="eastAsia" w:ascii="仿宋_GB2312" w:eastAsia="仿宋_GB2312"/>
          <w:sz w:val="32"/>
          <w:szCs w:val="32"/>
        </w:rPr>
        <w:t>%。主要是</w:t>
      </w:r>
      <w:r>
        <w:rPr>
          <w:rFonts w:hint="eastAsia" w:ascii="仿宋_GB2312" w:eastAsia="仿宋_GB2312"/>
          <w:sz w:val="32"/>
          <w:szCs w:val="32"/>
          <w:lang w:val="en-US" w:eastAsia="zh-CN"/>
        </w:rPr>
        <w:t>人员住房公积金缴费基数增加。</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湟源县医疗保障局2023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湟源县医疗保障局2023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85.29</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78.89</w:t>
      </w:r>
      <w:r>
        <w:rPr>
          <w:rFonts w:hint="eastAsia" w:ascii="仿宋_GB2312" w:eastAsia="仿宋_GB2312"/>
          <w:sz w:val="32"/>
          <w:szCs w:val="32"/>
        </w:rPr>
        <w:t>万元，主要包括：</w:t>
      </w:r>
      <w:r>
        <w:rPr>
          <w:rFonts w:hint="eastAsia" w:ascii="仿宋_GB2312" w:eastAsia="仿宋_GB2312"/>
          <w:sz w:val="32"/>
          <w:szCs w:val="32"/>
          <w:lang w:val="en-US" w:eastAsia="zh-CN"/>
        </w:rPr>
        <w:t>基本工资12.77万元、津贴补贴18.97万元、奖金16.15万元、机关事业单位基本养老保险缴费5.40万元、职业年金缴费2.70万元、职工基本医疗保险缴费2.04万元、公务员医疗补助缴费2.51万元、其他社会保障缴费0.06万元、住房公积金5.05万元、其他工资福利支出13.24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6.40</w:t>
      </w:r>
      <w:r>
        <w:rPr>
          <w:rFonts w:hint="eastAsia" w:ascii="仿宋_GB2312" w:eastAsia="仿宋_GB2312"/>
          <w:sz w:val="32"/>
          <w:szCs w:val="32"/>
        </w:rPr>
        <w:t>万元，主要包括：</w:t>
      </w:r>
      <w:r>
        <w:rPr>
          <w:rFonts w:hint="eastAsia" w:ascii="仿宋_GB2312" w:eastAsia="仿宋_GB2312"/>
          <w:sz w:val="32"/>
          <w:szCs w:val="32"/>
          <w:lang w:val="en-US" w:eastAsia="zh-CN"/>
        </w:rPr>
        <w:t>办公费0.44万元、水费0.08万元、电费0.08万元、邮电费0.32万元、取暖费0.40万元、差旅费0.36万元、公务接待费0.12万元、工会经费0.63万元、公务用车运行维护费1.00万元、其他交通费用2.65万元、其他商品和服务支出0.32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湟源县医疗保障局2023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湟源县医疗保障局2023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1.12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0.12</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w:t>
      </w:r>
      <w:r>
        <w:rPr>
          <w:rFonts w:hint="eastAsia" w:ascii="仿宋_GB2312" w:eastAsia="仿宋_GB2312"/>
          <w:sz w:val="32"/>
          <w:szCs w:val="32"/>
          <w:lang w:val="en-US" w:eastAsia="zh-CN"/>
        </w:rPr>
        <w:t>算与上年相等</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湟源县医疗保障局2023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湟源县医疗保障局2023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default"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湟源县医疗保障局</w:t>
      </w:r>
      <w:r>
        <w:rPr>
          <w:rFonts w:hint="eastAsia" w:ascii="仿宋_GB2312" w:hAnsi="仿宋" w:eastAsia="仿宋_GB2312"/>
          <w:spacing w:val="-6"/>
          <w:kern w:val="2"/>
          <w:sz w:val="32"/>
          <w:szCs w:val="32"/>
          <w:lang w:val="en-US"/>
        </w:rPr>
        <w:t>机关运行经费财政拨款预算6.40万元，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预算减少0.04万元，下降0.62%。主要</w:t>
      </w:r>
      <w:r>
        <w:rPr>
          <w:rFonts w:hint="eastAsia" w:ascii="仿宋_GB2312" w:hAnsi="仿宋" w:eastAsia="仿宋_GB2312"/>
          <w:spacing w:val="-6"/>
          <w:kern w:val="2"/>
          <w:sz w:val="32"/>
          <w:szCs w:val="32"/>
          <w:lang w:val="en-US" w:eastAsia="zh-CN"/>
        </w:rPr>
        <w:t>是按照政府过今日子的要求经费压缩，经费减少。</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湟源县医疗保障局各单位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4</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4</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湟源县医疗保障局所属各预算单位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湟源县医疗保障局</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6</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305.00</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7"/>
        <w:tblW w:w="10075" w:type="dxa"/>
        <w:tblInd w:w="-5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5"/>
        <w:gridCol w:w="1060"/>
        <w:gridCol w:w="1640"/>
        <w:gridCol w:w="776"/>
        <w:gridCol w:w="824"/>
        <w:gridCol w:w="1388"/>
        <w:gridCol w:w="1012"/>
        <w:gridCol w:w="888"/>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07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2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2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3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29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医疗服务和保障能力提升补助资金</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医疗服务和保障能力提升</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医保人员培训</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医保人才培训合格率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定点医疗机构监督检查覆盖率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经办服务能力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医保重要政策知晓率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参保人员对医保服务满意度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城乡居民医疗保险县级财政补助</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235.00</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社会保障体系不断健全，更多的人享受社保权利，医疗保险待遇不断提高，民生逐步得到改善，促进社会公平，提升公众信心，为经济社会发展提供资金支持。</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城乡居民参保人数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可持续影响指标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社会关注度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参保人员满意度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离休伤残医疗费</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全县离休人员和二乙伤残军人的普通门诊和住院医疗费用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离休人员和伤残军人</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离休人员和二乙伤残军人医疗水平显著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离休人员和伤残军人满意度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高中差</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政府购买医保基金监管服务</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4.00</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构建医疗保险基金监管长效机制，夯实监管基础，堵塞基金“跑冒滴漏”切实维护基金安全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两定机构数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群众关注度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参保人员满意度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专项经费</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医疗保障是事务正常运行，</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劳务费日常支出</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高中低</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医保服务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好坏</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医疗保险信息网络租赁费</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6.00</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乡镇及局本级医保经办网络费</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硬件采购（维护）数量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系统开发数量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系统故障率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系统验收合格率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时效指标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系统故障修复处理时间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系统运行维护响应时间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主页点击量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可持续影响指标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系统正常使用年限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使用人员满意度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（一）社会保障和就业支出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机关事业单位基本养老保险缴费支出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pPr>
      <w:r>
        <w:rPr>
          <w:rFonts w:hint="eastAsia" w:ascii="仿宋_GB2312" w:eastAsia="仿宋_GB2312"/>
          <w:b/>
          <w:bCs/>
          <w:sz w:val="32"/>
          <w:szCs w:val="32"/>
          <w:lang w:val="en-US" w:eastAsia="zh-CN"/>
        </w:rPr>
        <w:t>（二）社会保障和就业支出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val="en-US" w:eastAsia="zh-CN"/>
        </w:rPr>
      </w:pPr>
      <w:r>
        <w:rPr>
          <w:rFonts w:hint="eastAsia" w:ascii="仿宋_GB2312" w:eastAsia="仿宋_GB2312"/>
          <w:b/>
          <w:bCs/>
          <w:sz w:val="32"/>
          <w:szCs w:val="32"/>
          <w:lang w:val="en-US" w:eastAsia="zh-CN"/>
        </w:rPr>
        <w:t>（三）社会保障和就业支出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（款）</w:t>
      </w:r>
      <w:r>
        <w:rPr>
          <w:rFonts w:hint="eastAsia" w:ascii="仿宋_GB2312" w:eastAsia="仿宋_GB2312"/>
          <w:b/>
          <w:bCs/>
          <w:sz w:val="32"/>
          <w:szCs w:val="32"/>
          <w:lang w:val="en-US" w:eastAsia="zh-CN"/>
        </w:rPr>
        <w:t>其他社会保障和就业支出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pPr>
      <w:r>
        <w:rPr>
          <w:rFonts w:hint="eastAsia" w:ascii="仿宋_GB2312" w:eastAsia="仿宋_GB2312"/>
          <w:b/>
          <w:bCs/>
          <w:sz w:val="32"/>
          <w:szCs w:val="32"/>
          <w:lang w:val="en-US" w:eastAsia="zh-CN"/>
        </w:rPr>
        <w:t>（四）卫生健康支出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行政单位医疗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pPr>
      <w:r>
        <w:rPr>
          <w:rFonts w:hint="eastAsia" w:ascii="仿宋_GB2312" w:eastAsia="仿宋_GB2312"/>
          <w:b/>
          <w:bCs/>
          <w:sz w:val="32"/>
          <w:szCs w:val="32"/>
          <w:lang w:val="en-US" w:eastAsia="zh-CN"/>
        </w:rPr>
        <w:t>（五）卫生健康支出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财政部门安排的公务员医疗补助经费。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b/>
          <w:spacing w:val="-6"/>
          <w:sz w:val="32"/>
          <w:szCs w:val="32"/>
        </w:rPr>
      </w:pPr>
      <w:r>
        <w:rPr>
          <w:rFonts w:hint="eastAsia" w:ascii="仿宋_GB2312" w:eastAsia="仿宋_GB2312"/>
          <w:b/>
          <w:bCs/>
          <w:sz w:val="32"/>
          <w:szCs w:val="32"/>
          <w:lang w:val="en-US" w:eastAsia="zh-CN"/>
        </w:rPr>
        <w:t>（六）卫生健康支出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财政对基本医疗保险基金的补助</w:t>
      </w:r>
      <w:r>
        <w:rPr>
          <w:rFonts w:hint="eastAsia" w:ascii="仿宋_GB2312" w:eastAsia="仿宋_GB2312"/>
          <w:b/>
          <w:bCs/>
          <w:sz w:val="32"/>
          <w:szCs w:val="32"/>
        </w:rPr>
        <w:t>（款）</w:t>
      </w:r>
      <w:r>
        <w:rPr>
          <w:rFonts w:hint="eastAsia" w:ascii="仿宋_GB2312" w:eastAsia="仿宋_GB2312"/>
          <w:b/>
          <w:bCs/>
          <w:sz w:val="32"/>
          <w:szCs w:val="32"/>
          <w:lang w:val="en-US" w:eastAsia="zh-CN"/>
        </w:rPr>
        <w:t>财政对城乡居民基本医疗保险基金的补助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财政对城乡居民基本医疗保险基金的补助</w:t>
      </w:r>
      <w:r>
        <w:rPr>
          <w:rFonts w:hint="eastAsia" w:ascii="仿宋_GB2312" w:eastAsia="仿宋_GB2312"/>
          <w:sz w:val="32"/>
          <w:szCs w:val="32"/>
          <w:lang w:val="en-US" w:eastAsia="zh-CN"/>
        </w:rPr>
        <w:t>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pPr>
      <w:r>
        <w:rPr>
          <w:rFonts w:hint="eastAsia" w:ascii="仿宋_GB2312" w:eastAsia="仿宋_GB2312"/>
          <w:b/>
          <w:bCs/>
          <w:sz w:val="32"/>
          <w:szCs w:val="32"/>
          <w:lang w:val="en-US" w:eastAsia="zh-CN"/>
        </w:rPr>
        <w:t>（七）卫生健康支出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医疗保障管理事务</w:t>
      </w:r>
      <w:r>
        <w:rPr>
          <w:rFonts w:hint="eastAsia" w:ascii="仿宋_GB2312" w:eastAsia="仿宋_GB2312"/>
          <w:b/>
          <w:bCs/>
          <w:sz w:val="32"/>
          <w:szCs w:val="32"/>
        </w:rPr>
        <w:t>（款）</w:t>
      </w:r>
      <w:r>
        <w:rPr>
          <w:rFonts w:hint="eastAsia" w:ascii="仿宋_GB2312" w:eastAsia="仿宋_GB2312"/>
          <w:b/>
          <w:bCs/>
          <w:sz w:val="32"/>
          <w:szCs w:val="32"/>
          <w:lang w:val="en-US" w:eastAsia="zh-CN"/>
        </w:rPr>
        <w:t>行政运行</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反映行政单位（包括实行公务员管理的事业单位）的基本支出。</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八）</w:t>
      </w:r>
      <w:r>
        <w:rPr>
          <w:rFonts w:hint="eastAsia" w:ascii="仿宋_GB2312" w:hAnsi="仿宋" w:eastAsia="仿宋_GB2312"/>
          <w:b/>
          <w:spacing w:val="-6"/>
          <w:sz w:val="32"/>
          <w:szCs w:val="32"/>
        </w:rPr>
        <w:t>卫生健康支出（类）医疗保障管理事务（款）一般行政管理事务（项）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反映行政单位(包括实行公务员管理的事业单位)未单独设置项级科目的其他项目支出。</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九）</w:t>
      </w:r>
      <w:r>
        <w:rPr>
          <w:rFonts w:hint="eastAsia" w:ascii="仿宋_GB2312" w:hAnsi="仿宋" w:eastAsia="仿宋_GB2312"/>
          <w:b/>
          <w:spacing w:val="-6"/>
          <w:sz w:val="32"/>
          <w:szCs w:val="32"/>
        </w:rPr>
        <w:t>卫生健康支出（类）医疗保障管理事务（款）医疗保障政策管理（项）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反映医疗保障待遇管理、医药服务管理、医药价格和招标采购管理、医疗保障基金监管等支出。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pPr>
      <w:r>
        <w:rPr>
          <w:rFonts w:hint="eastAsia" w:ascii="仿宋_GB2312" w:eastAsia="仿宋_GB2312"/>
          <w:b/>
          <w:bCs/>
          <w:sz w:val="32"/>
          <w:szCs w:val="32"/>
          <w:lang w:val="en-US" w:eastAsia="zh-CN"/>
        </w:rPr>
        <w:t>（十）卫生健康支出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医疗保障管理事务</w:t>
      </w:r>
      <w:r>
        <w:rPr>
          <w:rFonts w:hint="eastAsia" w:ascii="仿宋_GB2312" w:eastAsia="仿宋_GB2312"/>
          <w:b/>
          <w:bCs/>
          <w:sz w:val="32"/>
          <w:szCs w:val="32"/>
        </w:rPr>
        <w:t>（款）</w:t>
      </w:r>
      <w:r>
        <w:rPr>
          <w:rFonts w:hint="eastAsia" w:ascii="仿宋_GB2312" w:eastAsia="仿宋_GB2312"/>
          <w:b/>
          <w:bCs/>
          <w:sz w:val="32"/>
          <w:szCs w:val="32"/>
          <w:lang w:val="en-US" w:eastAsia="zh-CN"/>
        </w:rPr>
        <w:t>其他医疗保障管理事务支出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反映除上述项目以外的其他用于医疗保障管理事务方面的支出。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pPr>
      <w:r>
        <w:rPr>
          <w:rFonts w:hint="eastAsia" w:ascii="仿宋_GB2312" w:eastAsia="仿宋_GB2312"/>
          <w:b/>
          <w:bCs/>
          <w:sz w:val="32"/>
          <w:szCs w:val="32"/>
          <w:lang w:val="en-US" w:eastAsia="zh-CN"/>
        </w:rPr>
        <w:t>（十一）住房保障支出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w:t>
      </w:r>
      <w:r>
        <w:rPr>
          <w:rFonts w:hint="eastAsia" w:ascii="仿宋_GB2312" w:eastAsia="仿宋_GB2312"/>
          <w:sz w:val="32"/>
          <w:szCs w:val="32"/>
          <w:lang w:eastAsia="zh-CN"/>
        </w:rPr>
        <w:t>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A76A4C"/>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C44C50"/>
    <w:rsid w:val="0BE718B9"/>
    <w:rsid w:val="0C1666D9"/>
    <w:rsid w:val="0C33338D"/>
    <w:rsid w:val="0C3837AD"/>
    <w:rsid w:val="0C461B4F"/>
    <w:rsid w:val="0CB620EA"/>
    <w:rsid w:val="0CBF274A"/>
    <w:rsid w:val="0CE83E39"/>
    <w:rsid w:val="0CFE5C90"/>
    <w:rsid w:val="0D10137A"/>
    <w:rsid w:val="0D103128"/>
    <w:rsid w:val="0D190642"/>
    <w:rsid w:val="0D1F15BD"/>
    <w:rsid w:val="0D347D03"/>
    <w:rsid w:val="0D4C7ED9"/>
    <w:rsid w:val="0E193301"/>
    <w:rsid w:val="0E2447F1"/>
    <w:rsid w:val="0EB9334C"/>
    <w:rsid w:val="0EE02A09"/>
    <w:rsid w:val="0EF30338"/>
    <w:rsid w:val="0EF820C6"/>
    <w:rsid w:val="0F0075C1"/>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929C5"/>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3676E"/>
    <w:rsid w:val="22A7378F"/>
    <w:rsid w:val="22CA56D0"/>
    <w:rsid w:val="22D304F1"/>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CDB2F63"/>
    <w:rsid w:val="2D0A3299"/>
    <w:rsid w:val="2D142369"/>
    <w:rsid w:val="2D1660E1"/>
    <w:rsid w:val="2D314CC9"/>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2B458B"/>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7F1454"/>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6FC51AB"/>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0AA0C5E"/>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1541D"/>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EF20707"/>
    <w:rsid w:val="7F0D1FD5"/>
    <w:rsid w:val="7F2839F3"/>
    <w:rsid w:val="7F3E1EFB"/>
    <w:rsid w:val="7F463BFE"/>
    <w:rsid w:val="7F601E71"/>
    <w:rsid w:val="7F631C62"/>
    <w:rsid w:val="7F6C2F0C"/>
    <w:rsid w:val="7F9B559F"/>
    <w:rsid w:val="7FD6422B"/>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spacing w:before="100" w:beforeAutospacing="1" w:after="100" w:afterAutospacing="1"/>
      <w:outlineLvl w:val="0"/>
    </w:pPr>
    <w:rPr>
      <w:rFonts w:ascii="宋体" w:hAnsi="宋体" w:eastAsia="宋体" w:cs="宋体"/>
      <w:b/>
      <w:bCs/>
      <w:kern w:val="36"/>
      <w:sz w:val="48"/>
      <w:szCs w:val="48"/>
      <w:lang w:val="en-US" w:eastAsia="zh-CN" w:bidi="ar-SA"/>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jc w:val="left"/>
    </w:pPr>
    <w:rPr>
      <w:kern w:val="0"/>
      <w:sz w:val="24"/>
    </w:rPr>
  </w:style>
  <w:style w:type="character" w:styleId="9">
    <w:name w:val="page number"/>
    <w:basedOn w:val="8"/>
    <w:qFormat/>
    <w:uiPriority w:val="0"/>
  </w:style>
  <w:style w:type="character" w:customStyle="1" w:styleId="10">
    <w:name w:val="批注框文本 Char"/>
    <w:link w:val="3"/>
    <w:semiHidden/>
    <w:qFormat/>
    <w:uiPriority w:val="99"/>
    <w:rPr>
      <w:rFonts w:ascii="Times New Roman" w:hAnsi="Times New Roman"/>
      <w:kern w:val="2"/>
      <w:sz w:val="18"/>
      <w:szCs w:val="18"/>
    </w:rPr>
  </w:style>
  <w:style w:type="character" w:customStyle="1" w:styleId="11">
    <w:name w:val="页脚 Char"/>
    <w:link w:val="4"/>
    <w:qFormat/>
    <w:uiPriority w:val="99"/>
    <w:rPr>
      <w:rFonts w:ascii="Times New Roman" w:hAnsi="Times New Roman"/>
      <w:kern w:val="2"/>
      <w:sz w:val="18"/>
      <w:szCs w:val="18"/>
    </w:rPr>
  </w:style>
  <w:style w:type="character" w:customStyle="1" w:styleId="12">
    <w:name w:val="页眉 Char"/>
    <w:link w:val="5"/>
    <w:qFormat/>
    <w:uiPriority w:val="99"/>
    <w:rPr>
      <w:rFonts w:ascii="Times New Roman" w:hAnsi="Times New Roman"/>
      <w:kern w:val="2"/>
      <w:sz w:val="18"/>
      <w:szCs w:val="18"/>
    </w:rPr>
  </w:style>
  <w:style w:type="paragraph" w:styleId="13">
    <w:name w:val="List Paragraph"/>
    <w:basedOn w:val="1"/>
    <w:qFormat/>
    <w:uiPriority w:val="34"/>
    <w:pPr>
      <w:ind w:firstLine="420" w:firstLineChars="200"/>
    </w:pPr>
  </w:style>
  <w:style w:type="paragraph" w:styleId="14">
    <w:name w:val="No Spacing"/>
    <w:link w:val="15"/>
    <w:qFormat/>
    <w:uiPriority w:val="0"/>
    <w:rPr>
      <w:rFonts w:ascii="Calibri" w:hAnsi="Calibri" w:eastAsia="宋体" w:cs="Times New Roman"/>
      <w:sz w:val="22"/>
      <w:szCs w:val="22"/>
      <w:lang w:val="en-US" w:eastAsia="zh-CN" w:bidi="ar-SA"/>
    </w:rPr>
  </w:style>
  <w:style w:type="character" w:customStyle="1" w:styleId="15">
    <w:name w:val="无间隔 Char"/>
    <w:link w:val="14"/>
    <w:qFormat/>
    <w:uiPriority w:val="0"/>
    <w:rPr>
      <w:sz w:val="22"/>
      <w:szCs w:val="22"/>
      <w:lang w:bidi="ar-SA"/>
    </w:rPr>
  </w:style>
  <w:style w:type="paragraph" w:customStyle="1" w:styleId="16">
    <w:name w:val="正文1"/>
    <w:basedOn w:val="1"/>
    <w:qFormat/>
    <w:uiPriority w:val="0"/>
    <w:pPr>
      <w:widowControl/>
    </w:pPr>
    <w:rPr>
      <w:rFonts w:eastAsia="Times New Roman"/>
      <w:kern w:val="0"/>
      <w:lang w:val="zh-CN"/>
    </w:rPr>
  </w:style>
  <w:style w:type="character" w:customStyle="1" w:styleId="17">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7886</Words>
  <Characters>9241</Characters>
  <Lines>43</Lines>
  <Paragraphs>12</Paragraphs>
  <TotalTime>12</TotalTime>
  <ScaleCrop>false</ScaleCrop>
  <LinksUpToDate>false</LinksUpToDate>
  <CharactersWithSpaces>9349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2023-06-08T08:10:28Z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E9E6E64B4A6F47F7BEE9F296B4B36586_13</vt:lpwstr>
  </property>
</Properties>
</file>