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3"/>
              <w:jc w:val="center"/>
              <w:rPr>
                <w:rFonts w:ascii="Cambria" w:hAnsi="Cambria"/>
                <w:b/>
                <w:sz w:val="80"/>
                <w:szCs w:val="80"/>
              </w:rPr>
            </w:pPr>
            <w:r>
              <w:rPr>
                <w:rFonts w:hint="eastAsia" w:ascii="Cambria" w:hAnsi="Cambria"/>
                <w:b/>
                <w:sz w:val="80"/>
                <w:szCs w:val="80"/>
              </w:rPr>
              <w:t>湟源县幼儿园</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湟源县幼儿园全面贯彻执行党的教育方针，按照国家有关法律、法规，依法办校依法治校，为学龄前儿童提供保育和教育服务、幼儿保育、幼儿教育业务。</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2023年</w:t>
      </w:r>
      <w:r>
        <w:rPr>
          <w:rFonts w:hint="eastAsia" w:ascii="仿宋_GB2312" w:hAnsi="Times New Roman" w:eastAsia="仿宋_GB2312" w:cs="Times New Roman"/>
          <w:sz w:val="32"/>
          <w:szCs w:val="32"/>
          <w:highlight w:val="none"/>
        </w:rPr>
        <w:t>度</w:t>
      </w:r>
      <w:r>
        <w:rPr>
          <w:rFonts w:hint="eastAsia" w:ascii="仿宋_GB2312" w:eastAsia="仿宋_GB2312" w:cs="Times New Roman"/>
          <w:sz w:val="32"/>
          <w:szCs w:val="32"/>
          <w:highlight w:val="none"/>
          <w:lang w:val="en-US" w:eastAsia="zh-CN"/>
        </w:rPr>
        <w:t>预算</w:t>
      </w:r>
      <w:r>
        <w:rPr>
          <w:rFonts w:hint="eastAsia" w:ascii="仿宋_GB2312" w:hAnsi="Times New Roman" w:eastAsia="仿宋_GB2312" w:cs="Times New Roman"/>
          <w:sz w:val="32"/>
          <w:szCs w:val="32"/>
        </w:rPr>
        <w:t>编制范围包括各级预算单位1个，其中二级预算单位1个。内设园长1人，副园长1人；下设幼儿园办公室、总务处、党团办等。</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纳入湟源县幼儿园</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单位</w:t>
      </w:r>
      <w:r>
        <w:rPr>
          <w:rFonts w:hint="eastAsia" w:ascii="仿宋_GB2312" w:hAnsi="Times New Roman" w:eastAsia="仿宋_GB2312" w:cs="Times New Roman"/>
          <w:sz w:val="32"/>
          <w:szCs w:val="32"/>
        </w:rPr>
        <w:t>预算编制范围的二级预算</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1504.67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1757.97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110.32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64.00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56.59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1504.67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1988.88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484.21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1988.88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1988.88</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394" w:type="dxa"/>
        <w:jc w:val="center"/>
        <w:tblLayout w:type="fixed"/>
        <w:tblCellMar>
          <w:top w:w="0" w:type="dxa"/>
          <w:left w:w="108" w:type="dxa"/>
          <w:bottom w:w="0" w:type="dxa"/>
          <w:right w:w="108" w:type="dxa"/>
        </w:tblCellMar>
      </w:tblPr>
      <w:tblGrid>
        <w:gridCol w:w="947"/>
        <w:gridCol w:w="1103"/>
        <w:gridCol w:w="947"/>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394"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9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94"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1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1988.88</w:t>
            </w:r>
          </w:p>
        </w:tc>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484.21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1504.67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湟源县教育局</w:t>
            </w:r>
          </w:p>
        </w:tc>
        <w:tc>
          <w:tcPr>
            <w:tcW w:w="11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1988.88</w:t>
            </w:r>
          </w:p>
        </w:tc>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484.21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1504.67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湟源县幼儿园</w:t>
            </w:r>
          </w:p>
        </w:tc>
        <w:tc>
          <w:tcPr>
            <w:tcW w:w="11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1988.88</w:t>
            </w:r>
          </w:p>
        </w:tc>
        <w:tc>
          <w:tcPr>
            <w:tcW w:w="9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484.21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1504.67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518" w:type="dxa"/>
        <w:jc w:val="center"/>
        <w:tblLayout w:type="fixed"/>
        <w:tblCellMar>
          <w:top w:w="0" w:type="dxa"/>
          <w:left w:w="108" w:type="dxa"/>
          <w:bottom w:w="0" w:type="dxa"/>
          <w:right w:w="108" w:type="dxa"/>
        </w:tblCellMar>
      </w:tblPr>
      <w:tblGrid>
        <w:gridCol w:w="1100"/>
        <w:gridCol w:w="3843"/>
        <w:gridCol w:w="1095"/>
        <w:gridCol w:w="1095"/>
        <w:gridCol w:w="1095"/>
        <w:gridCol w:w="1095"/>
        <w:gridCol w:w="1095"/>
        <w:gridCol w:w="1100"/>
      </w:tblGrid>
      <w:tr>
        <w:tblPrEx>
          <w:tblCellMar>
            <w:top w:w="0" w:type="dxa"/>
            <w:left w:w="108" w:type="dxa"/>
            <w:bottom w:w="0" w:type="dxa"/>
            <w:right w:w="108" w:type="dxa"/>
          </w:tblCellMar>
        </w:tblPrEx>
        <w:trPr>
          <w:trHeight w:val="187" w:hRule="atLeast"/>
          <w:jc w:val="center"/>
        </w:trPr>
        <w:tc>
          <w:tcPr>
            <w:tcW w:w="1151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1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18"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4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1988.88</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726.65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教育支出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1757.97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495.74</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普通教育</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1757.97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495.74</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2050201</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学前教育</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1088.97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495.74</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593.23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2050299</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其他普通教育支出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669.00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669.00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107.67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107.67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60.42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60.42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30.21</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30.21</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28.27</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56.59</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1084"/>
        <w:gridCol w:w="1751"/>
        <w:gridCol w:w="1234"/>
        <w:gridCol w:w="133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7"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5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1504.67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1988.88</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1988.88</w:t>
            </w: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1504.67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1757.97</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1757.97</w:t>
            </w: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110.32</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110.32</w:t>
            </w: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484.21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484.21</w:t>
            </w:r>
          </w:p>
        </w:tc>
        <w:tc>
          <w:tcPr>
            <w:tcW w:w="1751" w:type="dxa"/>
            <w:shd w:val="clear" w:color="auto" w:fill="FFFFFF"/>
            <w:noWrap/>
            <w:vAlign w:val="center"/>
          </w:tcPr>
          <w:p>
            <w:pPr>
              <w:widowControl/>
              <w:jc w:val="left"/>
              <w:rPr>
                <w:rFonts w:ascii="宋体" w:hAnsi="宋体" w:cs="宋体"/>
                <w:kern w:val="0"/>
                <w:sz w:val="20"/>
              </w:rPr>
            </w:pP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34" w:type="dxa"/>
            <w:shd w:val="clear" w:color="auto" w:fill="FFFFFF"/>
            <w:noWrap/>
            <w:vAlign w:val="center"/>
          </w:tcPr>
          <w:p>
            <w:pPr>
              <w:widowControl/>
              <w:jc w:val="center"/>
              <w:rPr>
                <w:rFonts w:ascii="宋体" w:hAnsi="宋体" w:cs="宋体"/>
                <w:kern w:val="0"/>
                <w:sz w:val="20"/>
              </w:rPr>
            </w:pPr>
          </w:p>
        </w:tc>
        <w:tc>
          <w:tcPr>
            <w:tcW w:w="1333" w:type="dxa"/>
            <w:shd w:val="clear" w:color="auto" w:fill="FFFFFF"/>
            <w:noWrap/>
            <w:vAlign w:val="center"/>
          </w:tcPr>
          <w:p>
            <w:pPr>
              <w:widowControl/>
              <w:jc w:val="center"/>
              <w:rPr>
                <w:rFonts w:ascii="宋体" w:hAnsi="宋体" w:cs="宋体"/>
                <w:kern w:val="0"/>
                <w:sz w:val="20"/>
              </w:rPr>
            </w:pPr>
          </w:p>
        </w:tc>
        <w:tc>
          <w:tcPr>
            <w:tcW w:w="135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1988.88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1988.88</w:t>
            </w:r>
          </w:p>
        </w:tc>
        <w:tc>
          <w:tcPr>
            <w:tcW w:w="13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1988.88</w:t>
            </w:r>
          </w:p>
        </w:tc>
        <w:tc>
          <w:tcPr>
            <w:tcW w:w="1352"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44"/>
        <w:gridCol w:w="1372"/>
        <w:gridCol w:w="1372"/>
        <w:gridCol w:w="137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9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1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4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9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1504.67</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726.65</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778.02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教育支出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1273.76</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495.74</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778.02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普通教育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1273.76</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495.74</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778.02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学前教育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604.76</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495.74</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109.02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其他普通教育支出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669.00</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110.32</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110.32</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107.67</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107.67</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60.42</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60.42</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30.21</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30.21</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17.03</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17.03</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2.65</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2.65</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2.65</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2.65</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64.00</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35.73</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35.73</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28.27</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28.27</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56.59</w:t>
            </w:r>
          </w:p>
        </w:tc>
        <w:tc>
          <w:tcPr>
            <w:tcW w:w="13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94"/>
        <w:gridCol w:w="2283"/>
        <w:gridCol w:w="2283"/>
        <w:gridCol w:w="228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5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9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94"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726.65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717.20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687.45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687.45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132.33</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132.33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150.56</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150.56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203.41</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203.41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60.42</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60.42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30.21</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23.01</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23.01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28.27</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28.27</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56.59</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56.59</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维修（护）费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29.75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29.75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17.03</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17.03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12.72</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12.72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65" w:type="dxa"/>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p>
        </w:tc>
        <w:tc>
          <w:tcPr>
            <w:tcW w:w="972" w:type="dxa"/>
            <w:noWrap/>
            <w:vAlign w:val="center"/>
          </w:tcPr>
          <w:p>
            <w:pPr>
              <w:widowControl/>
              <w:jc w:val="left"/>
              <w:rPr>
                <w:rFonts w:ascii="宋体" w:hAnsi="宋体" w:cs="宋体"/>
                <w:b/>
                <w:bCs/>
                <w:color w:val="000000"/>
                <w:kern w:val="0"/>
                <w:sz w:val="22"/>
                <w:szCs w:val="22"/>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一、关于湟源县幼儿园2023年部门收支预算情况的总体说明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幼儿园所有收入和支出均纳入部门预算管理。收入包括：一般公共预算拨款收入1504.67万元，上年结转484.21万元；支出包括：教育支出1757.97万元，社会保障和就业支出110.32万元，卫生健康支出64.00万元，住房保障支出56.59万元。湟源县幼儿园2023年收支总预算1988.88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二、关于湟源县幼儿园2023年部门收入预算情况说明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湟源县幼儿园2023年收入预算1988.88万元，其中：上年结转484.21万元，占24.35%；一般公共预算拨款收入1504.67万元，占75.65%。</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257675" cy="19621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4257675" cy="196215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三、关于湟源县幼儿园2023年部门支出预算情况说明</w:t>
      </w:r>
    </w:p>
    <w:p>
      <w:pPr>
        <w:ind w:firstLine="645"/>
        <w:rPr>
          <w:rFonts w:ascii="仿宋_GB2312" w:eastAsia="仿宋_GB2312"/>
          <w:sz w:val="32"/>
          <w:szCs w:val="32"/>
        </w:rPr>
      </w:pPr>
      <w:r>
        <w:rPr>
          <w:rFonts w:hint="eastAsia" w:ascii="仿宋_GB2312" w:eastAsia="仿宋_GB2312"/>
          <w:sz w:val="32"/>
          <w:szCs w:val="32"/>
        </w:rPr>
        <w:t>湟源县幼儿园2023年支出预算1988.88万元，其中：基本支出726.65万元，占36.54%；项目支出1262.23万元，占63.46%。</w:t>
      </w:r>
    </w:p>
    <w:p>
      <w:pPr>
        <w:ind w:firstLine="645"/>
        <w:rPr>
          <w:rFonts w:ascii="仿宋_GB2312" w:eastAsia="仿宋_GB2312"/>
          <w:sz w:val="32"/>
          <w:szCs w:val="32"/>
        </w:rPr>
      </w:pPr>
      <w:r>
        <w:rPr>
          <w:rFonts w:ascii="仿宋_GB2312" w:eastAsia="仿宋_GB2312"/>
          <w:sz w:val="32"/>
          <w:szCs w:val="32"/>
        </w:rPr>
        <w:drawing>
          <wp:inline distT="0" distB="0" distL="0" distR="0">
            <wp:extent cx="4486275" cy="20669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486275" cy="2066925"/>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四、关于湟源县幼儿园2023年财政拨款收支预算情况的总体说明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幼儿园2023年财政拨款收支总预算1988.88万元，比上年增加1263.08万元，主要是上年由于疫情幼儿未开学，2023年疫情之后，幼儿园开学保育费的收取、教师人数增加、退休人数增加、幼儿人数增加、社保缴费基数调整增加、住房公积金基数调整增加。收入包括：一般公共预算拨款收入1504.67万元，上年结转484.21万元；政府性基金预算拨款收入0.00万元，上年结转0.00万元。支出包括： 教育支出1757.97万元， 社会保障和就业支出110.32万元， 卫生健康支出64.00万元， 住房保障支出56.59万元。</w:t>
      </w:r>
    </w:p>
    <w:p>
      <w:pPr>
        <w:ind w:firstLine="645"/>
        <w:rPr>
          <w:rFonts w:ascii="仿宋_GB2312" w:eastAsia="仿宋_GB2312"/>
          <w:sz w:val="32"/>
          <w:szCs w:val="32"/>
        </w:rPr>
      </w:pPr>
      <w:r>
        <w:rPr>
          <w:rFonts w:ascii="仿宋_GB2312" w:eastAsia="仿宋_GB2312"/>
          <w:sz w:val="32"/>
          <w:szCs w:val="32"/>
        </w:rPr>
        <w:drawing>
          <wp:inline distT="0" distB="0" distL="0" distR="0">
            <wp:extent cx="4429125" cy="20383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429125" cy="203835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五、关于湟源县幼儿园2023年一般公共预算当年拨款情况说明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幼儿园2023年一般公共预算当年拨款1504.67万元,比上年增加778.87万元，主要是上年由于疫情幼儿未开学，2023年疫情之后，幼儿园开学保育费的收取、教师人数增加、退休人数增加、幼儿人数增加、社保缴费基数调整增加、住房公积金基数调整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238625"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4238625" cy="1447800"/>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教育支出1273.76万元，占84.65%；社会保障和就业支出110.32万元，占7.33%；卫生健康支出64.00万元，占4.25%；住房保障支出56.59万元，占3.76%。</w:t>
      </w:r>
    </w:p>
    <w:p>
      <w:pPr>
        <w:ind w:firstLine="645"/>
        <w:rPr>
          <w:rFonts w:ascii="仿宋_GB2312" w:eastAsia="仿宋_GB2312"/>
          <w:sz w:val="32"/>
          <w:szCs w:val="32"/>
        </w:rPr>
      </w:pPr>
      <w:r>
        <w:rPr>
          <w:rFonts w:ascii="仿宋_GB2312" w:eastAsia="仿宋_GB2312"/>
          <w:sz w:val="32"/>
          <w:szCs w:val="32"/>
        </w:rPr>
        <w:drawing>
          <wp:inline distT="0" distB="0" distL="0" distR="0">
            <wp:extent cx="4219575" cy="19431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4219575" cy="1943100"/>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1、教育支出（类）普通教育（款）学前教育（项）2023年预算数为604.76万元，比上年增加84.54万元，增长16.25%。主要是幼儿园总园及下属四所分园的教师、幼儿数增加。</w:t>
      </w:r>
    </w:p>
    <w:p>
      <w:pPr>
        <w:ind w:firstLine="645"/>
        <w:rPr>
          <w:rFonts w:ascii="仿宋_GB2312" w:eastAsia="仿宋_GB2312"/>
          <w:sz w:val="32"/>
          <w:szCs w:val="32"/>
        </w:rPr>
      </w:pPr>
      <w:r>
        <w:rPr>
          <w:rFonts w:hint="eastAsia" w:ascii="仿宋_GB2312" w:eastAsia="仿宋_GB2312"/>
          <w:sz w:val="32"/>
          <w:szCs w:val="32"/>
        </w:rPr>
        <w:t>2、教育支出（类）普通教育（款）其他普通教育支出（项）2023年预算数为669.00万元，比上年增加669.00万元，增长100.00%。主要是幼儿园总园及下属四所分园的教师、幼儿数增加。</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3、社会保障和就业支出（类）行政事业单位养老支出（款）机关事业单位基本养老保险缴费支出（项）2023年预算数为60.42万元，比上年增加10.61万元，增长21.30%。主要是基本养老保险缴费基数调整增加。</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4、社会保障和就业支出（类）行政事业单位养老支出（款）机关事业单位职业年金缴费支出（项）2023年预算数为30.21万元，比上年增加5.30万元，增长21.28%。主要是职业年金缴费基数调整增加。</w:t>
      </w:r>
    </w:p>
    <w:p>
      <w:pPr>
        <w:ind w:firstLine="645"/>
        <w:rPr>
          <w:rFonts w:ascii="仿宋_GB2312" w:eastAsia="仿宋_GB2312"/>
          <w:sz w:val="32"/>
          <w:szCs w:val="32"/>
        </w:rPr>
      </w:pPr>
      <w:r>
        <w:rPr>
          <w:rFonts w:hint="eastAsia" w:ascii="仿宋_GB2312" w:eastAsia="仿宋_GB2312"/>
          <w:sz w:val="32"/>
          <w:szCs w:val="32"/>
        </w:rPr>
        <w:t>5、社会保障和就业支出（类）行政事业单位养老支出（款）其他行政事业单位养老支出（项）2023年预算数为17.03万元，比上年增加0.60万元，增长3.65%。主要是预算细化和正常调资。</w:t>
      </w:r>
    </w:p>
    <w:p>
      <w:pPr>
        <w:ind w:firstLine="645"/>
        <w:rPr>
          <w:rFonts w:ascii="仿宋_GB2312" w:eastAsia="仿宋_GB2312"/>
          <w:sz w:val="32"/>
          <w:szCs w:val="32"/>
        </w:rPr>
      </w:pPr>
      <w:r>
        <w:rPr>
          <w:rFonts w:hint="eastAsia" w:ascii="仿宋_GB2312" w:eastAsia="仿宋_GB2312"/>
          <w:sz w:val="32"/>
          <w:szCs w:val="32"/>
        </w:rPr>
        <w:t>6、社会保障和就业支出（类）其他社会保障和就业支出（款）其他社会保障和就业支出（项）2023年预算数为2.65万元，比上年增加0.16万元，增长6.43%。主要是预算细化和正常调资。</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7、卫生健康支出（类）行政事业单位医疗（款）事业单位医疗（项）2023年预算数为35.73万元，比上年减少0.64万元，下降1.76%。主要是</w:t>
      </w:r>
      <w:r>
        <w:rPr>
          <w:rFonts w:hint="eastAsia" w:ascii="仿宋_GB2312" w:eastAsia="仿宋_GB2312"/>
          <w:sz w:val="32"/>
          <w:szCs w:val="32"/>
          <w:highlight w:val="none"/>
          <w:lang w:eastAsia="zh-CN"/>
        </w:rPr>
        <w:t>人员变动。</w:t>
      </w:r>
    </w:p>
    <w:p>
      <w:pPr>
        <w:ind w:firstLine="645"/>
        <w:rPr>
          <w:rFonts w:hint="eastAsia" w:ascii="仿宋_GB2312" w:eastAsia="仿宋_GB2312"/>
          <w:sz w:val="32"/>
          <w:szCs w:val="32"/>
          <w:lang w:eastAsia="zh-CN"/>
        </w:rPr>
      </w:pPr>
      <w:r>
        <w:rPr>
          <w:rFonts w:hint="eastAsia" w:ascii="仿宋_GB2312" w:eastAsia="仿宋_GB2312"/>
          <w:sz w:val="32"/>
          <w:szCs w:val="32"/>
        </w:rPr>
        <w:t>8、卫生健康支出（类）行政事业单位医疗（款）公务员医疗补助（项）2023年预算数为28.27万元，比上年减少1.87万元，下降6.20%。主要是</w:t>
      </w:r>
      <w:r>
        <w:rPr>
          <w:rFonts w:hint="eastAsia" w:ascii="仿宋_GB2312" w:eastAsia="仿宋_GB2312"/>
          <w:sz w:val="32"/>
          <w:szCs w:val="32"/>
          <w:highlight w:val="none"/>
          <w:lang w:eastAsia="zh-CN"/>
        </w:rPr>
        <w:t>人员变动。</w:t>
      </w:r>
    </w:p>
    <w:p>
      <w:pPr>
        <w:ind w:firstLine="645"/>
        <w:rPr>
          <w:rFonts w:ascii="仿宋_GB2312" w:eastAsia="仿宋_GB2312"/>
          <w:sz w:val="32"/>
          <w:szCs w:val="32"/>
        </w:rPr>
      </w:pPr>
      <w:r>
        <w:rPr>
          <w:rFonts w:hint="eastAsia" w:ascii="仿宋_GB2312" w:eastAsia="仿宋_GB2312"/>
          <w:sz w:val="32"/>
          <w:szCs w:val="32"/>
        </w:rPr>
        <w:t>9、住房保障支出（类）住房改革支出（款）住房公积金（项）2023年预算数为56.59万元，比上年增加11.17万元，增长24.59%。主要是住房公积金缴费基数调整增加。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湟源县幼儿园2023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湟源县幼儿园2023年一般公共预算基本支出726.65万元，其中：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717.20万元，主要包括：基本工资132.33万元、津贴补贴150.56万元、绩效工资203.41万元、机关事业单位基本养老保险缴费60.42万元、职业年金缴费30.21万元、职工基本医疗保险缴费23.01万元、公务员医疗补助缴费28.27万元、其他社会保障缴费2.65万元、住房公积金56.59万元、退休费17.03万元、医疗费补助12.72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9.45万元，主要包括：工会经费9.45万元。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湟源县幼儿园2023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rPr>
        <w:t>湟源县幼儿园2023年一般公共预算“三公”经费预算数为0.00万元，比上年增加0.00万元，其中：因公出国（境）费0.00万元，增加0.00万元；公务用车购置及运行费0.00万元，增加0.00万元；公务接待费0.00万元，增加0.00万元。</w:t>
      </w:r>
      <w:r>
        <w:rPr>
          <w:rFonts w:hint="eastAsia" w:ascii="仿宋_GB2312" w:eastAsia="仿宋_GB2312"/>
          <w:sz w:val="32"/>
          <w:szCs w:val="32"/>
          <w:highlight w:val="none"/>
        </w:rPr>
        <w:t>2023年“三公”经费预算</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无增减变动。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湟源县幼儿园2023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bookmarkStart w:id="6" w:name="_GoBack"/>
      <w:bookmarkEnd w:id="6"/>
    </w:p>
    <w:p>
      <w:pPr>
        <w:ind w:firstLine="640" w:firstLineChars="200"/>
        <w:rPr>
          <w:rFonts w:ascii="仿宋_GB2312" w:eastAsia="仿宋_GB2312"/>
          <w:sz w:val="32"/>
          <w:szCs w:val="32"/>
        </w:rPr>
      </w:pPr>
      <w:r>
        <w:rPr>
          <w:rFonts w:hint="eastAsia" w:ascii="仿宋_GB2312" w:eastAsia="仿宋_GB2312"/>
          <w:sz w:val="32"/>
          <w:szCs w:val="32"/>
        </w:rPr>
        <w:t>湟源县幼儿园2023年没有使用政府性基金预算拨款安排的支出。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2023年湟源县幼儿园机关运行经费财政拨款预算9.45万元，比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年预算减少0.01万元，下降0.11%。主要是人数减少。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2023年湟源县幼儿园各单位政府采购预算总额0万元，其中：政府采购货物预算0万元、政府采购工程预算0万元、政府采购服务预算0万元。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幼儿园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2023年湟源县幼儿园预算均实行绩效目标管理，涉及项目3个，预算金额778.02万元。</w:t>
      </w:r>
    </w:p>
    <w:p>
      <w:pPr>
        <w:widowControl/>
        <w:jc w:val="both"/>
        <w:textAlignment w:val="center"/>
        <w:rPr>
          <w:rFonts w:ascii="黑体" w:hAnsi="宋体" w:eastAsia="黑体" w:cs="黑体"/>
          <w:b/>
          <w:bCs/>
          <w:color w:val="000000"/>
          <w:kern w:val="0"/>
          <w:sz w:val="32"/>
          <w:szCs w:val="32"/>
        </w:rPr>
      </w:pPr>
    </w:p>
    <w:tbl>
      <w:tblPr>
        <w:tblStyle w:val="6"/>
        <w:tblW w:w="10088" w:type="dxa"/>
        <w:jc w:val="center"/>
        <w:tblLayout w:type="fixed"/>
        <w:tblCellMar>
          <w:top w:w="0" w:type="dxa"/>
          <w:left w:w="108" w:type="dxa"/>
          <w:bottom w:w="0" w:type="dxa"/>
          <w:right w:w="108" w:type="dxa"/>
        </w:tblCellMar>
      </w:tblPr>
      <w:tblGrid>
        <w:gridCol w:w="1513"/>
        <w:gridCol w:w="1000"/>
        <w:gridCol w:w="1500"/>
        <w:gridCol w:w="875"/>
        <w:gridCol w:w="825"/>
        <w:gridCol w:w="1512"/>
        <w:gridCol w:w="963"/>
        <w:gridCol w:w="987"/>
        <w:gridCol w:w="913"/>
      </w:tblGrid>
      <w:tr>
        <w:tblPrEx>
          <w:tblCellMar>
            <w:top w:w="0" w:type="dxa"/>
            <w:left w:w="108" w:type="dxa"/>
            <w:bottom w:w="0" w:type="dxa"/>
            <w:right w:w="108" w:type="dxa"/>
          </w:tblCellMar>
        </w:tblPrEx>
        <w:trPr>
          <w:trHeight w:val="420" w:hRule="atLeast"/>
          <w:jc w:val="center"/>
        </w:trPr>
        <w:tc>
          <w:tcPr>
            <w:tcW w:w="10088"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13"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2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51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63"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00"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学生资助补助经费-学前三年</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25.42</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学前三年补助资金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所</w:t>
            </w:r>
          </w:p>
        </w:tc>
      </w:tr>
      <w:tr>
        <w:tblPrEx>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所</w:t>
            </w:r>
          </w:p>
        </w:tc>
      </w:tr>
      <w:tr>
        <w:tblPrEx>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支持学前教育购买服务资金</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669.00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支持学前教育购买服务资金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所</w:t>
            </w:r>
          </w:p>
        </w:tc>
      </w:tr>
      <w:tr>
        <w:tblPrEx>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受益学生数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w:t>
            </w:r>
          </w:p>
        </w:tc>
      </w:tr>
      <w:tr>
        <w:tblPrEx>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幼儿园生均公用经费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83.60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幼儿园生均公用经费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小学适龄儿童入学率</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受益学生数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w:t>
            </w:r>
          </w:p>
        </w:tc>
      </w:tr>
      <w:tr>
        <w:tblPrEx>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rFonts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eastAsia="仿宋_GB2312"/>
        </w:rPr>
      </w:pPr>
      <w:r>
        <w:rPr>
          <w:rFonts w:hint="eastAsia" w:ascii="仿宋_GB2312" w:hAnsi="仿宋" w:eastAsia="仿宋_GB2312"/>
          <w:b/>
          <w:spacing w:val="-6"/>
          <w:sz w:val="32"/>
          <w:szCs w:val="32"/>
        </w:rPr>
        <w:t>（一）教育支出（类）普通教育（款）学前教育（项）：</w:t>
      </w:r>
      <w:r>
        <w:rPr>
          <w:rFonts w:hint="eastAsia" w:ascii="仿宋_GB2312" w:eastAsia="仿宋_GB2312"/>
          <w:sz w:val="32"/>
          <w:szCs w:val="32"/>
        </w:rPr>
        <w:t>反映各部门举办的学前教育支出。政府各部门对社会组织等举办的幼儿园的资助，如捐赠、补贴等，也在本科目中的反映。</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（二）教育支出（类）普通教育（款）其他普通教育支出（项）：</w:t>
      </w:r>
      <w:r>
        <w:rPr>
          <w:rFonts w:hint="eastAsia" w:ascii="仿宋_GB2312" w:eastAsia="仿宋_GB2312"/>
          <w:sz w:val="32"/>
          <w:szCs w:val="32"/>
        </w:rPr>
        <w:t>反映除上述项目以外其他用于普通教育方面的支出。</w:t>
      </w:r>
    </w:p>
    <w:p>
      <w:pPr>
        <w:ind w:firstLine="643" w:firstLineChars="200"/>
        <w:rPr>
          <w:rFonts w:ascii="仿宋_GB2312" w:eastAsia="仿宋_GB2312"/>
          <w:b/>
          <w:bCs/>
          <w:sz w:val="32"/>
          <w:szCs w:val="3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b/>
          <w:bCs/>
          <w:sz w:val="32"/>
          <w:szCs w:val="3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（五）社会保障和就业支出（类）行政事业单位养老支出（款）其他行政事业单位养老支出（项）：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pPr>
      <w:r>
        <w:rPr>
          <w:rFonts w:hint="eastAsia" w:ascii="仿宋_GB2312" w:eastAsia="仿宋_GB2312"/>
          <w:b/>
          <w:bCs/>
          <w:sz w:val="32"/>
          <w:szCs w:val="32"/>
        </w:rPr>
        <w:t>（六）社会保障和就业支出（类）其他社会保障和就业支出（款）其他社会保障和就业支出（项）：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（七）卫生健康支出（类）行政事业单位医疗（款）事业单位医疗（项）：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（八）卫生健康支出（类）行政事业单位医疗（款）公务员医疗补助（项）：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（九）住房保障支出（类）住房改革支出（款）住房公积金（项）：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152E"/>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41B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864F9"/>
    <w:rsid w:val="00387D42"/>
    <w:rsid w:val="00392EC4"/>
    <w:rsid w:val="0039578D"/>
    <w:rsid w:val="003A5B8D"/>
    <w:rsid w:val="003B6430"/>
    <w:rsid w:val="003C2061"/>
    <w:rsid w:val="003C228E"/>
    <w:rsid w:val="003E28DB"/>
    <w:rsid w:val="003E4830"/>
    <w:rsid w:val="003E6959"/>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6507F"/>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62CFF"/>
    <w:rsid w:val="0057108E"/>
    <w:rsid w:val="00572779"/>
    <w:rsid w:val="0057653F"/>
    <w:rsid w:val="005A11E9"/>
    <w:rsid w:val="005A2203"/>
    <w:rsid w:val="005A4049"/>
    <w:rsid w:val="005A68F5"/>
    <w:rsid w:val="005B074E"/>
    <w:rsid w:val="005B0FB2"/>
    <w:rsid w:val="005B61F4"/>
    <w:rsid w:val="005B76EF"/>
    <w:rsid w:val="005C1EF4"/>
    <w:rsid w:val="005C559B"/>
    <w:rsid w:val="005C7B77"/>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5E16"/>
    <w:rsid w:val="00726882"/>
    <w:rsid w:val="0073408A"/>
    <w:rsid w:val="00736E69"/>
    <w:rsid w:val="00736F56"/>
    <w:rsid w:val="007611BA"/>
    <w:rsid w:val="0076222D"/>
    <w:rsid w:val="007655FE"/>
    <w:rsid w:val="007665F3"/>
    <w:rsid w:val="0077254F"/>
    <w:rsid w:val="007773DC"/>
    <w:rsid w:val="00783464"/>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19D9"/>
    <w:rsid w:val="008D448E"/>
    <w:rsid w:val="008D7BD7"/>
    <w:rsid w:val="008E37D9"/>
    <w:rsid w:val="008E45E2"/>
    <w:rsid w:val="008F3EDB"/>
    <w:rsid w:val="008F672F"/>
    <w:rsid w:val="0091709E"/>
    <w:rsid w:val="009231FA"/>
    <w:rsid w:val="009522EB"/>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15DA"/>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4329"/>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D5564"/>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090152"/>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8778A8"/>
    <w:rsid w:val="25AE3087"/>
    <w:rsid w:val="25B20DC9"/>
    <w:rsid w:val="25D51BCD"/>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173FB0"/>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655275"/>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31DE6"/>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6326E4"/>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3304A"/>
    <w:rsid w:val="6BBF1117"/>
    <w:rsid w:val="6BD808EE"/>
    <w:rsid w:val="6BEE0C32"/>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5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6049</Words>
  <Characters>7424</Characters>
  <Lines>62</Lines>
  <Paragraphs>17</Paragraphs>
  <TotalTime>0</TotalTime>
  <ScaleCrop>false</ScaleCrop>
  <LinksUpToDate>false</LinksUpToDate>
  <CharactersWithSpaces>7516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2023-06-05T02:39:00Z</dcterms:created>
  <dc:creator>王炜(部门内部人)</dc:creator>
  <cp:lastModifiedBy>大琹</cp:lastModifiedBy>
  <cp:lastPrinted>2021-01-31T19:43:00Z</cp:lastPrinted>
  <dcterms:modified xsi:type="dcterms:W3CDTF">2023-06-08T08:12:01Z</dcterms:modified>
  <dc:title>×××部门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A370B1A83DEE4E8DA76F12845DB1FE00_13</vt:lpwstr>
  </property>
</Properties>
</file>