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ign w:val="center"/>
          </w:tcPr>
          <w:p>
            <w:pPr>
              <w:pStyle w:val="12"/>
              <w:jc w:val="center"/>
              <w:rPr>
                <w:rFonts w:ascii="Cambria" w:hAnsi="Cambria"/>
                <w:b/>
                <w:sz w:val="80"/>
                <w:szCs w:val="80"/>
              </w:rPr>
            </w:pPr>
            <w:bookmarkStart w:id="6" w:name="_GoBack"/>
            <w:r>
              <w:rPr>
                <w:rFonts w:hint="eastAsia" w:ascii="Cambria" w:hAnsi="Cambria"/>
                <w:b/>
                <w:sz w:val="80"/>
                <w:szCs w:val="80"/>
              </w:rPr>
              <w:t>湟源县防汛抗旱服务中心</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bookmarkEnd w:id="6"/>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tabs>
          <w:tab w:val="left" w:pos="622"/>
        </w:tabs>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（一）加强监测预警设施运行维护。</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（二）加强值班值守，及时处理汛情、灾情的上报工作。</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adjustRightInd w:val="0"/>
        <w:snapToGrid w:val="0"/>
        <w:spacing w:line="560" w:lineRule="exact"/>
        <w:ind w:firstLine="640" w:firstLineChars="200"/>
        <w:rPr>
          <w:rFonts w:hint="eastAsia" w:ascii="仿宋_GB2312" w:hAnsi="仿宋" w:eastAsia="仿宋_GB2312" w:cs="仿宋"/>
          <w:sz w:val="30"/>
          <w:szCs w:val="30"/>
          <w:lang w:val="en-US" w:eastAsia="zh-CN"/>
        </w:rPr>
      </w:pPr>
      <w:r>
        <w:rPr>
          <w:rFonts w:hint="eastAsia" w:ascii="仿宋_GB2312" w:eastAsia="仿宋_GB2312"/>
          <w:sz w:val="32"/>
          <w:szCs w:val="32"/>
          <w:lang w:val="en-US" w:eastAsia="zh-CN"/>
        </w:rPr>
        <w:t>共有机构数1个，属二级单位，防汛抗旱服务中心编制为12人，实有9人，空编3人。</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纳入湟源县防汛抗旱服务中心2023年部门预算编制范围的二级预算单位包括：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ind w:firstLine="640" w:firstLineChars="200"/>
        <w:rPr>
          <w:rFonts w:hint="eastAsia" w:ascii="仿宋_GB2312" w:eastAsia="仿宋_GB2312"/>
          <w:sz w:val="32"/>
          <w:szCs w:val="32"/>
          <w:u w:val="single"/>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284.10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44.96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24.83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196.71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17.60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284.10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284.10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284.10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284.10</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486" w:type="dxa"/>
        <w:jc w:val="center"/>
        <w:tblLayout w:type="fixed"/>
        <w:tblCellMar>
          <w:top w:w="0" w:type="dxa"/>
          <w:left w:w="108" w:type="dxa"/>
          <w:bottom w:w="0" w:type="dxa"/>
          <w:right w:w="108" w:type="dxa"/>
        </w:tblCellMar>
      </w:tblPr>
      <w:tblGrid>
        <w:gridCol w:w="971"/>
        <w:gridCol w:w="971"/>
        <w:gridCol w:w="971"/>
        <w:gridCol w:w="971"/>
        <w:gridCol w:w="971"/>
        <w:gridCol w:w="971"/>
        <w:gridCol w:w="971"/>
        <w:gridCol w:w="971"/>
        <w:gridCol w:w="971"/>
        <w:gridCol w:w="971"/>
        <w:gridCol w:w="971"/>
        <w:gridCol w:w="805"/>
      </w:tblGrid>
      <w:tr>
        <w:tblPrEx>
          <w:tblCellMar>
            <w:top w:w="0" w:type="dxa"/>
            <w:left w:w="108" w:type="dxa"/>
            <w:bottom w:w="0" w:type="dxa"/>
            <w:right w:w="108" w:type="dxa"/>
          </w:tblCellMar>
        </w:tblPrEx>
        <w:trPr>
          <w:trHeight w:val="392" w:hRule="atLeast"/>
          <w:jc w:val="center"/>
        </w:trPr>
        <w:tc>
          <w:tcPr>
            <w:tcW w:w="1148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8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86" w:type="dxa"/>
            <w:gridSpan w:val="12"/>
            <w:tcBorders>
              <w:top w:val="nil"/>
              <w:left w:val="nil"/>
              <w:bottom w:val="single" w:color="auto" w:sz="4" w:space="0"/>
              <w:right w:val="nil"/>
            </w:tcBorders>
            <w:noWrap/>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8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湟源县水利局</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湟源县防汛抗旱服务中心</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284.10</w:t>
            </w: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564" w:type="dxa"/>
        <w:jc w:val="center"/>
        <w:tblLayout w:type="fixed"/>
        <w:tblCellMar>
          <w:top w:w="0" w:type="dxa"/>
          <w:left w:w="108" w:type="dxa"/>
          <w:bottom w:w="0" w:type="dxa"/>
          <w:right w:w="108" w:type="dxa"/>
        </w:tblCellMar>
      </w:tblPr>
      <w:tblGrid>
        <w:gridCol w:w="1100"/>
        <w:gridCol w:w="3760"/>
        <w:gridCol w:w="1117"/>
        <w:gridCol w:w="1117"/>
        <w:gridCol w:w="1117"/>
        <w:gridCol w:w="1117"/>
        <w:gridCol w:w="1117"/>
        <w:gridCol w:w="1119"/>
      </w:tblGrid>
      <w:tr>
        <w:tblPrEx>
          <w:tblCellMar>
            <w:top w:w="0" w:type="dxa"/>
            <w:left w:w="108" w:type="dxa"/>
            <w:bottom w:w="0" w:type="dxa"/>
            <w:right w:w="108" w:type="dxa"/>
          </w:tblCellMar>
        </w:tblPrEx>
        <w:trPr>
          <w:trHeight w:val="187" w:hRule="atLeast"/>
          <w:jc w:val="center"/>
        </w:trPr>
        <w:tc>
          <w:tcPr>
            <w:tcW w:w="11564"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64"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64"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284.10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244.10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44.96</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44.96</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18.84</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18.84</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15.36</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15.36</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24.83</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21303</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水利</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2130304</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水利行业业务管理</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156.71</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2130314</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防汛</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2130315</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抗旱</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7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016"/>
        <w:gridCol w:w="1867"/>
        <w:gridCol w:w="1206"/>
        <w:gridCol w:w="121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46"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0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1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5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44.96</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44.96</w:t>
            </w: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196.71</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196.71</w:t>
            </w: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16" w:type="dxa"/>
            <w:shd w:val="clear" w:color="auto" w:fill="FFFFFF"/>
            <w:noWrap/>
            <w:vAlign w:val="center"/>
          </w:tcPr>
          <w:p>
            <w:pPr>
              <w:widowControl/>
              <w:jc w:val="center"/>
              <w:rPr>
                <w:rFonts w:ascii="宋体" w:hAnsi="宋体" w:cs="宋体"/>
                <w:kern w:val="0"/>
                <w:sz w:val="20"/>
              </w:rPr>
            </w:pPr>
          </w:p>
        </w:tc>
        <w:tc>
          <w:tcPr>
            <w:tcW w:w="1867" w:type="dxa"/>
            <w:shd w:val="clear" w:color="auto" w:fill="FFFFFF"/>
            <w:noWrap/>
            <w:vAlign w:val="center"/>
          </w:tcPr>
          <w:p>
            <w:pPr>
              <w:widowControl/>
              <w:jc w:val="left"/>
              <w:rPr>
                <w:rFonts w:ascii="宋体" w:hAnsi="宋体" w:cs="宋体"/>
                <w:kern w:val="0"/>
                <w:sz w:val="20"/>
              </w:rPr>
            </w:pPr>
          </w:p>
        </w:tc>
        <w:tc>
          <w:tcPr>
            <w:tcW w:w="1206" w:type="dxa"/>
            <w:shd w:val="clear" w:color="auto" w:fill="FFFFFF"/>
            <w:noWrap/>
            <w:vAlign w:val="center"/>
          </w:tcPr>
          <w:p>
            <w:pPr>
              <w:widowControl/>
              <w:jc w:val="center"/>
              <w:rPr>
                <w:rFonts w:ascii="宋体" w:hAnsi="宋体" w:cs="宋体"/>
                <w:kern w:val="0"/>
                <w:sz w:val="20"/>
              </w:rPr>
            </w:pPr>
          </w:p>
        </w:tc>
        <w:tc>
          <w:tcPr>
            <w:tcW w:w="1219" w:type="dxa"/>
            <w:shd w:val="clear" w:color="auto" w:fill="FFFFFF"/>
            <w:noWrap/>
            <w:vAlign w:val="center"/>
          </w:tcPr>
          <w:p>
            <w:pPr>
              <w:widowControl/>
              <w:jc w:val="center"/>
              <w:rPr>
                <w:rFonts w:ascii="宋体" w:hAnsi="宋体" w:cs="宋体"/>
                <w:kern w:val="0"/>
                <w:sz w:val="20"/>
              </w:rPr>
            </w:pPr>
          </w:p>
        </w:tc>
        <w:tc>
          <w:tcPr>
            <w:tcW w:w="1154"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8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0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21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154"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23"/>
        <w:gridCol w:w="1412"/>
        <w:gridCol w:w="1412"/>
        <w:gridCol w:w="1413"/>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7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3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2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1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1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7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284.10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244.10</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44.96</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44.96</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43.63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43.63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18.84</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18.84</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9.42</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9.42</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15.36</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15.36</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24.83</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16.01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16.01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8.82</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8.82</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农林水支出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196.71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水利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196.71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04</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水利行业业务管理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156.71</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156.71</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防汛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抗旱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7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17.60</w:t>
            </w:r>
          </w:p>
        </w:tc>
        <w:tc>
          <w:tcPr>
            <w:tcW w:w="14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290"/>
        <w:gridCol w:w="2218"/>
        <w:gridCol w:w="2218"/>
        <w:gridCol w:w="2219"/>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59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65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1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1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9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1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1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590"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244.10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238.51</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5.59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214.32</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214.32</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45.43</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45.43</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42.83</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42.83</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62.86</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62.86</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18.84</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18.84</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9.42</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9.42</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7.18</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7.18</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8.82</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8.82</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17.60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17.60</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5.59</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5.59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0.40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2.21</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2.21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0.58</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24.19</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24.19</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15.36</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15.36</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8.83</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8.83</w:t>
            </w: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29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19"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0.22</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0.20</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一、关于湟源县防汛抗旱服务中心2023年部门收支预算情况的总体说明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防汛抗旱服务中心所有收入和支出均纳入部门预算管理。收入包括：一般公共预算拨款收入284.10万元；支出包括：社会保障和就业支出44.96万元，卫生健康支出24.83万元，农林水支出196.71万元，住房保障支出17.60万元。湟源县防汛抗旱服务中心2023年收支总预算284.10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二、关于湟源县防汛抗旱服务中心2023年部门收入预算情况说明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湟源县防汛抗旱服务中心2023年收入预算284.10万元，其中：一般公共预算拨款收入284.10万元，占100.00%。</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476115" cy="2052320"/>
            <wp:effectExtent l="19050" t="0" r="63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a:srcRect/>
                    <a:stretch>
                      <a:fillRect/>
                    </a:stretch>
                  </pic:blipFill>
                  <pic:spPr>
                    <a:xfrm>
                      <a:off x="0" y="0"/>
                      <a:ext cx="4476115" cy="205232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三、关于湟源县防汛抗旱服务中心2023年部门支出预算情况说明</w:t>
      </w:r>
    </w:p>
    <w:p>
      <w:pPr>
        <w:ind w:firstLine="645"/>
        <w:rPr>
          <w:rFonts w:ascii="仿宋_GB2312" w:eastAsia="仿宋_GB2312"/>
          <w:sz w:val="32"/>
          <w:szCs w:val="32"/>
        </w:rPr>
      </w:pPr>
      <w:r>
        <w:rPr>
          <w:rFonts w:hint="eastAsia" w:ascii="仿宋_GB2312" w:eastAsia="仿宋_GB2312"/>
          <w:sz w:val="32"/>
          <w:szCs w:val="32"/>
        </w:rPr>
        <w:t>湟源县防汛抗旱服务中心2023年支出预算284.10万元，其中：基本支出244.10万元，占85.92%；项目支出40.00万元，占14.08%。</w:t>
      </w:r>
    </w:p>
    <w:p>
      <w:pPr>
        <w:ind w:firstLine="645"/>
        <w:rPr>
          <w:rFonts w:ascii="仿宋_GB2312" w:eastAsia="仿宋_GB2312"/>
          <w:sz w:val="32"/>
          <w:szCs w:val="32"/>
        </w:rPr>
      </w:pPr>
      <w:r>
        <w:rPr>
          <w:rFonts w:ascii="仿宋_GB2312" w:eastAsia="仿宋_GB2312"/>
          <w:sz w:val="32"/>
          <w:szCs w:val="32"/>
        </w:rPr>
        <w:drawing>
          <wp:inline distT="0" distB="0" distL="0" distR="0">
            <wp:extent cx="4433570" cy="20415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433570" cy="2041525"/>
                    </a:xfrm>
                    <a:prstGeom prst="rect">
                      <a:avLst/>
                    </a:prstGeom>
                    <a:noFill/>
                    <a:ln w="9525">
                      <a:noFill/>
                      <a:miter lim="800000"/>
                      <a:headEnd/>
                      <a:tailEnd/>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四、关于湟源县防汛抗旱服务中心2023年财政拨款收支预算情况的总体说明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湟源县防汛抗旱服务中心2023年财政拨款收支总预算284.10万元，比上年增加32.13万元，主要是</w:t>
      </w:r>
      <w:r>
        <w:rPr>
          <w:rFonts w:hint="eastAsia" w:ascii="仿宋_GB2312" w:eastAsia="仿宋_GB2312"/>
          <w:sz w:val="32"/>
          <w:szCs w:val="32"/>
          <w:lang w:val="en-US" w:eastAsia="zh-CN"/>
        </w:rPr>
        <w:t>项目预算增加，人员职称提高，工资增加等原因</w:t>
      </w:r>
      <w:r>
        <w:rPr>
          <w:rFonts w:hint="eastAsia" w:ascii="仿宋_GB2312" w:eastAsia="仿宋_GB2312"/>
          <w:sz w:val="32"/>
          <w:szCs w:val="32"/>
        </w:rPr>
        <w:t>。收入包括：一般公共预算拨款收入284.10万元，上年结转0.00万元；政府性基金预算拨款收入0.00万元，上年结转0.00万元。支出包括： 社会保障和就业支出44.96万元， 卫生健康支出24.83万元， 农林水支出196.71万元， 住房保障支出17.60万元。</w:t>
      </w:r>
    </w:p>
    <w:p>
      <w:pPr>
        <w:ind w:firstLine="645"/>
        <w:rPr>
          <w:rFonts w:ascii="仿宋_GB2312" w:eastAsia="仿宋_GB2312"/>
          <w:sz w:val="32"/>
          <w:szCs w:val="32"/>
        </w:rPr>
      </w:pPr>
      <w:r>
        <w:rPr>
          <w:rFonts w:ascii="仿宋_GB2312" w:eastAsia="仿宋_GB2312"/>
          <w:sz w:val="32"/>
          <w:szCs w:val="32"/>
        </w:rPr>
        <w:drawing>
          <wp:inline distT="0" distB="0" distL="0" distR="0">
            <wp:extent cx="4497705" cy="20732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4497705" cy="2073275"/>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五、关于湟源县防汛抗旱服务中心2023年一般公共预算当年拨款情况说明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湟源县防汛抗旱服务中心2023年一般公共预算当年拨款284.10万元,比上年增加32.13万元，主要是</w:t>
      </w:r>
      <w:r>
        <w:rPr>
          <w:rFonts w:hint="eastAsia" w:ascii="仿宋_GB2312" w:eastAsia="仿宋_GB2312"/>
          <w:sz w:val="32"/>
          <w:szCs w:val="32"/>
          <w:lang w:val="en-US" w:eastAsia="zh-CN"/>
        </w:rPr>
        <w:t>项目预算增加，人员职称提高，工资增加等原因</w:t>
      </w:r>
      <w:r>
        <w:rPr>
          <w:rFonts w:hint="eastAsia" w:ascii="仿宋_GB2312" w:eastAsia="仿宋_GB2312"/>
          <w:iCs/>
          <w:sz w:val="32"/>
          <w:szCs w:val="32"/>
        </w:rPr>
        <w:t>。</w:t>
      </w:r>
    </w:p>
    <w:p>
      <w:pPr>
        <w:ind w:firstLine="645"/>
        <w:rPr>
          <w:rFonts w:ascii="仿宋_GB2312" w:eastAsia="仿宋_GB2312"/>
          <w:iCs/>
          <w:sz w:val="32"/>
          <w:szCs w:val="32"/>
        </w:rPr>
      </w:pPr>
      <w:r>
        <w:rPr>
          <w:rFonts w:hint="eastAsia" w:ascii="仿宋_GB2312" w:eastAsia="仿宋_GB2312"/>
          <w:iCs/>
          <w:sz w:val="32"/>
          <w:szCs w:val="32"/>
        </w:rPr>
        <w:drawing>
          <wp:inline distT="0" distB="0" distL="114300" distR="114300">
            <wp:extent cx="4650740" cy="159067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0"/>
                    <a:stretch>
                      <a:fillRect/>
                    </a:stretch>
                  </pic:blipFill>
                  <pic:spPr>
                    <a:xfrm>
                      <a:off x="0" y="0"/>
                      <a:ext cx="4650740" cy="1590675"/>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社会保障和就业支出44.96万元，占15.83%；卫生健康支出24.83万元，占8.74%；农林水支出196.71万元，占69.24%；住房保障支出17.60万元，占6.20%。</w:t>
      </w:r>
    </w:p>
    <w:p>
      <w:pPr>
        <w:ind w:firstLine="645"/>
        <w:rPr>
          <w:rFonts w:ascii="仿宋_GB2312" w:eastAsia="仿宋_GB2312"/>
          <w:sz w:val="32"/>
          <w:szCs w:val="32"/>
        </w:rPr>
      </w:pPr>
      <w:r>
        <w:rPr>
          <w:rFonts w:ascii="仿宋_GB2312" w:eastAsia="仿宋_GB2312"/>
          <w:sz w:val="32"/>
          <w:szCs w:val="32"/>
        </w:rPr>
        <w:drawing>
          <wp:inline distT="0" distB="0" distL="0" distR="0">
            <wp:extent cx="4625340" cy="212661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srcRect/>
                    <a:stretch>
                      <a:fillRect/>
                    </a:stretch>
                  </pic:blipFill>
                  <pic:spPr>
                    <a:xfrm>
                      <a:off x="0" y="0"/>
                      <a:ext cx="4625340" cy="212661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1、社会保障和就业支出（类）行政事业单位养老支出（款）机关事业单位基本养老保险缴费支出（项）2023年预算数为18.84万元，比上年增加3.43万元，增长22.26%。主要是</w:t>
      </w:r>
      <w:r>
        <w:rPr>
          <w:rFonts w:hint="eastAsia" w:ascii="仿宋_GB2312" w:eastAsia="仿宋_GB2312"/>
          <w:sz w:val="32"/>
          <w:szCs w:val="32"/>
          <w:lang w:val="en-US" w:eastAsia="zh-CN"/>
        </w:rPr>
        <w:t>较上年人员职称提高，工资增加等原因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2、社会保障和就业支出（类）行政事业单位养老支出（款）机关事业单位职业年金缴费支出（项）2023年预算数为9.42万元，比上年增加1.71万元，增长22.18%。主要是</w:t>
      </w:r>
      <w:r>
        <w:rPr>
          <w:rFonts w:hint="eastAsia" w:ascii="仿宋_GB2312" w:eastAsia="仿宋_GB2312"/>
          <w:sz w:val="32"/>
          <w:szCs w:val="32"/>
          <w:lang w:val="en-US" w:eastAsia="zh-CN"/>
        </w:rPr>
        <w:t>较上年人员职称提高，工资增加等原因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3、社会保障和就业支出（类）行政事业单位养老支出（款）其他行政事业单位养老支出（项）2023年预算数为15.36万元，比上年增加0.45万元，增长3.02%。主要是</w:t>
      </w:r>
      <w:r>
        <w:rPr>
          <w:rFonts w:hint="eastAsia" w:ascii="仿宋_GB2312" w:eastAsia="仿宋_GB2312"/>
          <w:sz w:val="32"/>
          <w:szCs w:val="32"/>
          <w:lang w:val="en-US" w:eastAsia="zh-CN"/>
        </w:rPr>
        <w:t>退休人员统外工资增加等原因</w:t>
      </w:r>
      <w:r>
        <w:rPr>
          <w:rFonts w:hint="eastAsia" w:ascii="仿宋_GB2312" w:eastAsia="仿宋_GB2312"/>
          <w:sz w:val="32"/>
          <w:szCs w:val="32"/>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4、社会保障和就业支出（类）其他社会保障和就业支出（款）其他社会保障和就业支出（项）2023年预算数为1.33万元，比上年减少0.09万元，下降6.34%。主要是</w:t>
      </w:r>
      <w:r>
        <w:rPr>
          <w:rFonts w:hint="eastAsia" w:ascii="仿宋_GB2312" w:eastAsia="仿宋_GB2312"/>
          <w:sz w:val="32"/>
          <w:szCs w:val="32"/>
          <w:highlight w:val="none"/>
          <w:lang w:val="en-US" w:eastAsia="zh-CN"/>
        </w:rPr>
        <w:t>两名人员年龄达到50岁以上，按政策不再缴纳失业。</w:t>
      </w:r>
    </w:p>
    <w:p>
      <w:pPr>
        <w:ind w:firstLine="645"/>
        <w:rPr>
          <w:rFonts w:ascii="仿宋_GB2312" w:eastAsia="仿宋_GB2312"/>
          <w:sz w:val="32"/>
          <w:szCs w:val="32"/>
        </w:rPr>
      </w:pPr>
      <w:r>
        <w:rPr>
          <w:rFonts w:hint="eastAsia" w:ascii="仿宋_GB2312" w:eastAsia="仿宋_GB2312"/>
          <w:sz w:val="32"/>
          <w:szCs w:val="32"/>
        </w:rPr>
        <w:t>5、卫生健康支出（类）行政事业单位医疗（款）事业单位医疗（项）2023年预算数为16.01万元，比上年增加3.13万元，增长24.30%。主要是</w:t>
      </w:r>
      <w:r>
        <w:rPr>
          <w:rFonts w:hint="eastAsia" w:ascii="仿宋_GB2312" w:eastAsia="仿宋_GB2312"/>
          <w:sz w:val="32"/>
          <w:szCs w:val="32"/>
          <w:lang w:val="en-US" w:eastAsia="zh-CN"/>
        </w:rPr>
        <w:t>较上年人员职称提高，工资增加等原因</w:t>
      </w:r>
      <w:r>
        <w:rPr>
          <w:rFonts w:hint="eastAsia" w:ascii="仿宋_GB2312" w:eastAsia="仿宋_GB2312"/>
          <w:sz w:val="32"/>
          <w:szCs w:val="32"/>
        </w:rPr>
        <w:t>。</w:t>
      </w:r>
    </w:p>
    <w:p>
      <w:pPr>
        <w:ind w:firstLine="645"/>
        <w:rPr>
          <w:rFonts w:hint="eastAsia" w:ascii="仿宋_GB2312" w:eastAsia="仿宋_GB2312"/>
          <w:sz w:val="32"/>
          <w:szCs w:val="32"/>
          <w:highlight w:val="none"/>
          <w:lang w:eastAsia="zh-CN"/>
        </w:rPr>
      </w:pPr>
      <w:r>
        <w:rPr>
          <w:rFonts w:hint="eastAsia" w:ascii="仿宋_GB2312" w:eastAsia="仿宋_GB2312"/>
          <w:sz w:val="32"/>
          <w:szCs w:val="32"/>
        </w:rPr>
        <w:t>6、卫生健康支出（类）行政事业单位医疗（款）公务员医疗补助（项）2023年预算数为8.82万元，比上年减少0.62万元，下降6.57%。主要是</w:t>
      </w:r>
      <w:r>
        <w:rPr>
          <w:rFonts w:hint="eastAsia" w:ascii="仿宋_GB2312" w:eastAsia="仿宋_GB2312"/>
          <w:sz w:val="32"/>
          <w:szCs w:val="32"/>
          <w:highlight w:val="none"/>
          <w:lang w:val="en-US" w:eastAsia="zh-CN"/>
        </w:rPr>
        <w:t>人员调出。</w:t>
      </w:r>
    </w:p>
    <w:p>
      <w:pPr>
        <w:ind w:firstLine="645"/>
        <w:rPr>
          <w:rFonts w:ascii="仿宋_GB2312" w:eastAsia="仿宋_GB2312"/>
          <w:sz w:val="32"/>
          <w:szCs w:val="32"/>
        </w:rPr>
      </w:pPr>
      <w:r>
        <w:rPr>
          <w:rFonts w:hint="eastAsia" w:ascii="仿宋_GB2312" w:eastAsia="仿宋_GB2312"/>
          <w:sz w:val="32"/>
          <w:szCs w:val="32"/>
        </w:rPr>
        <w:t>7、农林水支出（类）水利（款）水利行业业务管理（项）2023年预算数为156.71万元，比上年增加2.72万元，增长1.77%。主要是</w:t>
      </w:r>
      <w:r>
        <w:rPr>
          <w:rFonts w:hint="eastAsia" w:ascii="仿宋_GB2312" w:eastAsia="仿宋_GB2312"/>
          <w:sz w:val="32"/>
          <w:szCs w:val="32"/>
          <w:lang w:val="en-US" w:eastAsia="zh-CN"/>
        </w:rPr>
        <w:t>较上年人员职称提高，工资增加等原因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8、农林水支出（类）水利（款）防汛（项）2023年预算数为35.00万元，比上年增加15.00万元，增长75.00%。主要是</w:t>
      </w:r>
      <w:r>
        <w:rPr>
          <w:rFonts w:hint="eastAsia" w:ascii="仿宋_GB2312" w:eastAsia="仿宋_GB2312"/>
          <w:sz w:val="32"/>
          <w:szCs w:val="32"/>
          <w:lang w:val="en-US" w:eastAsia="zh-CN"/>
        </w:rPr>
        <w:t>项目预算增加</w:t>
      </w:r>
      <w:r>
        <w:rPr>
          <w:rFonts w:hint="eastAsia" w:ascii="仿宋_GB2312" w:eastAsia="仿宋_GB2312"/>
          <w:sz w:val="32"/>
          <w:szCs w:val="32"/>
          <w:highlight w:val="none"/>
          <w:u w:val="none"/>
        </w:rPr>
        <w:t>。</w:t>
      </w:r>
    </w:p>
    <w:p>
      <w:pPr>
        <w:ind w:firstLine="645"/>
        <w:rPr>
          <w:rFonts w:ascii="仿宋_GB2312" w:eastAsia="仿宋_GB2312"/>
          <w:sz w:val="32"/>
          <w:szCs w:val="32"/>
        </w:rPr>
      </w:pPr>
      <w:r>
        <w:rPr>
          <w:rFonts w:hint="eastAsia" w:ascii="仿宋_GB2312" w:eastAsia="仿宋_GB2312"/>
          <w:sz w:val="32"/>
          <w:szCs w:val="32"/>
        </w:rPr>
        <w:t>9、农林水支出（类）水利（款）抗旱（项）2023年预算数为5.00万元，比上年增加3.00万元，增长150.00%。主要是</w:t>
      </w:r>
      <w:r>
        <w:rPr>
          <w:rFonts w:hint="eastAsia" w:ascii="仿宋_GB2312" w:eastAsia="仿宋_GB2312"/>
          <w:sz w:val="32"/>
          <w:szCs w:val="32"/>
          <w:lang w:val="en-US" w:eastAsia="zh-CN"/>
        </w:rPr>
        <w:t>项目预算增加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10、住房保障支出（类）住房改革支出（款）住房公积金（项）2023年预算数为17.60万元，比上年增加3.41万元，增长24.03%。主要是</w:t>
      </w:r>
      <w:r>
        <w:rPr>
          <w:rFonts w:hint="eastAsia" w:ascii="仿宋_GB2312" w:eastAsia="仿宋_GB2312"/>
          <w:sz w:val="32"/>
          <w:szCs w:val="32"/>
          <w:lang w:val="en-US" w:eastAsia="zh-CN"/>
        </w:rPr>
        <w:t>较上年人员职称提高，工资增加等原因</w:t>
      </w:r>
      <w:r>
        <w:rPr>
          <w:rFonts w:hint="eastAsia"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湟源县防汛抗旱服务中心2023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湟源县防汛抗旱服务中心2023年一般公共预算基本支出244.10万元，其中：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238.51万元，主要包括：基本工资45.43万元、津贴补贴42.83万元、绩效工资62.86万元、机关事业单位基本养老保险缴费18.84万元、职业年金缴费9.42万元、职工基本医疗保险缴费7.18万元、公务员医疗补助缴费8.82万元、其他社会保障缴费1.33万元、住房公积金17.60万元、退休费15.36万元、医疗费补助8.83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5.59万元，主要包括：办公费0.30万元、水费0.20万元、电费0.20万元、邮电费0.50万元、取暖费1.00万元、差旅费0.40万元、公务接待费0.20万元、工会经费2.21万元、其他商品和服务支出0.58万元。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湟源县防汛抗旱服务中心2023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防汛抗旱服务中心2023年一般公共预算“三公”经费预算数为0.20万元，比上年减少0.02万元，其中：因公出国（境）费0.00万元，增加0.00万元；公务用车购置及运行费0.00万元，增加0.00万元；公务接待费0.20万元，减少0.02万元。2023年“三公”经费预算比上年减少主要是</w:t>
      </w:r>
      <w:r>
        <w:rPr>
          <w:rFonts w:hint="eastAsia" w:ascii="仿宋_GB2312" w:eastAsia="仿宋_GB2312"/>
          <w:sz w:val="32"/>
          <w:szCs w:val="32"/>
          <w:lang w:val="en-US" w:eastAsia="zh-CN"/>
        </w:rPr>
        <w:t>人员调出经费预算减少</w:t>
      </w:r>
      <w:r>
        <w:rPr>
          <w:rFonts w:hint="eastAsia"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湟源县防汛抗旱服务中心2023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湟源县防汛抗旱服务中心2023年没有使用政府性基金预算拨款安排的支出。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2023年湟源县防汛抗旱服务中心机关运行经费财政拨款预算5.59万元，比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年预算减少0.48万元，下降7.91%。主要是</w:t>
      </w:r>
      <w:r>
        <w:rPr>
          <w:rFonts w:hint="eastAsia" w:ascii="仿宋_GB2312" w:hAnsi="仿宋" w:eastAsia="仿宋_GB2312"/>
          <w:spacing w:val="-6"/>
          <w:kern w:val="2"/>
          <w:sz w:val="32"/>
          <w:szCs w:val="32"/>
          <w:lang w:val="en-US" w:eastAsia="zh-CN"/>
        </w:rPr>
        <w:t>人员调出经费预算减少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2023年湟源县防汛抗旱服务中心各单位政府采购预算总额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截至2023年2月底，湟源县防汛抗旱服务中心所属各预算单位共有车辆</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2023年湟源县防汛抗旱服务中心预算均实行绩效目标管理，涉及项目3个，预算金额40.00万元。</w:t>
      </w:r>
    </w:p>
    <w:p>
      <w:pPr>
        <w:jc w:val="center"/>
        <w:rPr>
          <w:rFonts w:ascii="仿宋_GB2312" w:eastAsia="仿宋_GB2312"/>
          <w:b/>
          <w:sz w:val="32"/>
          <w:szCs w:val="32"/>
        </w:rPr>
      </w:pPr>
    </w:p>
    <w:tbl>
      <w:tblPr>
        <w:tblStyle w:val="5"/>
        <w:tblW w:w="10085" w:type="dxa"/>
        <w:jc w:val="center"/>
        <w:tblLayout w:type="fixed"/>
        <w:tblCellMar>
          <w:top w:w="0" w:type="dxa"/>
          <w:left w:w="108" w:type="dxa"/>
          <w:bottom w:w="0" w:type="dxa"/>
          <w:right w:w="108" w:type="dxa"/>
        </w:tblCellMar>
      </w:tblPr>
      <w:tblGrid>
        <w:gridCol w:w="1378"/>
        <w:gridCol w:w="985"/>
        <w:gridCol w:w="1637"/>
        <w:gridCol w:w="844"/>
        <w:gridCol w:w="811"/>
        <w:gridCol w:w="1623"/>
        <w:gridCol w:w="955"/>
        <w:gridCol w:w="911"/>
        <w:gridCol w:w="941"/>
      </w:tblGrid>
      <w:tr>
        <w:tblPrEx>
          <w:tblCellMar>
            <w:top w:w="0" w:type="dxa"/>
            <w:left w:w="108" w:type="dxa"/>
            <w:bottom w:w="0" w:type="dxa"/>
            <w:right w:w="108" w:type="dxa"/>
          </w:tblCellMar>
        </w:tblPrEx>
        <w:trPr>
          <w:trHeight w:val="420" w:hRule="atLeast"/>
          <w:jc w:val="center"/>
        </w:trPr>
        <w:tc>
          <w:tcPr>
            <w:tcW w:w="10085"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000"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8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62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55"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52"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jc w:val="center"/>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抗旱经费</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保证全县抗旱应急灌溉</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保证全县抗旱应急灌溉</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促进区域经济社会发展</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w:t>
            </w:r>
          </w:p>
        </w:tc>
      </w:tr>
      <w:tr>
        <w:tblPrEx>
          <w:tblCellMar>
            <w:top w:w="0" w:type="dxa"/>
            <w:left w:w="108" w:type="dxa"/>
            <w:bottom w:w="0" w:type="dxa"/>
            <w:right w:w="108" w:type="dxa"/>
          </w:tblCellMar>
        </w:tblPrEx>
        <w:trPr>
          <w:trHeight w:val="84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受益群众满意度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防汛应急经费</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保证全县防汛安全</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保证全县防汛安全</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提升群众防灾减灾意识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w:t>
            </w:r>
          </w:p>
        </w:tc>
      </w:tr>
      <w:tr>
        <w:tblPrEx>
          <w:tblCellMar>
            <w:top w:w="0" w:type="dxa"/>
            <w:left w:w="108" w:type="dxa"/>
            <w:bottom w:w="0" w:type="dxa"/>
            <w:right w:w="108" w:type="dxa"/>
          </w:tblCellMar>
        </w:tblPrEx>
        <w:trPr>
          <w:trHeight w:val="84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受益群众满意度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680" w:hRule="atLeast"/>
          <w:jc w:val="center"/>
        </w:trPr>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防汛预警系统运行费</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25.00</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确保全县预警系统正常运行</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防汛预警系统卫星通讯、信息采集、计算机网络运行</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96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提升山洪灾害监测预警综合能力，减少人员伤亡和财产损失</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w:t>
            </w:r>
          </w:p>
        </w:tc>
      </w:tr>
      <w:tr>
        <w:tblPrEx>
          <w:tblCellMar>
            <w:top w:w="0" w:type="dxa"/>
            <w:left w:w="108" w:type="dxa"/>
            <w:bottom w:w="0" w:type="dxa"/>
            <w:right w:w="108" w:type="dxa"/>
          </w:tblCellMar>
        </w:tblPrEx>
        <w:trPr>
          <w:trHeight w:val="168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可持续影响指标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保障人民群众生命财产安全，维护经济社会发展大局</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w:t>
            </w:r>
          </w:p>
        </w:tc>
      </w:tr>
      <w:tr>
        <w:tblPrEx>
          <w:tblCellMar>
            <w:top w:w="0" w:type="dxa"/>
            <w:left w:w="108" w:type="dxa"/>
            <w:bottom w:w="0" w:type="dxa"/>
            <w:right w:w="108" w:type="dxa"/>
          </w:tblCellMar>
        </w:tblPrEx>
        <w:trPr>
          <w:trHeight w:val="840" w:hRule="atLeast"/>
          <w:jc w:val="center"/>
        </w:trPr>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受益群众满意度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ascii="仿宋_GB2312" w:eastAsia="仿宋_GB2312"/>
          <w:sz w:val="32"/>
          <w:szCs w:val="32"/>
        </w:rPr>
      </w:pPr>
      <w:r>
        <w:rPr>
          <w:rFonts w:hint="eastAsia" w:ascii="仿宋_GB2312" w:eastAsia="仿宋_GB2312"/>
          <w:b/>
          <w:bCs/>
          <w:sz w:val="32"/>
          <w:szCs w:val="32"/>
        </w:rPr>
        <w:t>（一）农林水支出（类）水利（款）水利行业业务管理（项）：</w:t>
      </w:r>
      <w:r>
        <w:rPr>
          <w:rFonts w:hint="eastAsia" w:ascii="仿宋_GB2312" w:eastAsia="仿宋_GB2312"/>
          <w:sz w:val="32"/>
          <w:szCs w:val="32"/>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pPr>
        <w:ind w:firstLine="643" w:firstLineChars="200"/>
        <w:rPr>
          <w:rFonts w:ascii="仿宋_GB2312" w:eastAsia="仿宋_GB2312"/>
          <w:b/>
          <w:bCs/>
          <w:sz w:val="32"/>
          <w:szCs w:val="32"/>
        </w:rPr>
      </w:pPr>
      <w:r>
        <w:rPr>
          <w:rFonts w:hint="eastAsia" w:ascii="仿宋_GB2312" w:eastAsia="仿宋_GB2312"/>
          <w:b/>
          <w:bCs/>
          <w:sz w:val="32"/>
          <w:szCs w:val="32"/>
        </w:rPr>
        <w:t>（二）社会保障和就业支出（类）行政事业单位养老支出（款）其他行政事业单位养老支出（项）：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eastAsia="仿宋_GB2312"/>
        </w:rPr>
      </w:pPr>
      <w:r>
        <w:rPr>
          <w:rFonts w:hint="eastAsia" w:ascii="仿宋_GB2312" w:eastAsia="仿宋_GB2312"/>
          <w:b/>
          <w:bCs/>
          <w:sz w:val="32"/>
          <w:szCs w:val="32"/>
        </w:rPr>
        <w:t>（三）社会保障和就业支出（类）行政事业单位养老支出（款）机关事业单位基本养老保险缴费支出（项）：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eastAsia="仿宋_GB2312"/>
        </w:rPr>
      </w:pPr>
      <w:r>
        <w:rPr>
          <w:rFonts w:hint="eastAsia" w:ascii="仿宋_GB2312" w:eastAsia="仿宋_GB2312"/>
          <w:b/>
          <w:bCs/>
          <w:sz w:val="32"/>
          <w:szCs w:val="32"/>
        </w:rPr>
        <w:t>（四）社会保障和就业支出（类）行政事业单位养老支出（款）机关事业单位职业年金缴费支出（项）：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eastAsia="仿宋_GB2312"/>
        </w:rPr>
      </w:pPr>
      <w:r>
        <w:rPr>
          <w:rFonts w:hint="eastAsia" w:ascii="仿宋_GB2312" w:eastAsia="仿宋_GB2312"/>
          <w:b/>
          <w:bCs/>
          <w:sz w:val="32"/>
          <w:szCs w:val="32"/>
        </w:rPr>
        <w:t>（五）卫生健康支出（类）行政事业单位医疗（款）事业单位医疗（项）：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rFonts w:eastAsia="仿宋_GB2312"/>
        </w:rPr>
      </w:pPr>
      <w:r>
        <w:rPr>
          <w:rFonts w:hint="eastAsia" w:ascii="仿宋_GB2312" w:eastAsia="仿宋_GB2312"/>
          <w:b/>
          <w:bCs/>
          <w:sz w:val="32"/>
          <w:szCs w:val="32"/>
        </w:rPr>
        <w:t>（六）卫生健康支出（类）行政事业单位医疗（款）公务员医疗补助（项）：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b/>
          <w:bCs/>
          <w:sz w:val="32"/>
          <w:szCs w:val="32"/>
        </w:rPr>
      </w:pPr>
      <w:r>
        <w:rPr>
          <w:rFonts w:hint="eastAsia" w:ascii="仿宋_GB2312" w:eastAsia="仿宋_GB2312"/>
          <w:b/>
          <w:bCs/>
          <w:sz w:val="32"/>
          <w:szCs w:val="32"/>
        </w:rPr>
        <w:t>（七）社会保障和就业支出（类）其他社会保障和就业支出（款）其他社会保障和就业支出（项）：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（八）住房保障支出（类）住房改革支出（款）住房公积金（项）：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ascii="仿宋_GB2312" w:eastAsia="仿宋_GB2312"/>
          <w:b/>
          <w:bCs/>
          <w:sz w:val="32"/>
          <w:szCs w:val="32"/>
        </w:rPr>
      </w:pPr>
      <w:r>
        <w:rPr>
          <w:rFonts w:hint="eastAsia" w:ascii="仿宋_GB2312" w:eastAsia="仿宋_GB2312"/>
          <w:b/>
          <w:bCs/>
          <w:sz w:val="32"/>
          <w:szCs w:val="32"/>
        </w:rPr>
        <w:t>（九）农林水支出（类）水利（款）防汛（项）：</w:t>
      </w:r>
      <w:r>
        <w:rPr>
          <w:rFonts w:hint="eastAsia" w:ascii="仿宋_GB2312" w:eastAsia="仿宋_GB2312"/>
          <w:sz w:val="32"/>
          <w:szCs w:val="32"/>
        </w:rPr>
        <w:t>反映防汛业务支出。有关事项包括防汛物资购置管护，防汛通信设施设备、网络系统、车船设备运行维护，防汛值班、水情报汛、防汛指挥系统运行维护、水毁修复以及防汛组织(如防</w:t>
      </w:r>
      <w:r>
        <w:rPr>
          <w:rFonts w:hint="eastAsia" w:ascii="仿宋_GB2312" w:eastAsia="仿宋_GB2312"/>
          <w:sz w:val="32"/>
          <w:szCs w:val="32"/>
          <w:lang w:eastAsia="zh-CN"/>
        </w:rPr>
        <w:t>汛</w:t>
      </w:r>
      <w:r>
        <w:rPr>
          <w:rFonts w:hint="eastAsia" w:ascii="仿宋_GB2312" w:eastAsia="仿宋_GB2312"/>
          <w:sz w:val="32"/>
          <w:szCs w:val="32"/>
        </w:rPr>
        <w:t>预案编制、检查、演习、宣传、会议等)，汛期调用民工及劳动保护，水利设施灾后重建，退田还湖，蓄滞洪区补偿、水情、雨情、决策支持，防汛视频会商，应急度汛，山洪灾害防治等</w:t>
      </w:r>
      <w:r>
        <w:rPr>
          <w:rFonts w:hint="eastAsia" w:ascii="仿宋_GB2312" w:eastAsia="仿宋_GB2312"/>
          <w:b/>
          <w:bCs/>
          <w:sz w:val="32"/>
          <w:szCs w:val="32"/>
        </w:rPr>
        <w:t>。</w:t>
      </w:r>
    </w:p>
    <w:p>
      <w:pPr>
        <w:ind w:firstLine="643" w:firstLineChars="200"/>
        <w:rPr>
          <w:rFonts w:ascii="仿宋_GB2312" w:eastAsia="仿宋_GB2312"/>
          <w:b/>
          <w:bCs/>
          <w:sz w:val="32"/>
          <w:szCs w:val="32"/>
        </w:rPr>
      </w:pPr>
      <w:r>
        <w:rPr>
          <w:rFonts w:hint="eastAsia" w:ascii="仿宋_GB2312" w:eastAsia="仿宋_GB2312"/>
          <w:b/>
          <w:bCs/>
          <w:sz w:val="32"/>
          <w:szCs w:val="32"/>
        </w:rPr>
        <w:t>（十）农林水支出（类）水利（款）抗旱（项）：</w:t>
      </w:r>
      <w:r>
        <w:rPr>
          <w:rFonts w:hint="eastAsia" w:ascii="仿宋_GB2312" w:eastAsia="仿宋_GB2312"/>
          <w:sz w:val="32"/>
          <w:szCs w:val="32"/>
        </w:rPr>
        <w:t>反映抗旱业务支出。有关事项包括旱情监测及报旱，抗旱预案编制修订，抗旱物资购置管护，抗旱设施设备运行维护，抗旱应急水源建设以及对各级抗旱服务组织的补助等。</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ind w:firstLine="640" w:firstLineChars="200"/>
        <w:rPr>
          <w:rFonts w:ascii="仿宋_GB2312" w:eastAsia="仿宋_GB2312"/>
          <w:sz w:val="32"/>
          <w:szCs w:val="32"/>
        </w:rPr>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23</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E29EF"/>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092E"/>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04FC"/>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A737B"/>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283506"/>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434B5"/>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45A6D"/>
    <w:rsid w:val="1B387E5A"/>
    <w:rsid w:val="1B8448F8"/>
    <w:rsid w:val="1BB67591"/>
    <w:rsid w:val="1BD3623E"/>
    <w:rsid w:val="1BE539D2"/>
    <w:rsid w:val="1BF15446"/>
    <w:rsid w:val="1C2D0D45"/>
    <w:rsid w:val="1C76487C"/>
    <w:rsid w:val="1C784475"/>
    <w:rsid w:val="1CCC723D"/>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22092B"/>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47449A"/>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6A045D"/>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4FE5511"/>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042BA"/>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6576</Words>
  <Characters>7909</Characters>
  <Lines>66</Lines>
  <Paragraphs>18</Paragraphs>
  <TotalTime>0</TotalTime>
  <ScaleCrop>false</ScaleCrop>
  <LinksUpToDate>false</LinksUpToDate>
  <CharactersWithSpaces>8011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2023-06-05T03:40:00Z</dcterms:created>
  <dc:creator>王炜(部门内部人)</dc:creator>
  <cp:lastModifiedBy>可南冰</cp:lastModifiedBy>
  <cp:lastPrinted>2021-01-31T19:43:00Z</cp:lastPrinted>
  <dcterms:modified xsi:type="dcterms:W3CDTF">2023-09-07T02:23:49Z</dcterms:modified>
  <dc:title>×××部门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25005A2F235B4978BF3937415E4D0472_13</vt:lpwstr>
  </property>
</Properties>
</file>