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312" w:afterLines="100" w:line="360" w:lineRule="auto"/>
        <w:jc w:val="center"/>
        <w:rPr>
          <w:rFonts w:ascii="黑体" w:hAnsi="宋体" w:eastAsia="黑体"/>
          <w:color w:val="auto"/>
          <w:sz w:val="36"/>
          <w:szCs w:val="36"/>
        </w:rPr>
      </w:pPr>
      <w:bookmarkStart w:id="0" w:name="_Toc507580531"/>
      <w:bookmarkStart w:id="1" w:name="_Hlk97816175"/>
    </w:p>
    <w:p>
      <w:pPr>
        <w:spacing w:after="312" w:afterLines="100" w:line="360" w:lineRule="auto"/>
        <w:jc w:val="center"/>
        <w:rPr>
          <w:rFonts w:ascii="黑体" w:hAnsi="宋体" w:eastAsia="黑体"/>
          <w:color w:val="auto"/>
          <w:sz w:val="36"/>
          <w:szCs w:val="36"/>
        </w:rPr>
      </w:pPr>
    </w:p>
    <w:p>
      <w:pPr>
        <w:spacing w:after="312" w:afterLines="100" w:line="360" w:lineRule="auto"/>
        <w:jc w:val="center"/>
        <w:rPr>
          <w:rFonts w:hint="eastAsia" w:ascii="黑体" w:hAnsi="宋体" w:eastAsia="黑体" w:cs="黑体"/>
          <w:color w:val="FF0000"/>
          <w:sz w:val="44"/>
          <w:szCs w:val="44"/>
          <w:lang w:eastAsia="zh-CN"/>
        </w:rPr>
      </w:pPr>
      <w:r>
        <w:rPr>
          <w:rFonts w:hint="eastAsia" w:ascii="黑体" w:hAnsi="宋体" w:eastAsia="黑体" w:cs="黑体"/>
          <w:color w:val="auto"/>
          <w:sz w:val="44"/>
          <w:szCs w:val="44"/>
          <w:lang w:eastAsia="zh-CN"/>
        </w:rPr>
        <w:t>湟源县2024年中央林业草原改革发展资金林业有害生物防</w:t>
      </w:r>
      <w:r>
        <w:rPr>
          <w:rFonts w:hint="eastAsia" w:ascii="黑体" w:hAnsi="宋体" w:eastAsia="黑体" w:cs="黑体"/>
          <w:color w:val="auto"/>
          <w:sz w:val="44"/>
          <w:szCs w:val="44"/>
          <w:lang w:val="en-US" w:eastAsia="zh-CN"/>
        </w:rPr>
        <w:t>治</w:t>
      </w:r>
      <w:r>
        <w:rPr>
          <w:rFonts w:hint="eastAsia" w:ascii="黑体" w:hAnsi="宋体" w:eastAsia="黑体" w:cs="黑体"/>
          <w:color w:val="auto"/>
          <w:sz w:val="44"/>
          <w:szCs w:val="44"/>
          <w:lang w:eastAsia="zh-CN"/>
        </w:rPr>
        <w:t>项目</w:t>
      </w:r>
      <w:bookmarkStart w:id="103" w:name="_GoBack"/>
      <w:bookmarkEnd w:id="103"/>
    </w:p>
    <w:p>
      <w:pPr>
        <w:spacing w:after="312" w:afterLines="100" w:line="360" w:lineRule="auto"/>
        <w:jc w:val="center"/>
        <w:rPr>
          <w:rFonts w:ascii="黑体" w:hAnsi="宋体" w:eastAsia="黑体"/>
          <w:color w:val="auto"/>
          <w:sz w:val="52"/>
          <w:szCs w:val="52"/>
        </w:rPr>
      </w:pPr>
      <w:r>
        <w:rPr>
          <w:rFonts w:hint="eastAsia" w:ascii="黑体" w:hAnsi="宋体" w:eastAsia="黑体" w:cs="黑体"/>
          <w:color w:val="auto"/>
          <w:sz w:val="52"/>
          <w:szCs w:val="52"/>
        </w:rPr>
        <w:t>实施方案</w:t>
      </w:r>
    </w:p>
    <w:p>
      <w:pPr>
        <w:spacing w:after="312" w:afterLines="100" w:line="360" w:lineRule="auto"/>
        <w:jc w:val="center"/>
        <w:rPr>
          <w:rFonts w:ascii="黑体" w:hAnsi="宋体" w:eastAsia="黑体"/>
          <w:color w:val="auto"/>
          <w:sz w:val="36"/>
          <w:szCs w:val="36"/>
        </w:rPr>
      </w:pPr>
    </w:p>
    <w:p>
      <w:pPr>
        <w:pStyle w:val="31"/>
        <w:rPr>
          <w:color w:val="auto"/>
        </w:rPr>
      </w:pPr>
    </w:p>
    <w:p>
      <w:pPr>
        <w:pStyle w:val="32"/>
        <w:rPr>
          <w:color w:val="auto"/>
        </w:rPr>
      </w:pPr>
    </w:p>
    <w:p>
      <w:pPr>
        <w:spacing w:after="312" w:afterLines="100" w:line="360" w:lineRule="auto"/>
        <w:jc w:val="center"/>
        <w:rPr>
          <w:rFonts w:ascii="黑体" w:hAnsi="宋体" w:eastAsia="黑体"/>
          <w:color w:val="auto"/>
          <w:sz w:val="36"/>
          <w:szCs w:val="36"/>
        </w:rPr>
      </w:pPr>
    </w:p>
    <w:p>
      <w:pPr>
        <w:spacing w:after="312" w:afterLines="100" w:line="360" w:lineRule="auto"/>
        <w:jc w:val="center"/>
        <w:rPr>
          <w:rFonts w:ascii="黑体" w:hAnsi="宋体" w:eastAsia="黑体" w:cs="黑体"/>
          <w:color w:val="auto"/>
          <w:sz w:val="36"/>
          <w:szCs w:val="36"/>
        </w:rPr>
      </w:pPr>
    </w:p>
    <w:p>
      <w:pPr>
        <w:spacing w:after="312" w:afterLines="100" w:line="360" w:lineRule="auto"/>
        <w:rPr>
          <w:rFonts w:ascii="黑体" w:hAnsi="宋体" w:eastAsia="黑体"/>
          <w:color w:val="auto"/>
          <w:sz w:val="36"/>
          <w:szCs w:val="36"/>
        </w:rPr>
      </w:pPr>
    </w:p>
    <w:p>
      <w:pPr>
        <w:spacing w:after="312" w:afterLines="100" w:line="360" w:lineRule="auto"/>
        <w:rPr>
          <w:rFonts w:ascii="黑体" w:hAnsi="宋体" w:eastAsia="黑体"/>
          <w:color w:val="auto"/>
          <w:sz w:val="36"/>
          <w:szCs w:val="36"/>
        </w:rPr>
      </w:pPr>
    </w:p>
    <w:p>
      <w:pPr>
        <w:spacing w:after="312" w:afterLines="100" w:line="360" w:lineRule="auto"/>
        <w:ind w:firstLine="1200" w:firstLineChars="400"/>
        <w:rPr>
          <w:rFonts w:ascii="黑体" w:hAnsi="宋体" w:eastAsia="黑体" w:cs="黑体"/>
          <w:color w:val="auto"/>
          <w:sz w:val="30"/>
          <w:szCs w:val="30"/>
        </w:rPr>
      </w:pPr>
      <w:r>
        <w:rPr>
          <w:rFonts w:hint="eastAsia" w:ascii="黑体" w:hAnsi="宋体" w:eastAsia="黑体" w:cs="黑体"/>
          <w:color w:val="auto"/>
          <w:sz w:val="30"/>
          <w:szCs w:val="30"/>
        </w:rPr>
        <w:t>项目主管单位：湟源县林业和草原局</w:t>
      </w:r>
    </w:p>
    <w:p>
      <w:pPr>
        <w:spacing w:after="312" w:afterLines="100" w:line="360" w:lineRule="auto"/>
        <w:ind w:firstLine="1200" w:firstLineChars="400"/>
        <w:rPr>
          <w:rFonts w:ascii="黑体" w:hAnsi="宋体" w:eastAsia="黑体"/>
          <w:color w:val="auto"/>
          <w:sz w:val="30"/>
          <w:szCs w:val="30"/>
        </w:rPr>
      </w:pPr>
      <w:r>
        <w:rPr>
          <w:rFonts w:hint="eastAsia" w:ascii="黑体" w:hAnsi="宋体" w:eastAsia="黑体" w:cs="黑体"/>
          <w:color w:val="auto"/>
          <w:sz w:val="30"/>
          <w:szCs w:val="30"/>
        </w:rPr>
        <w:t>项目编制时间：202</w:t>
      </w:r>
      <w:r>
        <w:rPr>
          <w:rFonts w:hint="eastAsia" w:ascii="黑体" w:hAnsi="宋体" w:eastAsia="黑体" w:cs="黑体"/>
          <w:color w:val="auto"/>
          <w:sz w:val="30"/>
          <w:szCs w:val="30"/>
          <w:lang w:val="en-US" w:eastAsia="zh-CN"/>
        </w:rPr>
        <w:t>4</w:t>
      </w:r>
      <w:r>
        <w:rPr>
          <w:rFonts w:hint="eastAsia" w:ascii="黑体" w:hAnsi="宋体" w:eastAsia="黑体" w:cs="黑体"/>
          <w:color w:val="auto"/>
          <w:sz w:val="30"/>
          <w:szCs w:val="30"/>
        </w:rPr>
        <w:t>年</w:t>
      </w:r>
      <w:r>
        <w:rPr>
          <w:rFonts w:hint="eastAsia" w:ascii="黑体" w:hAnsi="宋体" w:eastAsia="黑体" w:cs="黑体"/>
          <w:color w:val="auto"/>
          <w:sz w:val="30"/>
          <w:szCs w:val="30"/>
          <w:lang w:val="en-US" w:eastAsia="zh-CN"/>
        </w:rPr>
        <w:t>3</w:t>
      </w:r>
      <w:r>
        <w:rPr>
          <w:rFonts w:hint="eastAsia" w:ascii="黑体" w:hAnsi="宋体" w:eastAsia="黑体" w:cs="黑体"/>
          <w:color w:val="auto"/>
          <w:sz w:val="30"/>
          <w:szCs w:val="30"/>
        </w:rPr>
        <w:t>月</w:t>
      </w:r>
    </w:p>
    <w:p>
      <w:pPr>
        <w:spacing w:after="312" w:afterLines="100" w:line="360" w:lineRule="auto"/>
        <w:ind w:firstLine="2800" w:firstLineChars="1000"/>
        <w:rPr>
          <w:rFonts w:ascii="黑体" w:hAnsi="宋体" w:eastAsia="黑体"/>
          <w:color w:val="auto"/>
          <w:sz w:val="28"/>
          <w:szCs w:val="28"/>
        </w:rPr>
      </w:pPr>
    </w:p>
    <w:p>
      <w:pPr>
        <w:ind w:firstLine="1120" w:firstLineChars="350"/>
        <w:rPr>
          <w:rFonts w:ascii="黑体" w:hAnsi="宋体" w:eastAsia="黑体"/>
          <w:color w:val="auto"/>
          <w:sz w:val="36"/>
          <w:szCs w:val="36"/>
        </w:rPr>
      </w:pPr>
      <w:r>
        <w:rPr>
          <w:rFonts w:ascii="黑体" w:hAnsi="黑体" w:eastAsia="黑体"/>
          <w:color w:val="auto"/>
        </w:rPr>
        <w:t>青　海　省　林　业　和　草　原　局　制</w:t>
      </w:r>
    </w:p>
    <w:p>
      <w:pPr>
        <w:spacing w:after="312" w:afterLines="100" w:line="360" w:lineRule="auto"/>
        <w:jc w:val="center"/>
        <w:rPr>
          <w:rFonts w:ascii="黑体" w:hAnsi="宋体" w:eastAsia="黑体"/>
          <w:color w:val="auto"/>
          <w:szCs w:val="32"/>
        </w:rPr>
      </w:pPr>
      <w:r>
        <w:rPr>
          <w:rFonts w:hint="eastAsia" w:ascii="黑体" w:hAnsi="宋体" w:eastAsia="黑体" w:cs="黑体"/>
          <w:color w:val="auto"/>
          <w:szCs w:val="32"/>
        </w:rPr>
        <w:t>编制说明</w:t>
      </w:r>
    </w:p>
    <w:p>
      <w:pPr>
        <w:spacing w:line="360" w:lineRule="auto"/>
        <w:ind w:firstLine="800" w:firstLineChars="250"/>
        <w:rPr>
          <w:rFonts w:ascii="宋体"/>
          <w:color w:val="auto"/>
          <w:szCs w:val="32"/>
        </w:rPr>
      </w:pPr>
      <w:r>
        <w:rPr>
          <w:rFonts w:ascii="宋体" w:hAnsi="宋体" w:cs="宋体"/>
          <w:color w:val="auto"/>
          <w:szCs w:val="32"/>
        </w:rPr>
        <w:t>1</w:t>
      </w:r>
      <w:r>
        <w:rPr>
          <w:rFonts w:hint="eastAsia" w:ascii="宋体" w:hAnsi="宋体" w:cs="宋体"/>
          <w:color w:val="auto"/>
          <w:szCs w:val="32"/>
        </w:rPr>
        <w:t>、本方案编制以县（林业局、国有林场）为单位，按已下达的林业有害生物防治项目进行方案设计，并组织相关专家审查和上一级行业主管部门审核，实施作业以此为准，不得随意更改。</w:t>
      </w:r>
    </w:p>
    <w:p>
      <w:pPr>
        <w:spacing w:line="360" w:lineRule="auto"/>
        <w:ind w:firstLine="640" w:firstLineChars="200"/>
        <w:rPr>
          <w:rFonts w:ascii="宋体"/>
          <w:color w:val="auto"/>
          <w:szCs w:val="32"/>
        </w:rPr>
      </w:pPr>
      <w:r>
        <w:rPr>
          <w:rFonts w:ascii="宋体" w:hAnsi="宋体" w:cs="宋体"/>
          <w:color w:val="auto"/>
          <w:szCs w:val="32"/>
        </w:rPr>
        <w:t>2</w:t>
      </w:r>
      <w:r>
        <w:rPr>
          <w:rFonts w:hint="eastAsia" w:ascii="宋体" w:hAnsi="宋体" w:cs="宋体"/>
          <w:color w:val="auto"/>
          <w:szCs w:val="32"/>
        </w:rPr>
        <w:t>、方案要求达到作业设计深度，按照不同林业有害生物种类相关技术标准，按比例设立标准地和样地开展防前调查和防后检查，按要求开展防治，做到精细实施。</w:t>
      </w:r>
    </w:p>
    <w:p>
      <w:pPr>
        <w:spacing w:line="360" w:lineRule="auto"/>
        <w:ind w:firstLine="640" w:firstLineChars="200"/>
        <w:rPr>
          <w:rFonts w:ascii="宋体"/>
          <w:color w:val="auto"/>
          <w:szCs w:val="32"/>
        </w:rPr>
      </w:pPr>
      <w:r>
        <w:rPr>
          <w:rFonts w:ascii="宋体" w:hAnsi="宋体" w:cs="宋体"/>
          <w:color w:val="auto"/>
          <w:szCs w:val="32"/>
        </w:rPr>
        <w:t>3</w:t>
      </w:r>
      <w:r>
        <w:rPr>
          <w:rFonts w:hint="eastAsia" w:ascii="宋体" w:hAnsi="宋体" w:cs="宋体"/>
          <w:color w:val="auto"/>
          <w:szCs w:val="32"/>
        </w:rPr>
        <w:t>、对不能准确掌握种类和防治技术措施的林业有害生物，应提请有关专家进行鉴定和论证，并将专家意见如实填写。</w:t>
      </w:r>
    </w:p>
    <w:p>
      <w:pPr>
        <w:spacing w:line="360" w:lineRule="auto"/>
        <w:ind w:firstLine="640" w:firstLineChars="200"/>
        <w:rPr>
          <w:rFonts w:ascii="宋体"/>
          <w:color w:val="auto"/>
          <w:szCs w:val="32"/>
        </w:rPr>
      </w:pPr>
      <w:r>
        <w:rPr>
          <w:rFonts w:ascii="宋体" w:hAnsi="宋体" w:cs="宋体"/>
          <w:color w:val="auto"/>
          <w:szCs w:val="32"/>
        </w:rPr>
        <w:t>4</w:t>
      </w:r>
      <w:r>
        <w:rPr>
          <w:rFonts w:hint="eastAsia" w:ascii="宋体" w:hAnsi="宋体" w:cs="宋体"/>
          <w:color w:val="auto"/>
          <w:szCs w:val="32"/>
        </w:rPr>
        <w:t>、本方案由上一级行业主管部门进行审核并批复，审核批复后逐级报行业主管部门备案，县、州、市森防检疫机构各存档一份，省森防检疫机构备案一份。</w:t>
      </w:r>
    </w:p>
    <w:p>
      <w:pPr>
        <w:spacing w:line="360" w:lineRule="auto"/>
        <w:ind w:firstLine="640" w:firstLineChars="200"/>
        <w:rPr>
          <w:rFonts w:ascii="宋体"/>
          <w:color w:val="auto"/>
          <w:szCs w:val="32"/>
        </w:rPr>
      </w:pPr>
      <w:r>
        <w:rPr>
          <w:rFonts w:ascii="宋体" w:hAnsi="宋体" w:cs="宋体"/>
          <w:color w:val="auto"/>
          <w:szCs w:val="32"/>
        </w:rPr>
        <w:t>5</w:t>
      </w:r>
      <w:r>
        <w:rPr>
          <w:rFonts w:hint="eastAsia" w:ascii="宋体" w:hAnsi="宋体" w:cs="宋体"/>
          <w:color w:val="auto"/>
          <w:szCs w:val="32"/>
        </w:rPr>
        <w:t>、本方案由省森防总站负责解释。</w:t>
      </w:r>
    </w:p>
    <w:p>
      <w:pPr>
        <w:spacing w:line="360" w:lineRule="auto"/>
        <w:ind w:firstLine="800" w:firstLineChars="250"/>
        <w:rPr>
          <w:rFonts w:ascii="宋体"/>
          <w:color w:val="auto"/>
          <w:szCs w:val="32"/>
        </w:rPr>
      </w:pPr>
    </w:p>
    <w:p>
      <w:pPr>
        <w:spacing w:after="312" w:afterLines="100" w:line="360" w:lineRule="auto"/>
        <w:ind w:firstLine="700" w:firstLineChars="250"/>
        <w:rPr>
          <w:rFonts w:ascii="黑体" w:hAnsi="宋体" w:eastAsia="黑体"/>
          <w:color w:val="auto"/>
          <w:sz w:val="28"/>
          <w:szCs w:val="28"/>
        </w:rPr>
      </w:pPr>
    </w:p>
    <w:p>
      <w:pPr>
        <w:spacing w:after="312" w:afterLines="100" w:line="360" w:lineRule="auto"/>
        <w:rPr>
          <w:rFonts w:ascii="黑体" w:hAnsi="宋体" w:eastAsia="黑体"/>
          <w:color w:val="auto"/>
          <w:sz w:val="36"/>
          <w:szCs w:val="36"/>
        </w:rPr>
      </w:pPr>
    </w:p>
    <w:p>
      <w:r>
        <w:rPr>
          <w:color w:val="auto"/>
          <w:sz w:val="28"/>
          <w:szCs w:val="28"/>
        </w:rPr>
        <w:br w:type="page"/>
      </w:r>
    </w:p>
    <w:p>
      <w:pPr>
        <w:pStyle w:val="14"/>
        <w:keepNext w:val="0"/>
        <w:keepLines w:val="0"/>
        <w:pageBreakBefore w:val="0"/>
        <w:widowControl w:val="0"/>
        <w:tabs>
          <w:tab w:val="right" w:leader="dot" w:pos="8306"/>
          <w:tab w:val="clear" w:pos="8290"/>
        </w:tabs>
        <w:kinsoku/>
        <w:wordWrap/>
        <w:overflowPunct/>
        <w:topLinePunct w:val="0"/>
        <w:autoSpaceDE/>
        <w:autoSpaceDN/>
        <w:bidi w:val="0"/>
        <w:spacing w:line="360" w:lineRule="auto"/>
        <w:textAlignment w:val="auto"/>
        <w:rPr>
          <w:rFonts w:hint="eastAsia" w:ascii="仿宋" w:hAnsi="仿宋" w:eastAsia="仿宋" w:cs="仿宋"/>
          <w:b/>
          <w:bCs/>
          <w:color w:val="auto"/>
          <w:sz w:val="24"/>
          <w:szCs w:val="24"/>
        </w:rPr>
      </w:pPr>
      <w:r>
        <w:rPr>
          <w:rFonts w:hint="eastAsia" w:ascii="仿宋" w:hAnsi="仿宋" w:eastAsia="仿宋" w:cs="仿宋"/>
          <w:b/>
          <w:bCs/>
          <w:color w:val="auto"/>
          <w:sz w:val="24"/>
          <w:szCs w:val="24"/>
        </w:rPr>
        <w:t>目　录</w:t>
      </w:r>
    </w:p>
    <w:p>
      <w:pPr>
        <w:pStyle w:val="16"/>
        <w:tabs>
          <w:tab w:val="right" w:leader="dot" w:pos="8306"/>
        </w:tabs>
        <w:ind w:left="0" w:leftChars="0" w:firstLine="0" w:firstLineChars="0"/>
        <w:rPr>
          <w:rFonts w:hint="eastAsia" w:ascii="仿宋" w:hAnsi="仿宋" w:eastAsia="仿宋" w:cs="仿宋"/>
          <w:color w:val="auto"/>
          <w:sz w:val="21"/>
          <w:szCs w:val="21"/>
        </w:rPr>
      </w:pP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TOC \o "1-3" \h \z \u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HYPERLINK \l _Toc21358 </w:instrText>
      </w:r>
      <w:r>
        <w:rPr>
          <w:rFonts w:hint="eastAsia" w:ascii="仿宋" w:hAnsi="仿宋" w:eastAsia="仿宋" w:cs="仿宋"/>
          <w:color w:val="auto"/>
          <w:sz w:val="21"/>
          <w:szCs w:val="21"/>
        </w:rPr>
        <w:fldChar w:fldCharType="separate"/>
      </w:r>
      <w:r>
        <w:rPr>
          <w:rFonts w:hint="eastAsia" w:ascii="仿宋" w:hAnsi="仿宋" w:eastAsia="仿宋" w:cs="仿宋"/>
          <w:bCs w:val="0"/>
          <w:color w:val="auto"/>
          <w:sz w:val="21"/>
          <w:szCs w:val="21"/>
        </w:rPr>
        <w:t>1、项目概要</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_Toc21358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1</w:t>
      </w:r>
      <w:r>
        <w:rPr>
          <w:rFonts w:hint="eastAsia" w:ascii="仿宋" w:hAnsi="仿宋" w:eastAsia="仿宋" w:cs="仿宋"/>
          <w:color w:val="auto"/>
          <w:sz w:val="21"/>
          <w:szCs w:val="21"/>
        </w:rPr>
        <w:fldChar w:fldCharType="end"/>
      </w:r>
      <w:r>
        <w:rPr>
          <w:rFonts w:hint="eastAsia" w:ascii="仿宋" w:hAnsi="仿宋" w:eastAsia="仿宋" w:cs="仿宋"/>
          <w:color w:val="auto"/>
          <w:sz w:val="21"/>
          <w:szCs w:val="21"/>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_Toc31194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2、编制依据</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_Toc31194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_Toc4352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2.1法律法规</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_Toc4352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_Toc26298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2.2资金文件</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_Toc26298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_Toc9399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2.3相关文件</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_Toc9399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_Toc15152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2.4技术方案、规程</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_Toc15152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_Toc7333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2.5其他参考资料</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_Toc7333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_Toc1812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3、项目建设目标及原则</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_Toc1812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_Toc25357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3.1编制原则</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_Toc25357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_Toc26177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3.2</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目标</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_Toc26177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_Toc7287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区现状调查</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_Toc7287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_Toc27344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4.1项目区基本情况</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_Toc27344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_Toc23426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4.2项目区社会经济状况</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_Toc23426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7</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_Toc10793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4.3有害生物实际（或预测）发生情况</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_Toc10793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7</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_Toc50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方案设计</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_Toc50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9</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_Toc2955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5.1</w:t>
      </w:r>
      <w:r>
        <w:rPr>
          <w:rFonts w:hint="eastAsia" w:ascii="仿宋" w:hAnsi="仿宋" w:eastAsia="仿宋" w:cs="仿宋"/>
          <w:color w:val="auto"/>
          <w:sz w:val="21"/>
          <w:szCs w:val="21"/>
          <w:lang w:eastAsia="zh-CN"/>
        </w:rPr>
        <w:t>防治对象：云杉小卷蛾</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_Toc2955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10</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_Toc1744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2防治对象：针叶小爪螨</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_Toc1744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13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_Toc11268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3</w:t>
      </w:r>
      <w:r>
        <w:rPr>
          <w:rFonts w:hint="eastAsia" w:ascii="仿宋" w:hAnsi="仿宋" w:eastAsia="仿宋" w:cs="仿宋"/>
          <w:color w:val="auto"/>
          <w:sz w:val="21"/>
          <w:szCs w:val="21"/>
          <w:lang w:eastAsia="zh-CN"/>
        </w:rPr>
        <w:t>防治对象：松大蚜</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_Toc11268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15</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_Toc27278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4</w:t>
      </w:r>
      <w:r>
        <w:rPr>
          <w:rFonts w:hint="eastAsia" w:ascii="仿宋" w:hAnsi="仿宋" w:eastAsia="仿宋" w:cs="仿宋"/>
          <w:color w:val="auto"/>
          <w:sz w:val="21"/>
          <w:szCs w:val="21"/>
        </w:rPr>
        <w:t>防治对</w:t>
      </w:r>
      <w:r>
        <w:rPr>
          <w:rFonts w:hint="eastAsia" w:ascii="仿宋" w:hAnsi="仿宋" w:eastAsia="仿宋" w:cs="仿宋"/>
          <w:color w:val="auto"/>
          <w:sz w:val="21"/>
          <w:szCs w:val="21"/>
          <w:lang w:eastAsia="zh-CN"/>
        </w:rPr>
        <w:t>象：绿盲蝽</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_Toc27278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20</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_Toc2796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防治对象:高原鼢鼠</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_Toc2796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_Toc8850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6</w:t>
      </w:r>
      <w:r>
        <w:rPr>
          <w:rFonts w:hint="eastAsia" w:ascii="仿宋" w:hAnsi="仿宋" w:eastAsia="仿宋" w:cs="仿宋"/>
          <w:color w:val="auto"/>
          <w:sz w:val="21"/>
          <w:szCs w:val="21"/>
        </w:rPr>
        <w:t>防治对象:高原</w:t>
      </w:r>
      <w:r>
        <w:rPr>
          <w:rFonts w:hint="eastAsia" w:ascii="仿宋" w:hAnsi="仿宋" w:eastAsia="仿宋" w:cs="仿宋"/>
          <w:color w:val="auto"/>
          <w:sz w:val="21"/>
          <w:szCs w:val="21"/>
          <w:lang w:eastAsia="zh-CN"/>
        </w:rPr>
        <w:t>鼠兔</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_Toc8850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24</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_Toc2902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lang w:val="en-US" w:eastAsia="zh-CN"/>
        </w:rPr>
        <w:t>5.7</w:t>
      </w:r>
      <w:r>
        <w:rPr>
          <w:rFonts w:hint="eastAsia" w:ascii="仿宋" w:hAnsi="仿宋" w:eastAsia="仿宋" w:cs="仿宋"/>
          <w:color w:val="auto"/>
          <w:sz w:val="21"/>
          <w:szCs w:val="21"/>
          <w:lang w:eastAsia="zh-CN"/>
        </w:rPr>
        <w:t>国家级中心测报点建设</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_Toc2902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_Toc13332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5.</w:t>
      </w:r>
      <w:r>
        <w:rPr>
          <w:rFonts w:hint="eastAsia" w:ascii="仿宋" w:hAnsi="仿宋" w:eastAsia="仿宋" w:cs="仿宋"/>
          <w:color w:val="auto"/>
          <w:sz w:val="21"/>
          <w:szCs w:val="21"/>
          <w:lang w:val="en-US" w:eastAsia="zh-CN"/>
        </w:rPr>
        <w:t>8</w:t>
      </w:r>
      <w:r>
        <w:rPr>
          <w:rFonts w:hint="eastAsia" w:ascii="仿宋" w:hAnsi="仿宋" w:eastAsia="仿宋" w:cs="仿宋"/>
          <w:color w:val="auto"/>
          <w:sz w:val="21"/>
          <w:szCs w:val="21"/>
        </w:rPr>
        <w:t>项目进度安排</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_Toc13332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29</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_Toc31272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6、投资概算</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_Toc31272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30</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_Toc27315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6.1测算依据</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_Toc27315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30</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_Toc1451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6.2经济技术指标</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_Toc1451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30</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_Toc4143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6.3资金概算</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_Toc4143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32</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_Toc15052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6.4项目资金来源</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_Toc15052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ind w:left="0" w:leftChars="0" w:firstLine="0" w:firstLineChars="0"/>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_Toc1830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7、项目管理及保障措施</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_Toc1830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_Toc32122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7.1项目管理</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_Toc32122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33</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_Toc2182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7.2保障措施</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_Toc2182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35</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_Toc23735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8、</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区效益评价</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_Toc23735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35</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_Toc471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8.1</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区受害林分综合（生态、经济、社会等）损失概算</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_Toc471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35</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_Toc26703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8.2预计通过</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达到</w:t>
      </w:r>
      <w:r>
        <w:rPr>
          <w:rFonts w:hint="eastAsia" w:ascii="仿宋" w:hAnsi="仿宋" w:eastAsia="仿宋" w:cs="仿宋"/>
          <w:color w:val="auto"/>
          <w:sz w:val="21"/>
          <w:szCs w:val="21"/>
          <w:lang w:eastAsia="zh-CN"/>
        </w:rPr>
        <w:t>防治</w:t>
      </w:r>
      <w:r>
        <w:rPr>
          <w:rFonts w:hint="eastAsia" w:ascii="仿宋" w:hAnsi="仿宋" w:eastAsia="仿宋" w:cs="仿宋"/>
          <w:color w:val="auto"/>
          <w:sz w:val="21"/>
          <w:szCs w:val="21"/>
        </w:rPr>
        <w:t>目标后的综合效益</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_Toc26703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_Toc17033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9、县级自查验收</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_Toc17033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_Toc7525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9.1自查验收小组组成</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_Toc7525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_Toc22754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9.2自查验收依据</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_Toc22754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_Toc26665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9.3验收标准</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_Toc26665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36</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6"/>
        <w:tabs>
          <w:tab w:val="right" w:leader="dot" w:pos="8306"/>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_Toc17226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9.4自查验收相关材料及结论</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_Toc17226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37</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_Toc27764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10、项目档案资料整理</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_Toc27764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37</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pStyle w:val="14"/>
        <w:tabs>
          <w:tab w:val="right" w:leader="dot" w:pos="8306"/>
          <w:tab w:val="clear" w:pos="8290"/>
        </w:tabs>
        <w:rPr>
          <w:rFonts w:hint="eastAsia" w:ascii="仿宋" w:hAnsi="仿宋" w:eastAsia="仿宋" w:cs="仿宋"/>
          <w:color w:val="auto"/>
          <w:sz w:val="21"/>
          <w:szCs w:val="21"/>
        </w:rPr>
      </w:pPr>
      <w:r>
        <w:rPr>
          <w:rFonts w:hint="eastAsia" w:ascii="仿宋" w:hAnsi="仿宋" w:eastAsia="仿宋" w:cs="仿宋"/>
          <w:bCs/>
          <w:color w:val="auto"/>
          <w:sz w:val="21"/>
          <w:szCs w:val="21"/>
          <w:lang w:val="zh-CN"/>
        </w:rPr>
        <w:fldChar w:fldCharType="begin"/>
      </w:r>
      <w:r>
        <w:rPr>
          <w:rFonts w:hint="eastAsia" w:ascii="仿宋" w:hAnsi="仿宋" w:eastAsia="仿宋" w:cs="仿宋"/>
          <w:bCs/>
          <w:color w:val="auto"/>
          <w:sz w:val="21"/>
          <w:szCs w:val="21"/>
          <w:lang w:val="zh-CN"/>
        </w:rPr>
        <w:instrText xml:space="preserve"> HYPERLINK \l _Toc260 </w:instrText>
      </w:r>
      <w:r>
        <w:rPr>
          <w:rFonts w:hint="eastAsia" w:ascii="仿宋" w:hAnsi="仿宋" w:eastAsia="仿宋" w:cs="仿宋"/>
          <w:bCs/>
          <w:color w:val="auto"/>
          <w:sz w:val="21"/>
          <w:szCs w:val="21"/>
          <w:lang w:val="zh-CN"/>
        </w:rPr>
        <w:fldChar w:fldCharType="separate"/>
      </w:r>
      <w:r>
        <w:rPr>
          <w:rFonts w:hint="eastAsia" w:ascii="仿宋" w:hAnsi="仿宋" w:eastAsia="仿宋" w:cs="仿宋"/>
          <w:color w:val="auto"/>
          <w:sz w:val="21"/>
          <w:szCs w:val="21"/>
        </w:rPr>
        <w:t>11、附件</w:t>
      </w:r>
      <w:r>
        <w:rPr>
          <w:rFonts w:hint="eastAsia" w:ascii="仿宋" w:hAnsi="仿宋" w:eastAsia="仿宋" w:cs="仿宋"/>
          <w:color w:val="auto"/>
          <w:sz w:val="21"/>
          <w:szCs w:val="21"/>
        </w:rPr>
        <w:tab/>
      </w:r>
      <w:r>
        <w:rPr>
          <w:rFonts w:hint="eastAsia" w:ascii="仿宋" w:hAnsi="仿宋" w:eastAsia="仿宋" w:cs="仿宋"/>
          <w:color w:val="auto"/>
          <w:sz w:val="21"/>
          <w:szCs w:val="21"/>
        </w:rPr>
        <w:fldChar w:fldCharType="begin"/>
      </w:r>
      <w:r>
        <w:rPr>
          <w:rFonts w:hint="eastAsia" w:ascii="仿宋" w:hAnsi="仿宋" w:eastAsia="仿宋" w:cs="仿宋"/>
          <w:color w:val="auto"/>
          <w:sz w:val="21"/>
          <w:szCs w:val="21"/>
        </w:rPr>
        <w:instrText xml:space="preserve"> PAGEREF _Toc260 \h </w:instrText>
      </w:r>
      <w:r>
        <w:rPr>
          <w:rFonts w:hint="eastAsia" w:ascii="仿宋" w:hAnsi="仿宋" w:eastAsia="仿宋" w:cs="仿宋"/>
          <w:color w:val="auto"/>
          <w:sz w:val="21"/>
          <w:szCs w:val="21"/>
        </w:rPr>
        <w:fldChar w:fldCharType="separate"/>
      </w:r>
      <w:r>
        <w:rPr>
          <w:rFonts w:hint="eastAsia" w:ascii="仿宋" w:hAnsi="仿宋" w:eastAsia="仿宋" w:cs="仿宋"/>
          <w:color w:val="auto"/>
          <w:sz w:val="21"/>
          <w:szCs w:val="21"/>
        </w:rPr>
        <w:t>37</w:t>
      </w:r>
      <w:r>
        <w:rPr>
          <w:rFonts w:hint="eastAsia" w:ascii="仿宋" w:hAnsi="仿宋" w:eastAsia="仿宋" w:cs="仿宋"/>
          <w:color w:val="auto"/>
          <w:sz w:val="21"/>
          <w:szCs w:val="21"/>
        </w:rPr>
        <w:fldChar w:fldCharType="end"/>
      </w:r>
      <w:r>
        <w:rPr>
          <w:rFonts w:hint="eastAsia" w:ascii="仿宋" w:hAnsi="仿宋" w:eastAsia="仿宋" w:cs="仿宋"/>
          <w:bCs/>
          <w:color w:val="auto"/>
          <w:sz w:val="21"/>
          <w:szCs w:val="21"/>
          <w:lang w:val="zh-CN"/>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ascii="黑体" w:hAnsi="黑体" w:eastAsia="黑体" w:cs="黑体"/>
          <w:color w:val="auto"/>
          <w:sz w:val="28"/>
          <w:szCs w:val="28"/>
        </w:rPr>
      </w:pPr>
      <w:r>
        <w:rPr>
          <w:rFonts w:hint="eastAsia" w:ascii="仿宋" w:hAnsi="仿宋" w:eastAsia="仿宋" w:cs="仿宋"/>
          <w:bCs/>
          <w:color w:val="auto"/>
          <w:sz w:val="21"/>
          <w:szCs w:val="21"/>
          <w:lang w:val="zh-CN"/>
        </w:rPr>
        <w:fldChar w:fldCharType="end"/>
      </w:r>
    </w:p>
    <w:p>
      <w:pPr>
        <w:pStyle w:val="5"/>
        <w:spacing w:before="0" w:after="0" w:line="360" w:lineRule="auto"/>
        <w:rPr>
          <w:rFonts w:ascii="黑体" w:hAnsi="黑体" w:eastAsia="黑体" w:cs="黑体"/>
          <w:b w:val="0"/>
          <w:bCs w:val="0"/>
          <w:color w:val="auto"/>
          <w:sz w:val="28"/>
          <w:szCs w:val="28"/>
        </w:rPr>
        <w:sectPr>
          <w:footerReference r:id="rId3" w:type="default"/>
          <w:pgSz w:w="11906" w:h="16838"/>
          <w:pgMar w:top="1440" w:right="1800" w:bottom="1440" w:left="1800" w:header="851" w:footer="992" w:gutter="0"/>
          <w:cols w:space="0" w:num="1"/>
          <w:docGrid w:type="lines" w:linePitch="312" w:charSpace="0"/>
        </w:sectPr>
      </w:pPr>
    </w:p>
    <w:p>
      <w:pPr>
        <w:pStyle w:val="6"/>
        <w:spacing w:before="0" w:after="0" w:line="360" w:lineRule="auto"/>
        <w:outlineLvl w:val="1"/>
        <w:rPr>
          <w:rFonts w:ascii="黑体" w:hAnsi="黑体" w:eastAsia="黑体"/>
          <w:b w:val="0"/>
          <w:bCs w:val="0"/>
          <w:color w:val="auto"/>
          <w:sz w:val="28"/>
          <w:szCs w:val="28"/>
        </w:rPr>
      </w:pPr>
      <w:bookmarkStart w:id="2" w:name="_Toc21358"/>
      <w:r>
        <w:rPr>
          <w:rFonts w:ascii="黑体" w:hAnsi="黑体" w:eastAsia="黑体" w:cs="黑体"/>
          <w:b w:val="0"/>
          <w:bCs w:val="0"/>
          <w:color w:val="auto"/>
          <w:sz w:val="28"/>
          <w:szCs w:val="28"/>
        </w:rPr>
        <w:t>1</w:t>
      </w:r>
      <w:r>
        <w:rPr>
          <w:rFonts w:hint="eastAsia" w:ascii="黑体" w:hAnsi="黑体" w:eastAsia="黑体" w:cs="黑体"/>
          <w:b w:val="0"/>
          <w:bCs w:val="0"/>
          <w:color w:val="auto"/>
          <w:sz w:val="28"/>
          <w:szCs w:val="28"/>
        </w:rPr>
        <w:t>、项目概要</w:t>
      </w:r>
      <w:bookmarkEnd w:id="0"/>
      <w:bookmarkEnd w:id="2"/>
    </w:p>
    <w:tbl>
      <w:tblPr>
        <w:tblStyle w:val="20"/>
        <w:tblW w:w="5140" w:type="pct"/>
        <w:jc w:val="center"/>
        <w:tblLayout w:type="autofit"/>
        <w:tblCellMar>
          <w:top w:w="0" w:type="dxa"/>
          <w:left w:w="108" w:type="dxa"/>
          <w:bottom w:w="0" w:type="dxa"/>
          <w:right w:w="108" w:type="dxa"/>
        </w:tblCellMar>
      </w:tblPr>
      <w:tblGrid>
        <w:gridCol w:w="900"/>
        <w:gridCol w:w="1041"/>
        <w:gridCol w:w="4555"/>
        <w:gridCol w:w="1027"/>
        <w:gridCol w:w="1235"/>
      </w:tblGrid>
      <w:tr>
        <w:tblPrEx>
          <w:tblCellMar>
            <w:top w:w="0" w:type="dxa"/>
            <w:left w:w="108" w:type="dxa"/>
            <w:bottom w:w="0" w:type="dxa"/>
            <w:right w:w="108" w:type="dxa"/>
          </w:tblCellMar>
        </w:tblPrEx>
        <w:trPr>
          <w:trHeight w:val="970"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项目名称</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Style w:val="50"/>
                <w:rFonts w:hint="eastAsia"/>
                <w:color w:val="auto"/>
                <w:sz w:val="22"/>
                <w:szCs w:val="22"/>
                <w:lang w:eastAsia="zh-CN"/>
              </w:rPr>
              <w:t>湟源县2024年中央林业草原改革发展资金林业有害生物防治项目</w:t>
            </w:r>
            <w:r>
              <w:rPr>
                <w:rFonts w:hint="eastAsia" w:ascii="仿宋" w:hAnsi="仿宋" w:cs="仿宋"/>
                <w:color w:val="auto"/>
                <w:kern w:val="0"/>
                <w:sz w:val="22"/>
                <w:szCs w:val="22"/>
              </w:rPr>
              <w:t>　</w:t>
            </w:r>
          </w:p>
        </w:tc>
      </w:tr>
      <w:tr>
        <w:tblPrEx>
          <w:tblCellMar>
            <w:top w:w="0" w:type="dxa"/>
            <w:left w:w="108" w:type="dxa"/>
            <w:bottom w:w="0" w:type="dxa"/>
            <w:right w:w="108" w:type="dxa"/>
          </w:tblCellMar>
        </w:tblPrEx>
        <w:trPr>
          <w:trHeight w:val="970"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主管单位</w:t>
            </w:r>
          </w:p>
        </w:tc>
        <w:tc>
          <w:tcPr>
            <w:tcW w:w="2600"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s="仿宋"/>
                <w:color w:val="auto"/>
                <w:kern w:val="0"/>
                <w:sz w:val="24"/>
                <w:szCs w:val="24"/>
              </w:rPr>
            </w:pPr>
            <w:r>
              <w:rPr>
                <w:rStyle w:val="50"/>
                <w:rFonts w:hint="eastAsia"/>
                <w:color w:val="auto"/>
                <w:sz w:val="24"/>
                <w:szCs w:val="24"/>
                <w:lang w:val="en-US" w:eastAsia="zh-CN"/>
              </w:rPr>
              <w:t>湟源县</w:t>
            </w:r>
            <w:r>
              <w:rPr>
                <w:rStyle w:val="50"/>
                <w:rFonts w:hint="eastAsia"/>
                <w:color w:val="auto"/>
                <w:sz w:val="24"/>
                <w:szCs w:val="24"/>
              </w:rPr>
              <w:t>林业和草原局</w:t>
            </w:r>
          </w:p>
        </w:tc>
        <w:tc>
          <w:tcPr>
            <w:tcW w:w="586"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法人</w:t>
            </w:r>
          </w:p>
        </w:tc>
        <w:tc>
          <w:tcPr>
            <w:tcW w:w="704"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宋体" w:hAnsi="宋体" w:cs="宋体"/>
                <w:color w:val="auto"/>
                <w:kern w:val="0"/>
                <w:sz w:val="24"/>
                <w:szCs w:val="24"/>
                <w:lang w:val="en-US" w:eastAsia="zh-CN"/>
              </w:rPr>
              <w:t>王海珍</w:t>
            </w:r>
            <w:r>
              <w:rPr>
                <w:rFonts w:hint="eastAsia" w:ascii="宋体" w:hAnsi="宋体" w:cs="宋体"/>
                <w:color w:val="auto"/>
                <w:kern w:val="0"/>
              </w:rPr>
              <w:t>　</w:t>
            </w:r>
            <w:r>
              <w:rPr>
                <w:rFonts w:hint="eastAsia" w:ascii="仿宋" w:hAnsi="仿宋" w:cs="仿宋"/>
                <w:color w:val="auto"/>
                <w:kern w:val="0"/>
                <w:sz w:val="24"/>
                <w:szCs w:val="24"/>
              </w:rPr>
              <w:t>　</w:t>
            </w:r>
          </w:p>
        </w:tc>
      </w:tr>
      <w:tr>
        <w:tblPrEx>
          <w:tblCellMar>
            <w:top w:w="0" w:type="dxa"/>
            <w:left w:w="108" w:type="dxa"/>
            <w:bottom w:w="0" w:type="dxa"/>
            <w:right w:w="108" w:type="dxa"/>
          </w:tblCellMar>
        </w:tblPrEx>
        <w:trPr>
          <w:trHeight w:val="970"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s="仿宋"/>
                <w:color w:val="auto"/>
                <w:kern w:val="0"/>
                <w:sz w:val="24"/>
                <w:szCs w:val="24"/>
              </w:rPr>
            </w:pPr>
            <w:r>
              <w:rPr>
                <w:rFonts w:hint="eastAsia" w:ascii="仿宋" w:hAnsi="仿宋" w:cs="仿宋"/>
                <w:color w:val="auto"/>
                <w:kern w:val="0"/>
                <w:sz w:val="24"/>
                <w:szCs w:val="24"/>
              </w:rPr>
              <w:t>日常监管单位</w:t>
            </w:r>
          </w:p>
        </w:tc>
        <w:tc>
          <w:tcPr>
            <w:tcW w:w="2600"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Style w:val="50"/>
                <w:rFonts w:hint="eastAsia"/>
                <w:color w:val="auto"/>
                <w:sz w:val="24"/>
                <w:szCs w:val="24"/>
              </w:rPr>
              <w:t>湟源县林业和草原局</w:t>
            </w:r>
          </w:p>
        </w:tc>
        <w:tc>
          <w:tcPr>
            <w:tcW w:w="586"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s="仿宋"/>
                <w:color w:val="auto"/>
                <w:kern w:val="0"/>
                <w:sz w:val="24"/>
                <w:szCs w:val="24"/>
              </w:rPr>
            </w:pPr>
            <w:r>
              <w:rPr>
                <w:rFonts w:hint="eastAsia" w:ascii="仿宋" w:hAnsi="仿宋" w:cs="仿宋"/>
                <w:color w:val="auto"/>
                <w:kern w:val="0"/>
                <w:sz w:val="24"/>
                <w:szCs w:val="24"/>
              </w:rPr>
              <w:t>责任人</w:t>
            </w:r>
          </w:p>
        </w:tc>
        <w:tc>
          <w:tcPr>
            <w:tcW w:w="704"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rFonts w:hint="eastAsia" w:eastAsia="仿宋"/>
                <w:color w:val="auto"/>
                <w:sz w:val="24"/>
                <w:szCs w:val="24"/>
                <w:lang w:eastAsia="zh-CN"/>
              </w:rPr>
            </w:pPr>
            <w:r>
              <w:rPr>
                <w:rStyle w:val="50"/>
                <w:rFonts w:hint="eastAsia"/>
                <w:color w:val="auto"/>
                <w:sz w:val="24"/>
                <w:szCs w:val="24"/>
                <w:lang w:eastAsia="zh-CN"/>
              </w:rPr>
              <w:t>付生艳</w:t>
            </w:r>
          </w:p>
        </w:tc>
      </w:tr>
      <w:tr>
        <w:tblPrEx>
          <w:tblCellMar>
            <w:top w:w="0" w:type="dxa"/>
            <w:left w:w="108" w:type="dxa"/>
            <w:bottom w:w="0" w:type="dxa"/>
            <w:right w:w="108" w:type="dxa"/>
          </w:tblCellMar>
        </w:tblPrEx>
        <w:trPr>
          <w:trHeight w:val="970"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编制单位</w:t>
            </w:r>
          </w:p>
        </w:tc>
        <w:tc>
          <w:tcPr>
            <w:tcW w:w="2600"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Style w:val="50"/>
                <w:rFonts w:hint="eastAsia"/>
                <w:color w:val="auto"/>
                <w:sz w:val="24"/>
                <w:szCs w:val="24"/>
              </w:rPr>
              <w:t>湟源县森林病虫害防治检疫站　</w:t>
            </w:r>
          </w:p>
        </w:tc>
        <w:tc>
          <w:tcPr>
            <w:tcW w:w="586"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Style w:val="50"/>
                <w:rFonts w:hint="eastAsia"/>
                <w:color w:val="auto"/>
                <w:sz w:val="24"/>
                <w:szCs w:val="24"/>
              </w:rPr>
              <w:t>法人</w:t>
            </w:r>
          </w:p>
        </w:tc>
        <w:tc>
          <w:tcPr>
            <w:tcW w:w="704" w:type="pct"/>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olor w:val="auto"/>
                <w:kern w:val="0"/>
                <w:sz w:val="24"/>
                <w:szCs w:val="24"/>
                <w:lang w:eastAsia="zh-CN"/>
              </w:rPr>
              <w:t>王生富</w:t>
            </w:r>
            <w:r>
              <w:rPr>
                <w:rStyle w:val="50"/>
                <w:rFonts w:hint="eastAsia"/>
                <w:color w:val="auto"/>
                <w:sz w:val="24"/>
                <w:szCs w:val="24"/>
              </w:rPr>
              <w:t>　</w:t>
            </w:r>
          </w:p>
        </w:tc>
      </w:tr>
      <w:tr>
        <w:tblPrEx>
          <w:tblCellMar>
            <w:top w:w="0" w:type="dxa"/>
            <w:left w:w="108" w:type="dxa"/>
            <w:bottom w:w="0" w:type="dxa"/>
            <w:right w:w="108" w:type="dxa"/>
          </w:tblCellMar>
        </w:tblPrEx>
        <w:trPr>
          <w:trHeight w:val="1066"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编制人员</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360" w:lineRule="auto"/>
              <w:jc w:val="left"/>
              <w:rPr>
                <w:rStyle w:val="50"/>
                <w:rFonts w:hint="default"/>
                <w:color w:val="auto"/>
                <w:sz w:val="24"/>
                <w:szCs w:val="24"/>
                <w:lang w:val="en-US"/>
              </w:rPr>
            </w:pPr>
            <w:r>
              <w:rPr>
                <w:rStyle w:val="50"/>
                <w:rFonts w:hint="eastAsia"/>
                <w:color w:val="auto"/>
                <w:sz w:val="24"/>
                <w:szCs w:val="24"/>
              </w:rPr>
              <w:t>王生富、马娟、马晓平</w:t>
            </w:r>
            <w:r>
              <w:rPr>
                <w:rStyle w:val="50"/>
                <w:rFonts w:hint="eastAsia"/>
                <w:color w:val="auto"/>
                <w:sz w:val="24"/>
                <w:szCs w:val="24"/>
                <w:lang w:eastAsia="zh-CN"/>
              </w:rPr>
              <w:t>、</w:t>
            </w:r>
            <w:r>
              <w:rPr>
                <w:rStyle w:val="50"/>
                <w:rFonts w:hint="eastAsia"/>
                <w:color w:val="auto"/>
                <w:sz w:val="24"/>
                <w:szCs w:val="24"/>
              </w:rPr>
              <w:t>郭永超</w:t>
            </w:r>
            <w:r>
              <w:rPr>
                <w:rStyle w:val="50"/>
                <w:rFonts w:hint="eastAsia"/>
                <w:color w:val="auto"/>
                <w:sz w:val="24"/>
                <w:szCs w:val="24"/>
                <w:lang w:eastAsia="zh-CN"/>
              </w:rPr>
              <w:t>、</w:t>
            </w:r>
            <w:r>
              <w:rPr>
                <w:rStyle w:val="50"/>
                <w:rFonts w:hint="eastAsia"/>
                <w:b w:val="0"/>
                <w:bCs w:val="0"/>
                <w:color w:val="auto"/>
                <w:sz w:val="24"/>
                <w:szCs w:val="24"/>
                <w:lang w:val="en-US" w:eastAsia="zh-CN"/>
              </w:rPr>
              <w:t>赵洪龙</w:t>
            </w:r>
            <w:r>
              <w:rPr>
                <w:rStyle w:val="50"/>
                <w:rFonts w:hint="eastAsia"/>
                <w:b w:val="0"/>
                <w:bCs w:val="0"/>
                <w:color w:val="auto"/>
                <w:sz w:val="24"/>
                <w:szCs w:val="24"/>
                <w:lang w:eastAsia="zh-CN"/>
              </w:rPr>
              <w:t>、陈生海、</w:t>
            </w:r>
            <w:r>
              <w:rPr>
                <w:rStyle w:val="50"/>
                <w:rFonts w:hint="eastAsia"/>
                <w:b w:val="0"/>
                <w:bCs w:val="0"/>
                <w:color w:val="auto"/>
                <w:sz w:val="24"/>
                <w:szCs w:val="24"/>
                <w:lang w:val="en-US" w:eastAsia="zh-CN"/>
              </w:rPr>
              <w:t>陈万萍、旦正才让</w:t>
            </w:r>
          </w:p>
        </w:tc>
      </w:tr>
      <w:tr>
        <w:tblPrEx>
          <w:tblCellMar>
            <w:top w:w="0" w:type="dxa"/>
            <w:left w:w="108" w:type="dxa"/>
            <w:bottom w:w="0" w:type="dxa"/>
            <w:right w:w="108" w:type="dxa"/>
          </w:tblCellMar>
        </w:tblPrEx>
        <w:trPr>
          <w:trHeight w:val="753"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实施单位</w:t>
            </w:r>
          </w:p>
        </w:tc>
        <w:tc>
          <w:tcPr>
            <w:tcW w:w="2600"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Style w:val="50"/>
                <w:rFonts w:hint="eastAsia"/>
                <w:color w:val="auto"/>
                <w:sz w:val="24"/>
                <w:szCs w:val="24"/>
              </w:rPr>
              <w:t>　湟源县森林病虫害防治检疫站</w:t>
            </w:r>
          </w:p>
        </w:tc>
        <w:tc>
          <w:tcPr>
            <w:tcW w:w="586"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Style w:val="50"/>
                <w:rFonts w:hint="eastAsia"/>
                <w:color w:val="auto"/>
                <w:sz w:val="24"/>
                <w:szCs w:val="24"/>
              </w:rPr>
              <w:t xml:space="preserve">法 人   </w:t>
            </w:r>
          </w:p>
        </w:tc>
        <w:tc>
          <w:tcPr>
            <w:tcW w:w="704" w:type="pct"/>
            <w:tcBorders>
              <w:top w:val="single" w:color="auto" w:sz="4" w:space="0"/>
              <w:left w:val="nil"/>
              <w:bottom w:val="single" w:color="auto" w:sz="4" w:space="0"/>
              <w:right w:val="single" w:color="auto" w:sz="4" w:space="0"/>
            </w:tcBorders>
            <w:vAlign w:val="center"/>
          </w:tcPr>
          <w:p>
            <w:pPr>
              <w:widowControl/>
              <w:spacing w:line="360" w:lineRule="auto"/>
              <w:jc w:val="center"/>
              <w:rPr>
                <w:rStyle w:val="50"/>
                <w:color w:val="auto"/>
                <w:sz w:val="24"/>
                <w:szCs w:val="24"/>
              </w:rPr>
            </w:pPr>
            <w:r>
              <w:rPr>
                <w:rFonts w:hint="eastAsia" w:ascii="仿宋" w:hAnsi="仿宋"/>
                <w:color w:val="auto"/>
                <w:kern w:val="0"/>
                <w:sz w:val="24"/>
                <w:szCs w:val="24"/>
                <w:lang w:eastAsia="zh-CN"/>
              </w:rPr>
              <w:t>王生富</w:t>
            </w:r>
            <w:r>
              <w:rPr>
                <w:rStyle w:val="50"/>
                <w:rFonts w:hint="eastAsia"/>
                <w:color w:val="auto"/>
                <w:sz w:val="24"/>
                <w:szCs w:val="24"/>
              </w:rPr>
              <w:t>　　</w:t>
            </w:r>
          </w:p>
        </w:tc>
      </w:tr>
      <w:tr>
        <w:tblPrEx>
          <w:tblCellMar>
            <w:top w:w="0" w:type="dxa"/>
            <w:left w:w="108" w:type="dxa"/>
            <w:bottom w:w="0" w:type="dxa"/>
            <w:right w:w="108" w:type="dxa"/>
          </w:tblCellMar>
        </w:tblPrEx>
        <w:trPr>
          <w:trHeight w:val="797"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实施期限</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rPr>
              <w:t>202</w:t>
            </w:r>
            <w:r>
              <w:rPr>
                <w:rFonts w:hint="eastAsia" w:ascii="仿宋" w:hAnsi="仿宋" w:cs="仿宋"/>
                <w:color w:val="auto"/>
                <w:kern w:val="0"/>
                <w:sz w:val="24"/>
                <w:szCs w:val="24"/>
                <w:lang w:val="en-US" w:eastAsia="zh-CN"/>
              </w:rPr>
              <w:t>4</w:t>
            </w:r>
            <w:r>
              <w:rPr>
                <w:rFonts w:hint="eastAsia" w:ascii="仿宋" w:hAnsi="仿宋" w:cs="仿宋"/>
                <w:color w:val="auto"/>
                <w:kern w:val="0"/>
                <w:sz w:val="24"/>
                <w:szCs w:val="24"/>
              </w:rPr>
              <w:t>年</w:t>
            </w:r>
            <w:r>
              <w:rPr>
                <w:rFonts w:hint="eastAsia" w:ascii="仿宋" w:hAnsi="仿宋" w:cs="仿宋"/>
                <w:color w:val="auto"/>
                <w:kern w:val="0"/>
                <w:sz w:val="24"/>
                <w:szCs w:val="24"/>
                <w:lang w:val="en-US" w:eastAsia="zh-CN"/>
              </w:rPr>
              <w:t>1</w:t>
            </w:r>
            <w:r>
              <w:rPr>
                <w:rFonts w:hint="eastAsia" w:ascii="仿宋" w:hAnsi="仿宋" w:cs="仿宋"/>
                <w:color w:val="auto"/>
                <w:kern w:val="0"/>
                <w:sz w:val="24"/>
                <w:szCs w:val="24"/>
              </w:rPr>
              <w:t>月</w:t>
            </w:r>
            <w:r>
              <w:rPr>
                <w:rFonts w:ascii="仿宋" w:hAnsi="仿宋" w:cs="仿宋"/>
                <w:color w:val="auto"/>
                <w:kern w:val="0"/>
                <w:sz w:val="24"/>
                <w:szCs w:val="24"/>
              </w:rPr>
              <w:t>--</w:t>
            </w:r>
            <w:r>
              <w:rPr>
                <w:rFonts w:hint="eastAsia" w:ascii="仿宋" w:hAnsi="仿宋" w:cs="仿宋"/>
                <w:color w:val="auto"/>
                <w:kern w:val="0"/>
                <w:sz w:val="24"/>
                <w:szCs w:val="24"/>
              </w:rPr>
              <w:t>202</w:t>
            </w:r>
            <w:r>
              <w:rPr>
                <w:rFonts w:hint="eastAsia" w:ascii="仿宋" w:hAnsi="仿宋" w:cs="仿宋"/>
                <w:color w:val="auto"/>
                <w:kern w:val="0"/>
                <w:sz w:val="24"/>
                <w:szCs w:val="24"/>
                <w:lang w:val="en-US" w:eastAsia="zh-CN"/>
              </w:rPr>
              <w:t>4</w:t>
            </w:r>
            <w:r>
              <w:rPr>
                <w:rFonts w:hint="eastAsia" w:ascii="仿宋" w:hAnsi="仿宋" w:cs="仿宋"/>
                <w:color w:val="auto"/>
                <w:kern w:val="0"/>
                <w:sz w:val="24"/>
                <w:szCs w:val="24"/>
              </w:rPr>
              <w:t>年</w:t>
            </w:r>
            <w:r>
              <w:rPr>
                <w:rFonts w:hint="eastAsia" w:ascii="仿宋" w:hAnsi="仿宋" w:cs="仿宋"/>
                <w:color w:val="auto"/>
                <w:kern w:val="0"/>
                <w:sz w:val="24"/>
                <w:szCs w:val="24"/>
                <w:lang w:val="en-US" w:eastAsia="zh-CN"/>
              </w:rPr>
              <w:t>10</w:t>
            </w:r>
            <w:r>
              <w:rPr>
                <w:rFonts w:hint="eastAsia" w:ascii="仿宋" w:hAnsi="仿宋" w:cs="仿宋"/>
                <w:color w:val="auto"/>
                <w:kern w:val="0"/>
                <w:sz w:val="24"/>
                <w:szCs w:val="24"/>
              </w:rPr>
              <w:t>月</w:t>
            </w:r>
          </w:p>
        </w:tc>
      </w:tr>
      <w:tr>
        <w:tblPrEx>
          <w:tblCellMar>
            <w:top w:w="0" w:type="dxa"/>
            <w:left w:w="108" w:type="dxa"/>
            <w:bottom w:w="0" w:type="dxa"/>
            <w:right w:w="108" w:type="dxa"/>
          </w:tblCellMar>
        </w:tblPrEx>
        <w:trPr>
          <w:trHeight w:val="1112" w:hRule="atLeast"/>
          <w:jc w:val="center"/>
        </w:trPr>
        <w:tc>
          <w:tcPr>
            <w:tcW w:w="1108" w:type="pct"/>
            <w:gridSpan w:val="2"/>
            <w:tcBorders>
              <w:top w:val="single" w:color="auto" w:sz="4" w:space="0"/>
              <w:left w:val="single" w:color="auto" w:sz="4" w:space="0"/>
              <w:right w:val="single" w:color="auto" w:sz="4" w:space="0"/>
            </w:tcBorders>
            <w:vAlign w:val="center"/>
          </w:tcPr>
          <w:p>
            <w:pPr>
              <w:widowControl/>
              <w:spacing w:line="360" w:lineRule="auto"/>
              <w:jc w:val="center"/>
              <w:rPr>
                <w:rFonts w:ascii="仿宋" w:hAnsi="仿宋" w:cs="仿宋"/>
                <w:color w:val="auto"/>
                <w:kern w:val="0"/>
                <w:sz w:val="24"/>
                <w:szCs w:val="24"/>
              </w:rPr>
            </w:pPr>
            <w:r>
              <w:rPr>
                <w:rFonts w:hint="eastAsia" w:ascii="仿宋" w:hAnsi="仿宋" w:cs="仿宋"/>
                <w:color w:val="auto"/>
                <w:kern w:val="0"/>
                <w:sz w:val="24"/>
                <w:szCs w:val="24"/>
              </w:rPr>
              <w:t>防治面积</w:t>
            </w:r>
          </w:p>
          <w:p>
            <w:pPr>
              <w:widowControl/>
              <w:spacing w:line="360" w:lineRule="auto"/>
              <w:jc w:val="center"/>
              <w:rPr>
                <w:rFonts w:ascii="仿宋" w:hAnsi="仿宋"/>
                <w:color w:val="auto"/>
                <w:kern w:val="0"/>
                <w:sz w:val="24"/>
                <w:szCs w:val="24"/>
              </w:rPr>
            </w:pPr>
            <w:r>
              <w:rPr>
                <w:rFonts w:hint="eastAsia" w:ascii="仿宋" w:hAnsi="仿宋" w:cs="仿宋"/>
                <w:color w:val="auto"/>
                <w:kern w:val="0"/>
                <w:sz w:val="24"/>
                <w:szCs w:val="24"/>
                <w:lang w:val="en-US" w:eastAsia="zh-CN"/>
              </w:rPr>
              <w:t>6万</w:t>
            </w:r>
            <w:r>
              <w:rPr>
                <w:rFonts w:hint="eastAsia" w:ascii="仿宋" w:hAnsi="仿宋" w:cs="仿宋"/>
                <w:color w:val="auto"/>
                <w:kern w:val="0"/>
                <w:sz w:val="24"/>
                <w:szCs w:val="24"/>
              </w:rPr>
              <w:t>亩</w:t>
            </w:r>
          </w:p>
        </w:tc>
        <w:tc>
          <w:tcPr>
            <w:tcW w:w="3891" w:type="pct"/>
            <w:gridSpan w:val="3"/>
            <w:tcBorders>
              <w:top w:val="single" w:color="auto" w:sz="4" w:space="0"/>
              <w:left w:val="single" w:color="auto" w:sz="4" w:space="0"/>
              <w:bottom w:val="single" w:color="auto" w:sz="4" w:space="0"/>
              <w:right w:val="single" w:color="auto" w:sz="4" w:space="0"/>
            </w:tcBorders>
            <w:vAlign w:val="center"/>
          </w:tcPr>
          <w:p>
            <w:pPr>
              <w:spacing w:line="360" w:lineRule="auto"/>
              <w:jc w:val="both"/>
              <w:rPr>
                <w:rFonts w:hint="default" w:ascii="仿宋" w:hAnsi="仿宋" w:eastAsia="仿宋" w:cs="仿宋"/>
                <w:color w:val="auto"/>
                <w:kern w:val="0"/>
                <w:sz w:val="24"/>
                <w:szCs w:val="24"/>
                <w:lang w:val="en-US" w:eastAsia="zh-CN"/>
              </w:rPr>
            </w:pPr>
            <w:r>
              <w:rPr>
                <w:rFonts w:hint="eastAsia" w:ascii="仿宋" w:hAnsi="仿宋" w:cs="仿宋"/>
                <w:color w:val="auto"/>
                <w:kern w:val="0"/>
                <w:sz w:val="24"/>
                <w:szCs w:val="24"/>
                <w:lang w:eastAsia="zh-CN"/>
              </w:rPr>
              <w:t>云杉小卷蛾</w:t>
            </w:r>
            <w:r>
              <w:rPr>
                <w:rFonts w:hint="eastAsia" w:ascii="仿宋" w:hAnsi="仿宋" w:cs="仿宋"/>
                <w:color w:val="auto"/>
                <w:kern w:val="0"/>
                <w:sz w:val="24"/>
                <w:szCs w:val="24"/>
                <w:lang w:val="en-US" w:eastAsia="zh-CN"/>
              </w:rPr>
              <w:t>0.4万亩、针叶小爪螨0.6万亩、松大蚜0.5万亩、绿盲蝽1.5万亩、高原鼢鼠2.5万亩、高原鼠兔0.5万亩。</w:t>
            </w:r>
          </w:p>
        </w:tc>
      </w:tr>
      <w:tr>
        <w:tblPrEx>
          <w:tblCellMar>
            <w:top w:w="0" w:type="dxa"/>
            <w:left w:w="108" w:type="dxa"/>
            <w:bottom w:w="0" w:type="dxa"/>
            <w:right w:w="108" w:type="dxa"/>
          </w:tblCellMar>
        </w:tblPrEx>
        <w:trPr>
          <w:trHeight w:val="2110" w:hRule="atLeast"/>
          <w:jc w:val="center"/>
        </w:trPr>
        <w:tc>
          <w:tcPr>
            <w:tcW w:w="514" w:type="pct"/>
            <w:vMerge w:val="restart"/>
            <w:tcBorders>
              <w:top w:val="single" w:color="auto" w:sz="4" w:space="0"/>
              <w:left w:val="single" w:color="auto" w:sz="4" w:space="0"/>
              <w:right w:val="single" w:color="auto" w:sz="4" w:space="0"/>
            </w:tcBorders>
            <w:vAlign w:val="center"/>
          </w:tcPr>
          <w:p>
            <w:pPr>
              <w:spacing w:line="360" w:lineRule="auto"/>
              <w:jc w:val="center"/>
              <w:rPr>
                <w:rFonts w:hint="default" w:ascii="仿宋" w:hAnsi="仿宋" w:eastAsia="仿宋" w:cs="仿宋"/>
                <w:color w:val="auto"/>
                <w:kern w:val="0"/>
                <w:sz w:val="24"/>
                <w:szCs w:val="24"/>
                <w:lang w:val="en-US" w:eastAsia="zh-CN"/>
              </w:rPr>
            </w:pPr>
            <w:r>
              <w:rPr>
                <w:rFonts w:hint="eastAsia" w:ascii="仿宋" w:hAnsi="仿宋" w:cs="仿宋"/>
                <w:color w:val="auto"/>
                <w:kern w:val="0"/>
                <w:sz w:val="24"/>
                <w:szCs w:val="24"/>
                <w:lang w:val="en-US" w:eastAsia="zh-CN"/>
              </w:rPr>
              <w:t>防治目标</w:t>
            </w:r>
          </w:p>
        </w:tc>
        <w:tc>
          <w:tcPr>
            <w:tcW w:w="593" w:type="pct"/>
            <w:tcBorders>
              <w:top w:val="single" w:color="auto" w:sz="4" w:space="0"/>
              <w:left w:val="single" w:color="auto" w:sz="4" w:space="0"/>
              <w:right w:val="single" w:color="auto" w:sz="4" w:space="0"/>
            </w:tcBorders>
            <w:vAlign w:val="center"/>
          </w:tcPr>
          <w:p>
            <w:pPr>
              <w:spacing w:line="360" w:lineRule="auto"/>
              <w:jc w:val="center"/>
              <w:rPr>
                <w:rFonts w:ascii="仿宋" w:hAnsi="仿宋" w:cs="仿宋"/>
                <w:color w:val="auto"/>
                <w:kern w:val="0"/>
                <w:sz w:val="24"/>
                <w:szCs w:val="24"/>
              </w:rPr>
            </w:pPr>
            <w:r>
              <w:rPr>
                <w:rFonts w:hint="eastAsia" w:ascii="仿宋" w:hAnsi="仿宋" w:cs="仿宋"/>
                <w:color w:val="auto"/>
                <w:kern w:val="0"/>
                <w:sz w:val="24"/>
                <w:szCs w:val="24"/>
              </w:rPr>
              <w:t>虫害</w:t>
            </w:r>
          </w:p>
        </w:tc>
        <w:tc>
          <w:tcPr>
            <w:tcW w:w="3891" w:type="pct"/>
            <w:gridSpan w:val="3"/>
            <w:tcBorders>
              <w:top w:val="single" w:color="auto" w:sz="4" w:space="0"/>
              <w:left w:val="nil"/>
              <w:right w:val="single" w:color="auto" w:sz="4" w:space="0"/>
            </w:tcBorders>
            <w:vAlign w:val="center"/>
          </w:tcPr>
          <w:p>
            <w:pPr>
              <w:widowControl/>
              <w:adjustRightInd w:val="0"/>
              <w:snapToGrid w:val="0"/>
              <w:spacing w:line="400" w:lineRule="exact"/>
              <w:jc w:val="both"/>
              <w:rPr>
                <w:rFonts w:hint="eastAsia" w:ascii="宋体" w:hAnsi="宋体" w:cs="宋体"/>
                <w:color w:val="auto"/>
                <w:kern w:val="0"/>
                <w:sz w:val="24"/>
                <w:szCs w:val="24"/>
                <w:lang w:eastAsia="zh-CN"/>
              </w:rPr>
            </w:pPr>
            <w:r>
              <w:rPr>
                <w:rFonts w:hint="eastAsia" w:ascii="仿宋" w:hAnsi="仿宋" w:cs="仿宋"/>
                <w:color w:val="auto"/>
                <w:kern w:val="0"/>
                <w:sz w:val="24"/>
                <w:szCs w:val="24"/>
                <w:lang w:eastAsia="zh-CN"/>
              </w:rPr>
              <w:t>云杉小卷蛾：</w:t>
            </w:r>
            <w:r>
              <w:rPr>
                <w:rFonts w:hint="eastAsia" w:ascii="宋体" w:hAnsi="宋体" w:cs="宋体"/>
                <w:color w:val="auto"/>
                <w:kern w:val="0"/>
                <w:sz w:val="24"/>
                <w:szCs w:val="24"/>
              </w:rPr>
              <w:t>平均</w:t>
            </w:r>
            <w:r>
              <w:rPr>
                <w:rFonts w:hint="eastAsia" w:ascii="仿宋" w:hAnsi="仿宋" w:cs="仿宋"/>
                <w:color w:val="auto"/>
                <w:kern w:val="0"/>
                <w:sz w:val="24"/>
                <w:szCs w:val="24"/>
              </w:rPr>
              <w:t>当年生</w:t>
            </w:r>
            <w:r>
              <w:rPr>
                <w:rFonts w:hint="eastAsia" w:ascii="宋体" w:hAnsi="宋体" w:cs="宋体"/>
                <w:color w:val="auto"/>
                <w:kern w:val="0"/>
                <w:sz w:val="24"/>
                <w:szCs w:val="24"/>
                <w:lang w:eastAsia="zh-CN"/>
              </w:rPr>
              <w:t>枝梢被害率</w:t>
            </w:r>
            <w:r>
              <w:rPr>
                <w:rFonts w:hint="eastAsia" w:ascii="宋体" w:hAnsi="宋体" w:cs="宋体"/>
                <w:color w:val="auto"/>
                <w:kern w:val="0"/>
                <w:sz w:val="24"/>
                <w:szCs w:val="24"/>
              </w:rPr>
              <w:t>控制在</w:t>
            </w:r>
            <w:r>
              <w:rPr>
                <w:rFonts w:hint="eastAsia" w:ascii="宋体" w:hAnsi="宋体" w:cs="宋体"/>
                <w:color w:val="auto"/>
                <w:kern w:val="0"/>
                <w:sz w:val="24"/>
                <w:szCs w:val="24"/>
                <w:lang w:val="en-US" w:eastAsia="zh-CN"/>
              </w:rPr>
              <w:t>5</w:t>
            </w:r>
            <w:r>
              <w:rPr>
                <w:rFonts w:hint="eastAsia" w:ascii="宋体" w:hAnsi="宋体" w:cs="宋体"/>
                <w:color w:val="auto"/>
                <w:kern w:val="0"/>
                <w:sz w:val="24"/>
                <w:szCs w:val="24"/>
              </w:rPr>
              <w:t>%以下</w:t>
            </w:r>
            <w:r>
              <w:rPr>
                <w:rFonts w:hint="eastAsia" w:ascii="宋体" w:hAnsi="宋体" w:cs="宋体"/>
                <w:color w:val="auto"/>
                <w:kern w:val="0"/>
                <w:sz w:val="24"/>
                <w:szCs w:val="24"/>
                <w:lang w:eastAsia="zh-CN"/>
              </w:rPr>
              <w:t>。</w:t>
            </w:r>
          </w:p>
          <w:p>
            <w:pPr>
              <w:widowControl/>
              <w:adjustRightInd w:val="0"/>
              <w:snapToGrid w:val="0"/>
              <w:spacing w:line="400" w:lineRule="exact"/>
              <w:jc w:val="both"/>
              <w:rPr>
                <w:rFonts w:ascii="仿宋" w:hAnsi="仿宋" w:cs="仿宋"/>
                <w:color w:val="auto"/>
                <w:kern w:val="0"/>
                <w:sz w:val="24"/>
                <w:szCs w:val="24"/>
              </w:rPr>
            </w:pPr>
            <w:r>
              <w:rPr>
                <w:rFonts w:hint="eastAsia" w:ascii="宋体" w:hAnsi="宋体" w:cs="宋体"/>
                <w:color w:val="auto"/>
                <w:kern w:val="0"/>
                <w:sz w:val="24"/>
                <w:szCs w:val="24"/>
                <w:lang w:eastAsia="zh-CN"/>
              </w:rPr>
              <w:t>针叶小爪螨：</w:t>
            </w:r>
            <w:r>
              <w:rPr>
                <w:rFonts w:hint="eastAsia" w:ascii="宋体" w:hAnsi="宋体" w:cs="宋体"/>
                <w:color w:val="auto"/>
                <w:kern w:val="0"/>
                <w:sz w:val="24"/>
                <w:szCs w:val="24"/>
              </w:rPr>
              <w:t>平均</w:t>
            </w:r>
            <w:r>
              <w:rPr>
                <w:rFonts w:hint="eastAsia" w:ascii="仿宋" w:hAnsi="仿宋" w:cs="仿宋"/>
                <w:color w:val="auto"/>
                <w:kern w:val="0"/>
                <w:sz w:val="24"/>
                <w:szCs w:val="24"/>
              </w:rPr>
              <w:t>当年生</w:t>
            </w:r>
            <w:r>
              <w:rPr>
                <w:rFonts w:hint="eastAsia" w:ascii="仿宋" w:hAnsi="仿宋" w:cs="仿宋"/>
                <w:color w:val="auto"/>
                <w:kern w:val="0"/>
                <w:sz w:val="24"/>
                <w:szCs w:val="24"/>
                <w:lang w:eastAsia="zh-CN"/>
              </w:rPr>
              <w:t>针叶</w:t>
            </w:r>
            <w:r>
              <w:rPr>
                <w:rFonts w:hint="eastAsia" w:ascii="宋体" w:hAnsi="宋体" w:cs="宋体"/>
                <w:color w:val="auto"/>
                <w:kern w:val="0"/>
                <w:sz w:val="24"/>
                <w:szCs w:val="24"/>
                <w:lang w:eastAsia="zh-CN"/>
              </w:rPr>
              <w:t>被害率</w:t>
            </w:r>
            <w:r>
              <w:rPr>
                <w:rFonts w:hint="eastAsia" w:ascii="宋体" w:hAnsi="宋体" w:cs="宋体"/>
                <w:color w:val="auto"/>
                <w:kern w:val="0"/>
                <w:sz w:val="24"/>
                <w:szCs w:val="24"/>
              </w:rPr>
              <w:t>控制在</w:t>
            </w:r>
            <w:r>
              <w:rPr>
                <w:rFonts w:hint="eastAsia" w:ascii="宋体" w:hAnsi="宋体" w:cs="宋体"/>
                <w:color w:val="auto"/>
                <w:kern w:val="0"/>
                <w:sz w:val="24"/>
                <w:szCs w:val="24"/>
                <w:lang w:val="en-US" w:eastAsia="zh-CN"/>
              </w:rPr>
              <w:t>10</w:t>
            </w:r>
            <w:r>
              <w:rPr>
                <w:rFonts w:hint="eastAsia" w:ascii="宋体" w:hAnsi="宋体" w:cs="宋体"/>
                <w:color w:val="auto"/>
                <w:kern w:val="0"/>
                <w:sz w:val="24"/>
                <w:szCs w:val="24"/>
              </w:rPr>
              <w:t>%以下</w:t>
            </w:r>
            <w:r>
              <w:rPr>
                <w:rFonts w:hint="eastAsia" w:ascii="仿宋" w:hAnsi="仿宋" w:cs="仿宋"/>
                <w:color w:val="auto"/>
                <w:kern w:val="0"/>
                <w:sz w:val="24"/>
                <w:szCs w:val="24"/>
              </w:rPr>
              <w:t>。</w:t>
            </w:r>
          </w:p>
          <w:p>
            <w:pPr>
              <w:widowControl/>
              <w:adjustRightInd w:val="0"/>
              <w:snapToGrid w:val="0"/>
              <w:spacing w:line="400" w:lineRule="exact"/>
              <w:jc w:val="both"/>
              <w:rPr>
                <w:rFonts w:hint="eastAsia" w:ascii="宋体" w:hAnsi="宋体" w:cs="宋体"/>
                <w:color w:val="auto"/>
                <w:kern w:val="0"/>
                <w:sz w:val="24"/>
                <w:szCs w:val="24"/>
                <w:lang w:eastAsia="zh-CN"/>
              </w:rPr>
            </w:pPr>
            <w:r>
              <w:rPr>
                <w:rFonts w:hint="eastAsia" w:ascii="仿宋" w:hAnsi="仿宋" w:cs="仿宋"/>
                <w:color w:val="auto"/>
                <w:kern w:val="0"/>
                <w:sz w:val="24"/>
                <w:szCs w:val="24"/>
                <w:lang w:eastAsia="zh-CN"/>
              </w:rPr>
              <w:t>松大蚜：</w:t>
            </w:r>
            <w:r>
              <w:rPr>
                <w:rFonts w:hint="eastAsia" w:ascii="宋体" w:hAnsi="宋体" w:cs="宋体"/>
                <w:color w:val="auto"/>
                <w:kern w:val="0"/>
                <w:sz w:val="24"/>
                <w:szCs w:val="24"/>
              </w:rPr>
              <w:t>平均虫口密度控制在</w:t>
            </w:r>
            <w:r>
              <w:rPr>
                <w:rFonts w:hint="eastAsia" w:ascii="宋体" w:hAnsi="宋体" w:cs="宋体"/>
                <w:color w:val="auto"/>
                <w:kern w:val="0"/>
                <w:sz w:val="24"/>
                <w:szCs w:val="24"/>
                <w:lang w:val="en-US" w:eastAsia="zh-CN"/>
              </w:rPr>
              <w:t>5</w:t>
            </w:r>
            <w:r>
              <w:rPr>
                <w:rFonts w:hint="eastAsia" w:ascii="宋体" w:hAnsi="宋体" w:cs="宋体"/>
                <w:color w:val="auto"/>
                <w:kern w:val="0"/>
                <w:sz w:val="24"/>
                <w:szCs w:val="24"/>
              </w:rPr>
              <w:t>头/50cm标准枝以下</w:t>
            </w:r>
            <w:r>
              <w:rPr>
                <w:rFonts w:hint="eastAsia" w:ascii="宋体" w:hAnsi="宋体" w:cs="宋体"/>
                <w:color w:val="auto"/>
                <w:kern w:val="0"/>
                <w:sz w:val="24"/>
                <w:szCs w:val="24"/>
                <w:lang w:eastAsia="zh-CN"/>
              </w:rPr>
              <w:t>。</w:t>
            </w:r>
          </w:p>
          <w:p>
            <w:pPr>
              <w:widowControl/>
              <w:adjustRightInd w:val="0"/>
              <w:snapToGrid w:val="0"/>
              <w:spacing w:line="400" w:lineRule="exact"/>
              <w:jc w:val="both"/>
              <w:rPr>
                <w:rFonts w:hint="eastAsia"/>
                <w:color w:val="auto"/>
                <w:lang w:eastAsia="zh-CN"/>
              </w:rPr>
            </w:pPr>
            <w:r>
              <w:rPr>
                <w:rFonts w:hint="eastAsia" w:ascii="仿宋" w:hAnsi="仿宋" w:eastAsia="仿宋" w:cs="仿宋"/>
                <w:b w:val="0"/>
                <w:color w:val="auto"/>
                <w:kern w:val="0"/>
                <w:sz w:val="24"/>
                <w:szCs w:val="24"/>
                <w:lang w:val="en-US" w:eastAsia="zh-CN" w:bidi="ar-SA"/>
              </w:rPr>
              <w:t>绿盲蝽</w:t>
            </w:r>
            <w:r>
              <w:rPr>
                <w:rFonts w:hint="eastAsia" w:ascii="仿宋" w:hAnsi="仿宋" w:cs="仿宋"/>
                <w:b w:val="0"/>
                <w:color w:val="auto"/>
                <w:kern w:val="0"/>
                <w:sz w:val="24"/>
                <w:szCs w:val="24"/>
                <w:lang w:val="en-US" w:eastAsia="zh-CN" w:bidi="ar-SA"/>
              </w:rPr>
              <w:t>：</w:t>
            </w:r>
            <w:r>
              <w:rPr>
                <w:rFonts w:hint="eastAsia" w:ascii="宋体" w:hAnsi="宋体" w:cs="宋体"/>
                <w:color w:val="auto"/>
                <w:kern w:val="0"/>
                <w:sz w:val="24"/>
                <w:szCs w:val="24"/>
              </w:rPr>
              <w:t>平均虫口密度控制在</w:t>
            </w:r>
            <w:r>
              <w:rPr>
                <w:rFonts w:hint="eastAsia" w:ascii="宋体" w:hAnsi="宋体" w:cs="宋体"/>
                <w:color w:val="auto"/>
                <w:kern w:val="0"/>
                <w:sz w:val="24"/>
                <w:szCs w:val="24"/>
                <w:lang w:val="en-US" w:eastAsia="zh-CN"/>
              </w:rPr>
              <w:t>5</w:t>
            </w:r>
            <w:r>
              <w:rPr>
                <w:rFonts w:hint="eastAsia" w:ascii="宋体" w:hAnsi="宋体" w:cs="宋体"/>
                <w:color w:val="auto"/>
                <w:kern w:val="0"/>
                <w:sz w:val="24"/>
                <w:szCs w:val="24"/>
              </w:rPr>
              <w:t>头/50cm标准枝以下</w:t>
            </w:r>
            <w:r>
              <w:rPr>
                <w:rFonts w:hint="eastAsia" w:ascii="宋体" w:hAnsi="宋体" w:cs="宋体"/>
                <w:color w:val="auto"/>
                <w:kern w:val="0"/>
                <w:sz w:val="24"/>
                <w:szCs w:val="24"/>
                <w:lang w:eastAsia="zh-CN"/>
              </w:rPr>
              <w:t>。</w:t>
            </w:r>
          </w:p>
        </w:tc>
      </w:tr>
      <w:tr>
        <w:tblPrEx>
          <w:tblCellMar>
            <w:top w:w="0" w:type="dxa"/>
            <w:left w:w="108" w:type="dxa"/>
            <w:bottom w:w="0" w:type="dxa"/>
            <w:right w:w="108" w:type="dxa"/>
          </w:tblCellMar>
        </w:tblPrEx>
        <w:trPr>
          <w:trHeight w:val="718" w:hRule="atLeast"/>
          <w:jc w:val="center"/>
        </w:trPr>
        <w:tc>
          <w:tcPr>
            <w:tcW w:w="514" w:type="pct"/>
            <w:vMerge w:val="continue"/>
            <w:tcBorders>
              <w:left w:val="single" w:color="auto" w:sz="4" w:space="0"/>
              <w:bottom w:val="single" w:color="auto" w:sz="4" w:space="0"/>
              <w:right w:val="single" w:color="auto" w:sz="4" w:space="0"/>
            </w:tcBorders>
            <w:vAlign w:val="center"/>
          </w:tcPr>
          <w:p>
            <w:pPr>
              <w:widowControl/>
              <w:spacing w:line="240" w:lineRule="atLeast"/>
              <w:jc w:val="center"/>
              <w:rPr>
                <w:rFonts w:hint="eastAsia" w:ascii="仿宋" w:hAnsi="仿宋" w:cs="仿宋"/>
                <w:color w:val="auto"/>
                <w:kern w:val="0"/>
                <w:sz w:val="24"/>
                <w:szCs w:val="24"/>
              </w:rPr>
            </w:pPr>
          </w:p>
        </w:tc>
        <w:tc>
          <w:tcPr>
            <w:tcW w:w="593" w:type="pct"/>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 w:hAnsi="仿宋" w:cs="仿宋"/>
                <w:color w:val="auto"/>
                <w:kern w:val="0"/>
                <w:sz w:val="24"/>
                <w:szCs w:val="24"/>
              </w:rPr>
            </w:pPr>
            <w:r>
              <w:rPr>
                <w:rFonts w:hint="eastAsia" w:ascii="仿宋" w:hAnsi="仿宋" w:cs="仿宋"/>
                <w:color w:val="auto"/>
                <w:kern w:val="0"/>
                <w:sz w:val="24"/>
                <w:szCs w:val="24"/>
              </w:rPr>
              <w:t>鼠害</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240" w:lineRule="atLeast"/>
              <w:jc w:val="both"/>
              <w:rPr>
                <w:rFonts w:hint="eastAsia" w:ascii="仿宋" w:hAnsi="仿宋" w:cs="仿宋"/>
                <w:color w:val="auto"/>
                <w:kern w:val="0"/>
                <w:sz w:val="24"/>
                <w:szCs w:val="24"/>
                <w:lang w:eastAsia="zh-CN"/>
              </w:rPr>
            </w:pPr>
            <w:r>
              <w:rPr>
                <w:rFonts w:hint="eastAsia" w:ascii="仿宋" w:hAnsi="仿宋" w:cs="仿宋"/>
                <w:color w:val="auto"/>
                <w:kern w:val="0"/>
                <w:sz w:val="24"/>
                <w:szCs w:val="24"/>
                <w:lang w:eastAsia="zh-CN"/>
              </w:rPr>
              <w:t>高原鼢鼠：平均有效洞口</w:t>
            </w:r>
            <w:r>
              <w:rPr>
                <w:rFonts w:hint="eastAsia" w:ascii="仿宋" w:hAnsi="仿宋" w:cs="仿宋"/>
                <w:color w:val="auto"/>
                <w:kern w:val="0"/>
                <w:sz w:val="24"/>
                <w:szCs w:val="24"/>
              </w:rPr>
              <w:t>控制在</w:t>
            </w:r>
            <w:r>
              <w:rPr>
                <w:rFonts w:hint="eastAsia" w:ascii="仿宋" w:hAnsi="仿宋" w:cs="仿宋"/>
                <w:color w:val="auto"/>
                <w:kern w:val="0"/>
                <w:sz w:val="24"/>
                <w:szCs w:val="24"/>
                <w:lang w:val="en-US" w:eastAsia="zh-CN"/>
              </w:rPr>
              <w:t>8个/公顷</w:t>
            </w:r>
            <w:r>
              <w:rPr>
                <w:rFonts w:hint="eastAsia" w:ascii="仿宋" w:hAnsi="仿宋" w:cs="仿宋"/>
                <w:color w:val="auto"/>
                <w:kern w:val="0"/>
                <w:sz w:val="24"/>
                <w:szCs w:val="24"/>
              </w:rPr>
              <w:t>以下</w:t>
            </w:r>
            <w:r>
              <w:rPr>
                <w:rFonts w:hint="eastAsia" w:ascii="仿宋" w:hAnsi="仿宋" w:cs="仿宋"/>
                <w:color w:val="auto"/>
                <w:kern w:val="0"/>
                <w:sz w:val="24"/>
                <w:szCs w:val="24"/>
                <w:lang w:eastAsia="zh-CN"/>
              </w:rPr>
              <w:t>。</w:t>
            </w:r>
          </w:p>
          <w:p>
            <w:pPr>
              <w:widowControl/>
              <w:spacing w:line="240" w:lineRule="atLeast"/>
              <w:jc w:val="both"/>
              <w:rPr>
                <w:rFonts w:hint="eastAsia"/>
                <w:color w:val="auto"/>
                <w:lang w:eastAsia="zh-CN"/>
              </w:rPr>
            </w:pPr>
            <w:r>
              <w:rPr>
                <w:rFonts w:hint="eastAsia" w:ascii="仿宋" w:hAnsi="仿宋" w:eastAsia="仿宋" w:cs="仿宋"/>
                <w:b w:val="0"/>
                <w:color w:val="auto"/>
                <w:kern w:val="0"/>
                <w:sz w:val="24"/>
                <w:szCs w:val="24"/>
                <w:lang w:val="en-US" w:eastAsia="zh-CN" w:bidi="ar-SA"/>
              </w:rPr>
              <w:t>高原鼠兔：</w:t>
            </w:r>
            <w:r>
              <w:rPr>
                <w:rFonts w:hint="eastAsia" w:ascii="仿宋" w:hAnsi="仿宋" w:cs="仿宋"/>
                <w:color w:val="auto"/>
                <w:kern w:val="0"/>
                <w:sz w:val="24"/>
                <w:szCs w:val="24"/>
                <w:lang w:eastAsia="zh-CN"/>
              </w:rPr>
              <w:t>平均有效洞口</w:t>
            </w:r>
            <w:r>
              <w:rPr>
                <w:rFonts w:hint="eastAsia" w:ascii="仿宋" w:hAnsi="仿宋" w:cs="仿宋"/>
                <w:color w:val="auto"/>
                <w:kern w:val="0"/>
                <w:sz w:val="24"/>
                <w:szCs w:val="24"/>
              </w:rPr>
              <w:t>控制在</w:t>
            </w:r>
            <w:r>
              <w:rPr>
                <w:rFonts w:hint="eastAsia" w:ascii="仿宋" w:hAnsi="仿宋" w:cs="仿宋"/>
                <w:color w:val="auto"/>
                <w:kern w:val="0"/>
                <w:sz w:val="24"/>
                <w:szCs w:val="24"/>
                <w:lang w:val="en-US" w:eastAsia="zh-CN"/>
              </w:rPr>
              <w:t>8个/公顷</w:t>
            </w:r>
            <w:r>
              <w:rPr>
                <w:rFonts w:hint="eastAsia" w:ascii="仿宋" w:hAnsi="仿宋" w:cs="仿宋"/>
                <w:color w:val="auto"/>
                <w:kern w:val="0"/>
                <w:sz w:val="24"/>
                <w:szCs w:val="24"/>
              </w:rPr>
              <w:t>以下</w:t>
            </w:r>
            <w:r>
              <w:rPr>
                <w:rFonts w:hint="eastAsia" w:ascii="仿宋" w:hAnsi="仿宋" w:cs="仿宋"/>
                <w:color w:val="auto"/>
                <w:kern w:val="0"/>
                <w:sz w:val="24"/>
                <w:szCs w:val="24"/>
                <w:lang w:eastAsia="zh-CN"/>
              </w:rPr>
              <w:t>。</w:t>
            </w:r>
          </w:p>
        </w:tc>
      </w:tr>
      <w:tr>
        <w:tblPrEx>
          <w:tblCellMar>
            <w:top w:w="0" w:type="dxa"/>
            <w:left w:w="108" w:type="dxa"/>
            <w:bottom w:w="0" w:type="dxa"/>
            <w:right w:w="108" w:type="dxa"/>
          </w:tblCellMar>
        </w:tblPrEx>
        <w:trPr>
          <w:trHeight w:val="885"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hint="eastAsia" w:ascii="仿宋" w:hAnsi="仿宋" w:eastAsia="仿宋" w:cs="仿宋"/>
                <w:color w:val="auto"/>
                <w:kern w:val="0"/>
                <w:sz w:val="24"/>
                <w:szCs w:val="24"/>
                <w:lang w:eastAsia="zh-CN"/>
              </w:rPr>
            </w:pPr>
            <w:r>
              <w:rPr>
                <w:rFonts w:hint="eastAsia" w:ascii="仿宋" w:hAnsi="仿宋" w:cs="仿宋"/>
                <w:color w:val="auto"/>
                <w:kern w:val="0"/>
                <w:sz w:val="24"/>
                <w:szCs w:val="24"/>
                <w:lang w:eastAsia="zh-CN"/>
              </w:rPr>
              <w:t>国家级中心测报点建设</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240" w:lineRule="atLeast"/>
              <w:jc w:val="both"/>
              <w:rPr>
                <w:rFonts w:ascii="仿宋" w:hAnsi="仿宋" w:cs="仿宋"/>
                <w:color w:val="auto"/>
                <w:kern w:val="0"/>
                <w:sz w:val="24"/>
                <w:szCs w:val="24"/>
              </w:rPr>
            </w:pPr>
            <w:r>
              <w:rPr>
                <w:rFonts w:hint="eastAsia" w:ascii="仿宋" w:hAnsi="仿宋" w:cs="仿宋"/>
                <w:color w:val="auto"/>
                <w:kern w:val="0"/>
                <w:sz w:val="24"/>
                <w:szCs w:val="24"/>
                <w:lang w:eastAsia="zh-CN"/>
              </w:rPr>
              <w:t>建设国家级中心测报点</w:t>
            </w:r>
            <w:r>
              <w:rPr>
                <w:rFonts w:hint="eastAsia" w:ascii="仿宋" w:hAnsi="仿宋" w:cs="仿宋"/>
                <w:color w:val="auto"/>
                <w:kern w:val="0"/>
                <w:sz w:val="24"/>
                <w:szCs w:val="24"/>
                <w:lang w:val="en-US" w:eastAsia="zh-CN"/>
              </w:rPr>
              <w:t>1处，提交</w:t>
            </w:r>
            <w:r>
              <w:rPr>
                <w:rFonts w:hint="eastAsia" w:ascii="仿宋" w:hAnsi="仿宋" w:cs="仿宋"/>
                <w:color w:val="auto"/>
                <w:kern w:val="0"/>
                <w:sz w:val="24"/>
                <w:szCs w:val="24"/>
                <w:lang w:eastAsia="zh-CN"/>
              </w:rPr>
              <w:t>监测数据、监测总结。</w:t>
            </w:r>
          </w:p>
        </w:tc>
      </w:tr>
      <w:tr>
        <w:tblPrEx>
          <w:tblCellMar>
            <w:top w:w="0" w:type="dxa"/>
            <w:left w:w="108" w:type="dxa"/>
            <w:bottom w:w="0" w:type="dxa"/>
            <w:right w:w="108" w:type="dxa"/>
          </w:tblCellMar>
        </w:tblPrEx>
        <w:trPr>
          <w:trHeight w:val="885"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 w:hAnsi="仿宋"/>
                <w:color w:val="auto"/>
                <w:kern w:val="0"/>
                <w:sz w:val="24"/>
                <w:szCs w:val="24"/>
              </w:rPr>
            </w:pPr>
            <w:r>
              <w:rPr>
                <w:rFonts w:hint="eastAsia" w:ascii="仿宋" w:hAnsi="仿宋" w:cs="仿宋"/>
                <w:color w:val="auto"/>
                <w:kern w:val="0"/>
                <w:sz w:val="24"/>
                <w:szCs w:val="24"/>
              </w:rPr>
              <w:t>项目资金</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240" w:lineRule="atLeast"/>
              <w:jc w:val="center"/>
              <w:rPr>
                <w:rFonts w:ascii="仿宋" w:hAnsi="仿宋"/>
                <w:color w:val="auto"/>
                <w:kern w:val="0"/>
                <w:sz w:val="24"/>
                <w:szCs w:val="24"/>
              </w:rPr>
            </w:pPr>
            <w:r>
              <w:rPr>
                <w:rFonts w:hint="eastAsia" w:ascii="仿宋" w:hAnsi="仿宋" w:cs="仿宋"/>
                <w:color w:val="auto"/>
                <w:kern w:val="0"/>
                <w:sz w:val="24"/>
                <w:szCs w:val="24"/>
                <w:lang w:val="en-US" w:eastAsia="zh-CN"/>
              </w:rPr>
              <w:t>94</w:t>
            </w:r>
            <w:r>
              <w:rPr>
                <w:rFonts w:hint="eastAsia" w:ascii="仿宋" w:hAnsi="仿宋" w:cs="仿宋"/>
                <w:color w:val="auto"/>
                <w:kern w:val="0"/>
                <w:sz w:val="24"/>
                <w:szCs w:val="24"/>
              </w:rPr>
              <w:t>万元</w:t>
            </w:r>
          </w:p>
        </w:tc>
      </w:tr>
      <w:tr>
        <w:tblPrEx>
          <w:tblCellMar>
            <w:top w:w="0" w:type="dxa"/>
            <w:left w:w="108" w:type="dxa"/>
            <w:bottom w:w="0" w:type="dxa"/>
            <w:right w:w="108" w:type="dxa"/>
          </w:tblCellMar>
        </w:tblPrEx>
        <w:trPr>
          <w:trHeight w:val="808" w:hRule="atLeast"/>
          <w:jc w:val="center"/>
        </w:trPr>
        <w:tc>
          <w:tcPr>
            <w:tcW w:w="1108"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tLeast"/>
              <w:jc w:val="center"/>
              <w:rPr>
                <w:rFonts w:ascii="仿宋" w:hAnsi="仿宋"/>
                <w:color w:val="auto"/>
                <w:kern w:val="0"/>
                <w:sz w:val="24"/>
                <w:szCs w:val="24"/>
              </w:rPr>
            </w:pPr>
            <w:r>
              <w:rPr>
                <w:rFonts w:hint="eastAsia" w:ascii="仿宋" w:hAnsi="仿宋" w:cs="仿宋"/>
                <w:color w:val="auto"/>
                <w:kern w:val="0"/>
                <w:sz w:val="24"/>
                <w:szCs w:val="24"/>
              </w:rPr>
              <w:t>资金来源</w:t>
            </w:r>
          </w:p>
        </w:tc>
        <w:tc>
          <w:tcPr>
            <w:tcW w:w="3891" w:type="pct"/>
            <w:gridSpan w:val="3"/>
            <w:tcBorders>
              <w:top w:val="single" w:color="auto" w:sz="4" w:space="0"/>
              <w:left w:val="nil"/>
              <w:bottom w:val="single" w:color="auto" w:sz="4" w:space="0"/>
              <w:right w:val="single" w:color="auto" w:sz="4" w:space="0"/>
            </w:tcBorders>
            <w:vAlign w:val="center"/>
          </w:tcPr>
          <w:p>
            <w:pPr>
              <w:widowControl/>
              <w:spacing w:line="240" w:lineRule="atLeast"/>
              <w:jc w:val="left"/>
              <w:rPr>
                <w:rFonts w:hint="default" w:ascii="仿宋" w:hAnsi="仿宋" w:eastAsia="仿宋"/>
                <w:color w:val="auto"/>
                <w:kern w:val="0"/>
                <w:sz w:val="24"/>
                <w:szCs w:val="24"/>
                <w:lang w:val="en-US" w:eastAsia="zh-CN"/>
              </w:rPr>
            </w:pPr>
            <w:r>
              <w:rPr>
                <w:rFonts w:hint="eastAsia" w:ascii="仿宋" w:hAnsi="仿宋" w:cs="仿宋"/>
                <w:color w:val="auto"/>
                <w:kern w:val="0"/>
                <w:sz w:val="24"/>
                <w:szCs w:val="24"/>
                <w:lang w:eastAsia="zh-CN"/>
              </w:rPr>
              <w:t>2024年中央林业草原</w:t>
            </w:r>
            <w:r>
              <w:rPr>
                <w:rFonts w:hint="eastAsia" w:ascii="仿宋" w:hAnsi="仿宋" w:cs="仿宋"/>
                <w:color w:val="auto"/>
                <w:kern w:val="0"/>
                <w:sz w:val="24"/>
                <w:szCs w:val="24"/>
              </w:rPr>
              <w:t>林业改革发展资金</w:t>
            </w:r>
            <w:r>
              <w:rPr>
                <w:rFonts w:hint="eastAsia" w:ascii="仿宋" w:hAnsi="仿宋" w:cs="仿宋"/>
                <w:color w:val="auto"/>
                <w:kern w:val="0"/>
                <w:sz w:val="24"/>
                <w:szCs w:val="24"/>
                <w:lang w:val="en-US" w:eastAsia="zh-CN"/>
              </w:rPr>
              <w:t>93万元(3万中心测报点经费)</w:t>
            </w:r>
            <w:r>
              <w:rPr>
                <w:rFonts w:hint="eastAsia" w:ascii="仿宋" w:hAnsi="仿宋" w:cs="仿宋"/>
                <w:color w:val="auto"/>
                <w:kern w:val="0"/>
                <w:sz w:val="24"/>
                <w:szCs w:val="24"/>
              </w:rPr>
              <w:t>,</w:t>
            </w:r>
            <w:r>
              <w:rPr>
                <w:rFonts w:hint="eastAsia" w:ascii="仿宋" w:hAnsi="仿宋" w:cs="仿宋"/>
                <w:color w:val="auto"/>
                <w:kern w:val="0"/>
                <w:sz w:val="24"/>
                <w:szCs w:val="24"/>
                <w:lang w:eastAsia="zh-CN"/>
              </w:rPr>
              <w:t>县级配套资金</w:t>
            </w:r>
            <w:r>
              <w:rPr>
                <w:rFonts w:hint="eastAsia" w:ascii="仿宋" w:hAnsi="仿宋" w:cs="仿宋"/>
                <w:color w:val="auto"/>
                <w:kern w:val="0"/>
                <w:sz w:val="24"/>
                <w:szCs w:val="24"/>
                <w:lang w:val="en-US" w:eastAsia="zh-CN"/>
              </w:rPr>
              <w:t>1万元</w:t>
            </w:r>
          </w:p>
        </w:tc>
      </w:tr>
    </w:tbl>
    <w:p>
      <w:pPr>
        <w:pStyle w:val="5"/>
        <w:rPr>
          <w:color w:val="auto"/>
        </w:rPr>
      </w:pPr>
      <w:bookmarkStart w:id="3" w:name="_Toc507580532"/>
      <w:bookmarkStart w:id="4" w:name="_Toc31194"/>
      <w:r>
        <w:rPr>
          <w:color w:val="auto"/>
        </w:rPr>
        <w:t>2</w:t>
      </w:r>
      <w:r>
        <w:rPr>
          <w:rFonts w:hint="eastAsia"/>
          <w:color w:val="auto"/>
        </w:rPr>
        <w:t>、编制依据</w:t>
      </w:r>
      <w:bookmarkEnd w:id="3"/>
      <w:bookmarkEnd w:id="4"/>
    </w:p>
    <w:p>
      <w:pPr>
        <w:pStyle w:val="6"/>
        <w:rPr>
          <w:color w:val="auto"/>
        </w:rPr>
      </w:pPr>
      <w:bookmarkStart w:id="5" w:name="_Toc507580533"/>
      <w:bookmarkStart w:id="6" w:name="_Toc4352"/>
      <w:r>
        <w:rPr>
          <w:color w:val="auto"/>
        </w:rPr>
        <w:t>2.1</w:t>
      </w:r>
      <w:r>
        <w:rPr>
          <w:rFonts w:hint="eastAsia"/>
          <w:color w:val="auto"/>
        </w:rPr>
        <w:t>法律法规</w:t>
      </w:r>
      <w:bookmarkEnd w:id="5"/>
      <w:bookmarkEnd w:id="6"/>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1、《中华人民共和国森林法》</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2、《中华人民共和国生物安全法》</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3、森林病虫害防治条例</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4、植物检疫条例</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5、植物检疫条例实施细则（林业部分）</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6、中华人民共和国农药管理条例</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7、农药管理条例实施办法</w:t>
      </w:r>
    </w:p>
    <w:p>
      <w:pPr>
        <w:pStyle w:val="6"/>
        <w:rPr>
          <w:color w:val="auto"/>
        </w:rPr>
      </w:pPr>
      <w:bookmarkStart w:id="7" w:name="_Toc507580534"/>
      <w:bookmarkStart w:id="8" w:name="_Toc26298"/>
      <w:r>
        <w:rPr>
          <w:color w:val="auto"/>
        </w:rPr>
        <w:t>2.2</w:t>
      </w:r>
      <w:r>
        <w:rPr>
          <w:rFonts w:hint="eastAsia"/>
          <w:color w:val="auto"/>
        </w:rPr>
        <w:t>资金文件</w:t>
      </w:r>
      <w:bookmarkEnd w:id="7"/>
      <w:bookmarkEnd w:id="8"/>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1、财政部　国家林业局关于修定《林业改革发展资金管理办法》的通知（财资环</w:t>
      </w:r>
      <w:r>
        <w:rPr>
          <w:rFonts w:ascii="宋体" w:hAnsi="宋体" w:cs="宋体"/>
          <w:color w:val="auto"/>
          <w:sz w:val="28"/>
          <w:szCs w:val="28"/>
        </w:rPr>
        <w:t>[202</w:t>
      </w:r>
      <w:r>
        <w:rPr>
          <w:rFonts w:hint="eastAsia" w:ascii="宋体" w:hAnsi="宋体" w:cs="宋体"/>
          <w:color w:val="auto"/>
          <w:sz w:val="28"/>
          <w:szCs w:val="28"/>
          <w:lang w:val="en-US" w:eastAsia="zh-CN"/>
        </w:rPr>
        <w:t>2</w:t>
      </w:r>
      <w:r>
        <w:rPr>
          <w:rFonts w:ascii="宋体" w:hAnsi="宋体" w:cs="宋体"/>
          <w:color w:val="auto"/>
          <w:sz w:val="28"/>
          <w:szCs w:val="28"/>
        </w:rPr>
        <w:t>]</w:t>
      </w:r>
      <w:r>
        <w:rPr>
          <w:rFonts w:hint="eastAsia" w:ascii="宋体" w:hAnsi="宋体" w:cs="宋体"/>
          <w:color w:val="auto"/>
          <w:sz w:val="28"/>
          <w:szCs w:val="28"/>
          <w:lang w:val="en-US" w:eastAsia="zh-CN"/>
        </w:rPr>
        <w:t>171</w:t>
      </w:r>
      <w:r>
        <w:rPr>
          <w:rFonts w:hint="eastAsia" w:ascii="宋体" w:hAnsi="宋体" w:cs="宋体"/>
          <w:color w:val="auto"/>
          <w:sz w:val="28"/>
          <w:szCs w:val="28"/>
        </w:rPr>
        <w:t>号）</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2、青海省财政厅青海省林业和草原局关于印发《青海省财政林业改革发展资金管理实施细则》的通知（青财资环</w:t>
      </w:r>
      <w:r>
        <w:rPr>
          <w:rFonts w:ascii="宋体" w:hAnsi="宋体" w:cs="宋体"/>
          <w:color w:val="auto"/>
          <w:sz w:val="28"/>
          <w:szCs w:val="28"/>
        </w:rPr>
        <w:t>[2021]2263</w:t>
      </w:r>
      <w:r>
        <w:rPr>
          <w:rFonts w:hint="eastAsia" w:ascii="宋体" w:hAnsi="宋体" w:cs="宋体"/>
          <w:color w:val="auto"/>
          <w:sz w:val="28"/>
          <w:szCs w:val="28"/>
        </w:rPr>
        <w:t>号）</w:t>
      </w:r>
    </w:p>
    <w:p>
      <w:pPr>
        <w:spacing w:line="360" w:lineRule="auto"/>
        <w:ind w:firstLine="560" w:firstLineChars="200"/>
        <w:rPr>
          <w:rFonts w:hint="eastAsia" w:ascii="宋体" w:hAnsi="宋体" w:cs="宋体"/>
          <w:color w:val="auto"/>
          <w:sz w:val="28"/>
          <w:szCs w:val="28"/>
        </w:rPr>
      </w:pPr>
      <w:bookmarkStart w:id="9" w:name="_Toc507580535"/>
      <w:r>
        <w:rPr>
          <w:rFonts w:hint="eastAsia" w:ascii="宋体" w:hAnsi="宋体" w:cs="宋体"/>
          <w:color w:val="auto"/>
          <w:sz w:val="28"/>
          <w:szCs w:val="28"/>
          <w:lang w:val="en-US" w:eastAsia="zh-CN"/>
        </w:rPr>
        <w:t>3</w:t>
      </w:r>
      <w:r>
        <w:rPr>
          <w:rFonts w:hint="eastAsia" w:ascii="宋体" w:hAnsi="宋体" w:cs="宋体"/>
          <w:color w:val="auto"/>
          <w:sz w:val="28"/>
          <w:szCs w:val="28"/>
        </w:rPr>
        <w:t>、青海省财政厅关于</w:t>
      </w:r>
      <w:r>
        <w:rPr>
          <w:rFonts w:hint="eastAsia" w:ascii="宋体" w:hAnsi="宋体" w:cs="宋体"/>
          <w:color w:val="auto"/>
          <w:sz w:val="28"/>
          <w:szCs w:val="28"/>
          <w:lang w:eastAsia="zh-CN"/>
        </w:rPr>
        <w:t>提前</w:t>
      </w:r>
      <w:r>
        <w:rPr>
          <w:rFonts w:hint="eastAsia" w:ascii="宋体" w:hAnsi="宋体" w:cs="宋体"/>
          <w:color w:val="auto"/>
          <w:sz w:val="28"/>
          <w:szCs w:val="28"/>
        </w:rPr>
        <w:t>下达</w:t>
      </w:r>
      <w:r>
        <w:rPr>
          <w:rFonts w:hint="eastAsia" w:ascii="宋体" w:hAnsi="宋体" w:cs="宋体"/>
          <w:color w:val="auto"/>
          <w:sz w:val="28"/>
          <w:szCs w:val="28"/>
          <w:lang w:eastAsia="zh-CN"/>
        </w:rPr>
        <w:t>2024年中央林业草原</w:t>
      </w:r>
      <w:r>
        <w:rPr>
          <w:rFonts w:hint="eastAsia" w:ascii="宋体" w:hAnsi="宋体" w:cs="宋体"/>
          <w:color w:val="auto"/>
          <w:sz w:val="28"/>
          <w:szCs w:val="28"/>
        </w:rPr>
        <w:t>林业改革发展资金</w:t>
      </w:r>
      <w:r>
        <w:rPr>
          <w:rFonts w:hint="eastAsia" w:ascii="宋体" w:hAnsi="宋体" w:cs="宋体"/>
          <w:color w:val="auto"/>
          <w:sz w:val="28"/>
          <w:szCs w:val="28"/>
          <w:lang w:eastAsia="zh-CN"/>
        </w:rPr>
        <w:t>市（州）、县（市、区）预算</w:t>
      </w:r>
      <w:r>
        <w:rPr>
          <w:rFonts w:hint="eastAsia" w:ascii="宋体" w:hAnsi="宋体" w:cs="宋体"/>
          <w:color w:val="auto"/>
          <w:sz w:val="28"/>
          <w:szCs w:val="28"/>
        </w:rPr>
        <w:t>的通知（青财资环字〔2023〕1</w:t>
      </w:r>
      <w:r>
        <w:rPr>
          <w:rFonts w:hint="eastAsia" w:ascii="宋体" w:hAnsi="宋体" w:cs="宋体"/>
          <w:color w:val="auto"/>
          <w:sz w:val="28"/>
          <w:szCs w:val="28"/>
          <w:lang w:val="en-US" w:eastAsia="zh-CN"/>
        </w:rPr>
        <w:t>800</w:t>
      </w:r>
      <w:r>
        <w:rPr>
          <w:rFonts w:hint="eastAsia" w:ascii="宋体" w:hAnsi="宋体" w:cs="宋体"/>
          <w:color w:val="auto"/>
          <w:sz w:val="28"/>
          <w:szCs w:val="28"/>
        </w:rPr>
        <w:t>号）</w:t>
      </w:r>
    </w:p>
    <w:p>
      <w:pPr>
        <w:pStyle w:val="2"/>
        <w:ind w:firstLine="560" w:firstLineChars="200"/>
        <w:rPr>
          <w:rFonts w:hint="default" w:eastAsia="仿宋"/>
          <w:color w:val="auto"/>
          <w:lang w:val="en-US" w:eastAsia="zh-CN"/>
        </w:rPr>
      </w:pPr>
      <w:r>
        <w:rPr>
          <w:rFonts w:hint="eastAsia" w:ascii="宋体" w:hAnsi="宋体" w:cs="宋体"/>
          <w:color w:val="auto"/>
          <w:sz w:val="28"/>
          <w:szCs w:val="28"/>
          <w:lang w:val="en-US" w:eastAsia="zh-CN"/>
        </w:rPr>
        <w:t>4、县级资金源财[2024]1号</w:t>
      </w:r>
    </w:p>
    <w:p>
      <w:pPr>
        <w:pStyle w:val="6"/>
        <w:rPr>
          <w:color w:val="auto"/>
        </w:rPr>
      </w:pPr>
      <w:bookmarkStart w:id="10" w:name="_Toc9399"/>
      <w:r>
        <w:rPr>
          <w:color w:val="auto"/>
        </w:rPr>
        <w:t>2.3</w:t>
      </w:r>
      <w:r>
        <w:rPr>
          <w:rFonts w:hint="eastAsia"/>
          <w:color w:val="auto"/>
        </w:rPr>
        <w:t>相关文件</w:t>
      </w:r>
      <w:bookmarkEnd w:id="9"/>
      <w:bookmarkEnd w:id="10"/>
    </w:p>
    <w:p>
      <w:pPr>
        <w:adjustRightInd w:val="0"/>
        <w:snapToGrid w:val="0"/>
        <w:spacing w:line="360" w:lineRule="auto"/>
        <w:ind w:firstLine="638" w:firstLineChars="228"/>
        <w:rPr>
          <w:rFonts w:ascii="宋体" w:hAnsi="宋体" w:cs="宋体"/>
          <w:color w:val="auto"/>
          <w:sz w:val="28"/>
          <w:szCs w:val="28"/>
        </w:rPr>
      </w:pPr>
      <w:bookmarkStart w:id="11" w:name="_Toc507580536"/>
      <w:r>
        <w:rPr>
          <w:rFonts w:hint="eastAsia" w:ascii="宋体" w:hAnsi="宋体" w:cs="宋体"/>
          <w:color w:val="auto"/>
          <w:sz w:val="28"/>
          <w:szCs w:val="28"/>
        </w:rPr>
        <w:t>1、国务院办公厅印发《关于进一步加强林业有害生物防治工作的通知》（国办发[2014]26号）</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2、国家林业局印发《关于进一步加强林业鼠（兔）害防治工作的通知》（林造发[2015]112号）</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 xml:space="preserve">3、青海省人民政府办公厅关于印发青海省“十四五”林业和草原保护发展规划的通知(青政办[2021]116号) </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4、青海省人民政府办公厅关于进一步加强林业有害生物防治工作的实施意见（青政办[2014]178号）</w:t>
      </w:r>
    </w:p>
    <w:p>
      <w:pPr>
        <w:adjustRightInd w:val="0"/>
        <w:snapToGrid w:val="0"/>
        <w:spacing w:line="360" w:lineRule="auto"/>
        <w:ind w:firstLine="638" w:firstLineChars="228"/>
        <w:rPr>
          <w:rFonts w:hint="eastAsia" w:ascii="宋体" w:hAnsi="宋体" w:cs="宋体"/>
          <w:color w:val="auto"/>
          <w:sz w:val="28"/>
          <w:szCs w:val="28"/>
        </w:rPr>
      </w:pPr>
      <w:r>
        <w:rPr>
          <w:rFonts w:hint="eastAsia" w:ascii="宋体" w:hAnsi="宋体" w:cs="宋体"/>
          <w:color w:val="auto"/>
          <w:sz w:val="28"/>
          <w:szCs w:val="28"/>
          <w:lang w:val="en-US" w:eastAsia="zh-CN"/>
        </w:rPr>
        <w:t>5</w:t>
      </w:r>
      <w:r>
        <w:rPr>
          <w:rFonts w:hint="eastAsia" w:ascii="宋体" w:hAnsi="宋体" w:cs="宋体"/>
          <w:color w:val="auto"/>
          <w:sz w:val="28"/>
          <w:szCs w:val="28"/>
        </w:rPr>
        <w:t>、青海省林业厅关于印发《青海省林业有害生物防治项目检查验收办法（试行）》等办法的通知（青森防总[2016]507号）</w:t>
      </w:r>
    </w:p>
    <w:p>
      <w:pPr>
        <w:spacing w:line="360" w:lineRule="auto"/>
        <w:ind w:firstLine="638" w:firstLineChars="228"/>
        <w:rPr>
          <w:color w:val="auto"/>
        </w:rPr>
      </w:pPr>
      <w:r>
        <w:rPr>
          <w:rFonts w:hint="eastAsia" w:ascii="宋体" w:hAnsi="宋体" w:cs="宋体"/>
          <w:color w:val="auto"/>
          <w:sz w:val="28"/>
          <w:szCs w:val="28"/>
          <w:lang w:val="en-US" w:eastAsia="zh-CN"/>
        </w:rPr>
        <w:t>6、关于做好2024年林业草原改革发展资金林业有害生物防治项目管理工作的通知</w:t>
      </w:r>
      <w:r>
        <w:rPr>
          <w:rFonts w:hint="eastAsia" w:ascii="宋体" w:hAnsi="宋体" w:cs="宋体"/>
          <w:color w:val="auto"/>
          <w:sz w:val="28"/>
          <w:szCs w:val="28"/>
        </w:rPr>
        <w:t>（青森防总[2</w:t>
      </w:r>
      <w:r>
        <w:rPr>
          <w:rFonts w:hint="eastAsia" w:ascii="宋体" w:hAnsi="宋体" w:cs="宋体"/>
          <w:color w:val="auto"/>
          <w:sz w:val="28"/>
          <w:szCs w:val="28"/>
          <w:lang w:val="en-US" w:eastAsia="zh-CN"/>
        </w:rPr>
        <w:t>024</w:t>
      </w:r>
      <w:r>
        <w:rPr>
          <w:rFonts w:hint="eastAsia" w:ascii="宋体" w:hAnsi="宋体" w:cs="宋体"/>
          <w:color w:val="auto"/>
          <w:sz w:val="28"/>
          <w:szCs w:val="28"/>
        </w:rPr>
        <w:t>]</w:t>
      </w:r>
      <w:r>
        <w:rPr>
          <w:rFonts w:hint="eastAsia" w:ascii="宋体" w:hAnsi="宋体" w:cs="宋体"/>
          <w:color w:val="auto"/>
          <w:sz w:val="28"/>
          <w:szCs w:val="28"/>
          <w:lang w:val="en-US" w:eastAsia="zh-CN"/>
        </w:rPr>
        <w:t>1</w:t>
      </w:r>
      <w:r>
        <w:rPr>
          <w:rFonts w:hint="eastAsia" w:ascii="宋体" w:hAnsi="宋体" w:cs="宋体"/>
          <w:color w:val="auto"/>
          <w:sz w:val="28"/>
          <w:szCs w:val="28"/>
        </w:rPr>
        <w:t>号）</w:t>
      </w:r>
    </w:p>
    <w:p>
      <w:pPr>
        <w:adjustRightInd w:val="0"/>
        <w:snapToGrid w:val="0"/>
        <w:spacing w:line="360" w:lineRule="auto"/>
        <w:ind w:firstLine="638" w:firstLineChars="228"/>
        <w:rPr>
          <w:rFonts w:hint="eastAsia" w:ascii="宋体" w:hAnsi="宋体" w:cs="宋体"/>
          <w:color w:val="auto"/>
          <w:sz w:val="28"/>
          <w:szCs w:val="28"/>
        </w:rPr>
      </w:pPr>
      <w:r>
        <w:rPr>
          <w:rFonts w:hint="eastAsia" w:ascii="宋体" w:hAnsi="宋体" w:cs="宋体"/>
          <w:color w:val="auto"/>
          <w:sz w:val="28"/>
          <w:szCs w:val="28"/>
          <w:lang w:val="en-US" w:eastAsia="zh-CN"/>
        </w:rPr>
        <w:t>7</w:t>
      </w:r>
      <w:r>
        <w:rPr>
          <w:rFonts w:hint="eastAsia" w:ascii="宋体" w:hAnsi="宋体" w:cs="宋体"/>
          <w:color w:val="auto"/>
          <w:sz w:val="28"/>
          <w:szCs w:val="28"/>
        </w:rPr>
        <w:t>、《主要林业有害生物成灾标准》（林造发[2012]26号）</w:t>
      </w:r>
    </w:p>
    <w:p>
      <w:pPr>
        <w:spacing w:line="360" w:lineRule="auto"/>
        <w:ind w:firstLine="638" w:firstLineChars="228"/>
        <w:rPr>
          <w:color w:val="auto"/>
        </w:rPr>
      </w:pPr>
      <w:r>
        <w:rPr>
          <w:rFonts w:hint="eastAsia" w:ascii="宋体" w:hAnsi="宋体" w:cs="宋体"/>
          <w:color w:val="auto"/>
          <w:sz w:val="28"/>
          <w:szCs w:val="28"/>
          <w:lang w:val="en-US" w:eastAsia="zh-CN"/>
        </w:rPr>
        <w:t>8、青海省森林病虫害防治检疫总站关于开展林地鼠（兔）害专项调查的通知</w:t>
      </w:r>
      <w:r>
        <w:rPr>
          <w:rFonts w:hint="eastAsia" w:ascii="宋体" w:hAnsi="宋体" w:cs="宋体"/>
          <w:color w:val="auto"/>
          <w:sz w:val="28"/>
          <w:szCs w:val="28"/>
        </w:rPr>
        <w:t>（青森防总[2</w:t>
      </w:r>
      <w:r>
        <w:rPr>
          <w:rFonts w:hint="eastAsia" w:ascii="宋体" w:hAnsi="宋体" w:cs="宋体"/>
          <w:color w:val="auto"/>
          <w:sz w:val="28"/>
          <w:szCs w:val="28"/>
          <w:lang w:val="en-US" w:eastAsia="zh-CN"/>
        </w:rPr>
        <w:t>024</w:t>
      </w:r>
      <w:r>
        <w:rPr>
          <w:rFonts w:hint="eastAsia" w:ascii="宋体" w:hAnsi="宋体" w:cs="宋体"/>
          <w:color w:val="auto"/>
          <w:sz w:val="28"/>
          <w:szCs w:val="28"/>
        </w:rPr>
        <w:t>]</w:t>
      </w:r>
      <w:r>
        <w:rPr>
          <w:rFonts w:hint="eastAsia" w:ascii="宋体" w:hAnsi="宋体" w:cs="宋体"/>
          <w:color w:val="auto"/>
          <w:sz w:val="28"/>
          <w:szCs w:val="28"/>
          <w:lang w:val="en-US" w:eastAsia="zh-CN"/>
        </w:rPr>
        <w:t>11</w:t>
      </w:r>
      <w:r>
        <w:rPr>
          <w:rFonts w:hint="eastAsia" w:ascii="宋体" w:hAnsi="宋体" w:cs="宋体"/>
          <w:color w:val="auto"/>
          <w:sz w:val="28"/>
          <w:szCs w:val="28"/>
        </w:rPr>
        <w:t>号）</w:t>
      </w:r>
    </w:p>
    <w:p>
      <w:pPr>
        <w:pStyle w:val="6"/>
        <w:rPr>
          <w:color w:val="auto"/>
        </w:rPr>
      </w:pPr>
      <w:bookmarkStart w:id="12" w:name="_Toc15152"/>
      <w:r>
        <w:rPr>
          <w:color w:val="auto"/>
        </w:rPr>
        <w:t>2.4</w:t>
      </w:r>
      <w:r>
        <w:rPr>
          <w:rFonts w:hint="eastAsia"/>
          <w:color w:val="auto"/>
        </w:rPr>
        <w:t>技术方案、规程</w:t>
      </w:r>
      <w:bookmarkEnd w:id="11"/>
      <w:bookmarkEnd w:id="12"/>
    </w:p>
    <w:p>
      <w:pPr>
        <w:adjustRightInd w:val="0"/>
        <w:snapToGrid w:val="0"/>
        <w:spacing w:line="360" w:lineRule="auto"/>
        <w:ind w:firstLine="638" w:firstLineChars="228"/>
        <w:rPr>
          <w:rFonts w:ascii="宋体" w:hAnsi="宋体" w:cs="宋体"/>
          <w:color w:val="auto"/>
          <w:sz w:val="28"/>
          <w:szCs w:val="28"/>
        </w:rPr>
      </w:pPr>
      <w:bookmarkStart w:id="13" w:name="_Toc507580537"/>
      <w:r>
        <w:rPr>
          <w:rFonts w:hint="eastAsia" w:ascii="宋体" w:hAnsi="宋体" w:cs="宋体"/>
          <w:color w:val="auto"/>
          <w:sz w:val="28"/>
          <w:szCs w:val="28"/>
        </w:rPr>
        <w:t>1、林业有害生物发生及成灾标准LY/T 1681-2006</w:t>
      </w:r>
    </w:p>
    <w:p>
      <w:pPr>
        <w:adjustRightInd w:val="0"/>
        <w:snapToGrid w:val="0"/>
        <w:spacing w:line="360" w:lineRule="auto"/>
        <w:ind w:firstLine="638" w:firstLineChars="228"/>
        <w:rPr>
          <w:rFonts w:hint="eastAsia" w:ascii="宋体" w:hAnsi="宋体" w:cs="宋体"/>
          <w:color w:val="auto"/>
          <w:sz w:val="28"/>
          <w:szCs w:val="28"/>
          <w:lang w:eastAsia="zh-CN"/>
        </w:rPr>
      </w:pPr>
      <w:r>
        <w:rPr>
          <w:rFonts w:hint="eastAsia" w:ascii="宋体" w:hAnsi="宋体" w:cs="宋体"/>
          <w:color w:val="auto"/>
          <w:sz w:val="28"/>
          <w:szCs w:val="28"/>
          <w:lang w:val="en-US" w:eastAsia="zh-CN"/>
        </w:rPr>
        <w:t>2、</w:t>
      </w:r>
      <w:r>
        <w:rPr>
          <w:rFonts w:hint="eastAsia" w:ascii="宋体" w:hAnsi="宋体" w:cs="宋体"/>
          <w:color w:val="auto"/>
          <w:sz w:val="28"/>
          <w:szCs w:val="28"/>
          <w:lang w:eastAsia="zh-CN"/>
        </w:rPr>
        <w:t>云杉小卷蛾防治技术规程</w:t>
      </w:r>
      <w:r>
        <w:rPr>
          <w:rFonts w:hint="eastAsia" w:ascii="宋体" w:hAnsi="宋体" w:cs="宋体"/>
          <w:color w:val="auto"/>
          <w:sz w:val="28"/>
          <w:szCs w:val="28"/>
        </w:rPr>
        <w:t>（</w:t>
      </w:r>
      <w:r>
        <w:rPr>
          <w:rFonts w:hint="eastAsia" w:ascii="宋体" w:hAnsi="宋体" w:cs="宋体"/>
          <w:color w:val="auto"/>
          <w:sz w:val="28"/>
          <w:szCs w:val="28"/>
          <w:lang w:eastAsia="zh-CN"/>
        </w:rPr>
        <w:t>青海省地方标准</w:t>
      </w:r>
      <w:r>
        <w:rPr>
          <w:rFonts w:hint="eastAsia" w:ascii="宋体" w:hAnsi="宋体" w:cs="宋体"/>
          <w:color w:val="auto"/>
          <w:sz w:val="28"/>
          <w:szCs w:val="28"/>
        </w:rPr>
        <w:t>）</w:t>
      </w:r>
    </w:p>
    <w:p>
      <w:pPr>
        <w:adjustRightInd w:val="0"/>
        <w:snapToGrid w:val="0"/>
        <w:spacing w:line="360" w:lineRule="auto"/>
        <w:ind w:firstLine="638" w:firstLineChars="228"/>
        <w:rPr>
          <w:rFonts w:ascii="宋体" w:hAnsi="宋体" w:cs="宋体"/>
          <w:color w:val="auto"/>
          <w:sz w:val="28"/>
          <w:szCs w:val="28"/>
        </w:rPr>
      </w:pPr>
      <w:r>
        <w:rPr>
          <w:rFonts w:ascii="宋体" w:hAnsi="宋体" w:cs="宋体"/>
          <w:color w:val="auto"/>
          <w:sz w:val="28"/>
          <w:szCs w:val="28"/>
        </w:rPr>
        <w:t>3</w:t>
      </w:r>
      <w:r>
        <w:rPr>
          <w:rFonts w:hint="eastAsia" w:ascii="宋体" w:hAnsi="宋体" w:cs="宋体"/>
          <w:color w:val="auto"/>
          <w:sz w:val="28"/>
          <w:szCs w:val="28"/>
        </w:rPr>
        <w:t>、森林害鼠监测、预报办法（试行）</w:t>
      </w:r>
    </w:p>
    <w:p>
      <w:pPr>
        <w:pStyle w:val="6"/>
        <w:rPr>
          <w:color w:val="auto"/>
        </w:rPr>
      </w:pPr>
      <w:bookmarkStart w:id="14" w:name="_Toc7333"/>
      <w:r>
        <w:rPr>
          <w:color w:val="auto"/>
        </w:rPr>
        <w:t>2.5</w:t>
      </w:r>
      <w:r>
        <w:rPr>
          <w:rFonts w:hint="eastAsia"/>
          <w:color w:val="auto"/>
        </w:rPr>
        <w:t>其他参考资料</w:t>
      </w:r>
      <w:bookmarkEnd w:id="13"/>
      <w:bookmarkEnd w:id="14"/>
    </w:p>
    <w:p>
      <w:pPr>
        <w:adjustRightInd w:val="0"/>
        <w:snapToGrid w:val="0"/>
        <w:spacing w:line="360" w:lineRule="auto"/>
        <w:ind w:firstLine="638" w:firstLineChars="228"/>
        <w:rPr>
          <w:rFonts w:ascii="宋体" w:hAnsi="宋体" w:cs="宋体"/>
          <w:color w:val="auto"/>
          <w:sz w:val="28"/>
          <w:szCs w:val="28"/>
        </w:rPr>
      </w:pPr>
      <w:bookmarkStart w:id="15" w:name="_Toc4635"/>
      <w:bookmarkStart w:id="16" w:name="_Toc507580538"/>
      <w:r>
        <w:rPr>
          <w:rFonts w:hint="eastAsia" w:ascii="宋体" w:hAnsi="宋体" w:cs="宋体"/>
          <w:color w:val="auto"/>
          <w:sz w:val="28"/>
          <w:szCs w:val="28"/>
        </w:rPr>
        <w:t>1、</w:t>
      </w:r>
      <w:r>
        <w:rPr>
          <w:rFonts w:hint="eastAsia" w:ascii="宋体" w:hAnsi="宋体" w:cs="宋体"/>
          <w:color w:val="auto"/>
          <w:sz w:val="28"/>
          <w:szCs w:val="28"/>
          <w:lang w:val="en-US" w:eastAsia="zh-CN"/>
        </w:rPr>
        <w:t>湟源县</w:t>
      </w:r>
      <w:r>
        <w:rPr>
          <w:rFonts w:hint="eastAsia" w:ascii="宋体" w:hAnsi="宋体" w:cs="宋体"/>
          <w:color w:val="auto"/>
          <w:sz w:val="28"/>
          <w:szCs w:val="28"/>
        </w:rPr>
        <w:t>最新林业和草原资源调查数据资料</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2、</w:t>
      </w:r>
      <w:r>
        <w:rPr>
          <w:rFonts w:hint="eastAsia" w:ascii="宋体" w:hAnsi="宋体" w:cs="宋体"/>
          <w:color w:val="auto"/>
          <w:sz w:val="28"/>
          <w:szCs w:val="28"/>
          <w:lang w:val="en-US" w:eastAsia="zh-CN"/>
        </w:rPr>
        <w:t>湟源县</w:t>
      </w:r>
      <w:r>
        <w:rPr>
          <w:rFonts w:hint="eastAsia" w:ascii="宋体" w:hAnsi="宋体" w:cs="宋体"/>
          <w:color w:val="auto"/>
          <w:sz w:val="28"/>
          <w:szCs w:val="28"/>
        </w:rPr>
        <w:t>202</w:t>
      </w:r>
      <w:r>
        <w:rPr>
          <w:rFonts w:hint="eastAsia" w:ascii="宋体" w:hAnsi="宋体" w:cs="宋体"/>
          <w:color w:val="auto"/>
          <w:sz w:val="28"/>
          <w:szCs w:val="28"/>
          <w:lang w:val="en-US" w:eastAsia="zh-CN"/>
        </w:rPr>
        <w:t>3</w:t>
      </w:r>
      <w:r>
        <w:rPr>
          <w:rFonts w:hint="eastAsia" w:ascii="宋体" w:hAnsi="宋体" w:cs="宋体"/>
          <w:color w:val="auto"/>
          <w:sz w:val="28"/>
          <w:szCs w:val="28"/>
        </w:rPr>
        <w:t>年主要林业有害生物发生情况及202</w:t>
      </w:r>
      <w:r>
        <w:rPr>
          <w:rFonts w:hint="eastAsia" w:ascii="宋体" w:hAnsi="宋体" w:cs="宋体"/>
          <w:color w:val="auto"/>
          <w:sz w:val="28"/>
          <w:szCs w:val="28"/>
          <w:lang w:val="en-US" w:eastAsia="zh-CN"/>
        </w:rPr>
        <w:t>4</w:t>
      </w:r>
      <w:r>
        <w:rPr>
          <w:rFonts w:hint="eastAsia" w:ascii="宋体" w:hAnsi="宋体" w:cs="宋体"/>
          <w:color w:val="auto"/>
          <w:sz w:val="28"/>
          <w:szCs w:val="28"/>
        </w:rPr>
        <w:t>年主要林业有害生物发生趋势预测</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3、其它（如：上年度统计年鉴、项目区调查资料等）。</w:t>
      </w:r>
    </w:p>
    <w:p>
      <w:pPr>
        <w:pStyle w:val="5"/>
        <w:rPr>
          <w:color w:val="auto"/>
        </w:rPr>
      </w:pPr>
      <w:bookmarkStart w:id="17" w:name="_Toc1812"/>
      <w:r>
        <w:rPr>
          <w:color w:val="auto"/>
        </w:rPr>
        <w:t>3</w:t>
      </w:r>
      <w:r>
        <w:rPr>
          <w:rFonts w:hint="eastAsia"/>
          <w:color w:val="auto"/>
        </w:rPr>
        <w:t>、项目建设目标及原则</w:t>
      </w:r>
      <w:bookmarkEnd w:id="15"/>
      <w:bookmarkEnd w:id="16"/>
      <w:bookmarkEnd w:id="17"/>
      <w:bookmarkStart w:id="18" w:name="_Toc9562"/>
    </w:p>
    <w:p>
      <w:pPr>
        <w:pStyle w:val="6"/>
        <w:rPr>
          <w:color w:val="auto"/>
        </w:rPr>
      </w:pPr>
      <w:bookmarkStart w:id="19" w:name="_Toc25357"/>
      <w:r>
        <w:rPr>
          <w:rFonts w:hint="eastAsia"/>
          <w:color w:val="auto"/>
        </w:rPr>
        <w:t>3.1编制原则</w:t>
      </w:r>
      <w:bookmarkEnd w:id="18"/>
      <w:bookmarkEnd w:id="19"/>
    </w:p>
    <w:p>
      <w:pPr>
        <w:adjustRightInd w:val="0"/>
        <w:snapToGrid w:val="0"/>
        <w:spacing w:line="360" w:lineRule="auto"/>
        <w:ind w:firstLine="573"/>
        <w:rPr>
          <w:rFonts w:ascii="宋体" w:hAnsi="宋体" w:cs="宋体"/>
          <w:color w:val="auto"/>
          <w:sz w:val="28"/>
          <w:szCs w:val="28"/>
        </w:rPr>
      </w:pPr>
      <w:r>
        <w:rPr>
          <w:rFonts w:hint="eastAsia" w:ascii="宋体" w:hAnsi="宋体" w:cs="宋体"/>
          <w:color w:val="auto"/>
          <w:sz w:val="28"/>
          <w:szCs w:val="28"/>
        </w:rPr>
        <w:t>严格依法防治，坚持预防为主、科学</w:t>
      </w:r>
      <w:r>
        <w:rPr>
          <w:rFonts w:hint="eastAsia" w:ascii="宋体" w:hAnsi="宋体" w:cs="宋体"/>
          <w:color w:val="auto"/>
          <w:sz w:val="28"/>
          <w:szCs w:val="28"/>
          <w:lang w:eastAsia="zh-CN"/>
        </w:rPr>
        <w:t>防治</w:t>
      </w:r>
      <w:r>
        <w:rPr>
          <w:rFonts w:hint="eastAsia" w:ascii="宋体" w:hAnsi="宋体" w:cs="宋体"/>
          <w:color w:val="auto"/>
          <w:sz w:val="28"/>
          <w:szCs w:val="28"/>
        </w:rPr>
        <w:t>、依法监管、强化责任的方针；坚持依靠科技进步的原则，集中资金、突出重点、分区治理、注重防效的原则；坚持绿色</w:t>
      </w:r>
      <w:r>
        <w:rPr>
          <w:rFonts w:hint="eastAsia" w:ascii="宋体" w:hAnsi="宋体" w:cs="宋体"/>
          <w:color w:val="auto"/>
          <w:sz w:val="28"/>
          <w:szCs w:val="28"/>
          <w:lang w:eastAsia="zh-CN"/>
        </w:rPr>
        <w:t>防治</w:t>
      </w:r>
      <w:r>
        <w:rPr>
          <w:rFonts w:hint="eastAsia" w:ascii="宋体" w:hAnsi="宋体" w:cs="宋体"/>
          <w:color w:val="auto"/>
          <w:sz w:val="28"/>
          <w:szCs w:val="28"/>
        </w:rPr>
        <w:t>原则，提倡采用生态调控措施和营林、物理、生物等无公害综合措施，保护森林资源，促进森林健康生长；坚持实用、经济、可靠的原则，在保持设备先进性和器具实用性的同时，充分考虑尽可能的降低使设备发挥最大的作用；坚持生态效益优先，实现生态、社会、经济效益的协调发展。</w:t>
      </w:r>
    </w:p>
    <w:p>
      <w:pPr>
        <w:pStyle w:val="6"/>
        <w:rPr>
          <w:color w:val="auto"/>
        </w:rPr>
      </w:pPr>
      <w:bookmarkStart w:id="20" w:name="_Toc26177"/>
      <w:r>
        <w:rPr>
          <w:rFonts w:hint="eastAsia"/>
          <w:color w:val="auto"/>
        </w:rPr>
        <w:t>3.2</w:t>
      </w:r>
      <w:r>
        <w:rPr>
          <w:rFonts w:hint="eastAsia"/>
          <w:color w:val="auto"/>
          <w:lang w:eastAsia="zh-CN"/>
        </w:rPr>
        <w:t>防治</w:t>
      </w:r>
      <w:r>
        <w:rPr>
          <w:rFonts w:hint="eastAsia"/>
          <w:color w:val="auto"/>
        </w:rPr>
        <w:t>目标</w:t>
      </w:r>
      <w:bookmarkEnd w:id="20"/>
    </w:p>
    <w:p>
      <w:pPr>
        <w:adjustRightInd w:val="0"/>
        <w:snapToGrid w:val="0"/>
        <w:spacing w:line="360" w:lineRule="auto"/>
        <w:rPr>
          <w:rFonts w:ascii="宋体"/>
          <w:b/>
          <w:bCs/>
          <w:color w:val="auto"/>
          <w:sz w:val="28"/>
          <w:szCs w:val="28"/>
        </w:rPr>
      </w:pPr>
      <w:bookmarkStart w:id="21" w:name="_Hlk128051471"/>
      <w:r>
        <w:rPr>
          <w:rFonts w:hint="eastAsia" w:ascii="宋体"/>
          <w:b/>
          <w:bCs/>
          <w:color w:val="auto"/>
          <w:sz w:val="28"/>
          <w:szCs w:val="28"/>
        </w:rPr>
        <w:t>3.2.</w:t>
      </w:r>
      <w:r>
        <w:rPr>
          <w:rFonts w:hint="eastAsia" w:ascii="宋体"/>
          <w:b/>
          <w:bCs/>
          <w:color w:val="auto"/>
          <w:sz w:val="28"/>
          <w:szCs w:val="28"/>
          <w:lang w:val="en-US" w:eastAsia="zh-CN"/>
        </w:rPr>
        <w:t>1</w:t>
      </w:r>
      <w:r>
        <w:rPr>
          <w:rFonts w:hint="eastAsia" w:ascii="宋体"/>
          <w:b/>
          <w:bCs/>
          <w:color w:val="auto"/>
          <w:sz w:val="28"/>
          <w:szCs w:val="28"/>
        </w:rPr>
        <w:t>虫害</w:t>
      </w:r>
      <w:bookmarkStart w:id="22" w:name="_Hlk128051511"/>
      <w:r>
        <w:rPr>
          <w:rFonts w:hint="eastAsia" w:ascii="宋体"/>
          <w:b/>
          <w:bCs/>
          <w:color w:val="auto"/>
          <w:sz w:val="28"/>
          <w:szCs w:val="28"/>
          <w:lang w:eastAsia="zh-CN"/>
        </w:rPr>
        <w:t>防治</w:t>
      </w:r>
      <w:r>
        <w:rPr>
          <w:rFonts w:hint="eastAsia" w:ascii="宋体"/>
          <w:b/>
          <w:bCs/>
          <w:color w:val="auto"/>
          <w:sz w:val="28"/>
          <w:szCs w:val="28"/>
        </w:rPr>
        <w:t>目标</w:t>
      </w:r>
      <w:bookmarkEnd w:id="21"/>
      <w:bookmarkEnd w:id="22"/>
    </w:p>
    <w:p>
      <w:pPr>
        <w:adjustRightInd w:val="0"/>
        <w:snapToGrid w:val="0"/>
        <w:spacing w:line="360" w:lineRule="auto"/>
        <w:ind w:firstLine="560" w:firstLineChars="200"/>
        <w:rPr>
          <w:rFonts w:hint="eastAsia" w:ascii="宋体" w:hAnsi="宋体" w:cs="宋体"/>
          <w:color w:val="auto"/>
          <w:sz w:val="28"/>
          <w:szCs w:val="28"/>
          <w:lang w:eastAsia="zh-CN"/>
        </w:rPr>
      </w:pPr>
      <w:r>
        <w:rPr>
          <w:rFonts w:hint="eastAsia" w:ascii="宋体" w:hAnsi="宋体" w:cs="宋体"/>
          <w:color w:val="auto"/>
          <w:sz w:val="28"/>
          <w:szCs w:val="28"/>
          <w:lang w:eastAsia="zh-CN"/>
        </w:rPr>
        <w:t>云杉小卷蛾：</w:t>
      </w:r>
      <w:r>
        <w:rPr>
          <w:rFonts w:hint="eastAsia" w:ascii="宋体" w:hAnsi="宋体" w:cs="宋体"/>
          <w:color w:val="auto"/>
          <w:sz w:val="28"/>
          <w:szCs w:val="28"/>
        </w:rPr>
        <w:t>平均当年生</w:t>
      </w:r>
      <w:r>
        <w:rPr>
          <w:rFonts w:hint="eastAsia" w:ascii="宋体" w:hAnsi="宋体" w:cs="宋体"/>
          <w:color w:val="auto"/>
          <w:sz w:val="28"/>
          <w:szCs w:val="28"/>
          <w:lang w:eastAsia="zh-CN"/>
        </w:rPr>
        <w:t>枝梢被害率</w:t>
      </w:r>
      <w:r>
        <w:rPr>
          <w:rFonts w:hint="eastAsia" w:ascii="宋体" w:hAnsi="宋体" w:cs="宋体"/>
          <w:color w:val="auto"/>
          <w:sz w:val="28"/>
          <w:szCs w:val="28"/>
        </w:rPr>
        <w:t>控制在</w:t>
      </w:r>
      <w:r>
        <w:rPr>
          <w:rFonts w:hint="eastAsia" w:ascii="宋体" w:hAnsi="宋体" w:cs="宋体"/>
          <w:color w:val="auto"/>
          <w:sz w:val="28"/>
          <w:szCs w:val="28"/>
          <w:lang w:val="en-US" w:eastAsia="zh-CN"/>
        </w:rPr>
        <w:t>5</w:t>
      </w:r>
      <w:r>
        <w:rPr>
          <w:rFonts w:hint="eastAsia" w:ascii="宋体" w:hAnsi="宋体" w:cs="宋体"/>
          <w:color w:val="auto"/>
          <w:sz w:val="28"/>
          <w:szCs w:val="28"/>
        </w:rPr>
        <w:t>%以下</w:t>
      </w:r>
      <w:r>
        <w:rPr>
          <w:rFonts w:hint="eastAsia" w:ascii="宋体" w:hAnsi="宋体" w:cs="宋体"/>
          <w:color w:val="auto"/>
          <w:sz w:val="28"/>
          <w:szCs w:val="28"/>
          <w:lang w:eastAsia="zh-CN"/>
        </w:rPr>
        <w:t>。</w:t>
      </w:r>
    </w:p>
    <w:p>
      <w:pPr>
        <w:adjustRightInd w:val="0"/>
        <w:snapToGrid w:val="0"/>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lang w:eastAsia="zh-CN"/>
        </w:rPr>
        <w:t>针叶小爪螨：</w:t>
      </w:r>
      <w:r>
        <w:rPr>
          <w:rFonts w:hint="eastAsia" w:ascii="宋体" w:hAnsi="宋体" w:cs="宋体"/>
          <w:color w:val="auto"/>
          <w:sz w:val="28"/>
          <w:szCs w:val="28"/>
        </w:rPr>
        <w:t>平均当年生</w:t>
      </w:r>
      <w:r>
        <w:rPr>
          <w:rFonts w:hint="eastAsia" w:ascii="宋体" w:hAnsi="宋体" w:cs="宋体"/>
          <w:color w:val="auto"/>
          <w:sz w:val="28"/>
          <w:szCs w:val="28"/>
          <w:lang w:eastAsia="zh-CN"/>
        </w:rPr>
        <w:t>针叶被害率</w:t>
      </w:r>
      <w:r>
        <w:rPr>
          <w:rFonts w:hint="eastAsia" w:ascii="宋体" w:hAnsi="宋体" w:cs="宋体"/>
          <w:color w:val="auto"/>
          <w:sz w:val="28"/>
          <w:szCs w:val="28"/>
        </w:rPr>
        <w:t>控制在</w:t>
      </w:r>
      <w:r>
        <w:rPr>
          <w:rFonts w:hint="eastAsia" w:ascii="宋体" w:hAnsi="宋体" w:cs="宋体"/>
          <w:color w:val="auto"/>
          <w:sz w:val="28"/>
          <w:szCs w:val="28"/>
          <w:lang w:val="en-US" w:eastAsia="zh-CN"/>
        </w:rPr>
        <w:t>10</w:t>
      </w:r>
      <w:r>
        <w:rPr>
          <w:rFonts w:hint="eastAsia" w:ascii="宋体" w:hAnsi="宋体" w:cs="宋体"/>
          <w:color w:val="auto"/>
          <w:sz w:val="28"/>
          <w:szCs w:val="28"/>
        </w:rPr>
        <w:t>%以下。</w:t>
      </w:r>
    </w:p>
    <w:p>
      <w:pPr>
        <w:adjustRightInd w:val="0"/>
        <w:snapToGrid w:val="0"/>
        <w:spacing w:line="360" w:lineRule="auto"/>
        <w:ind w:firstLine="560" w:firstLineChars="200"/>
        <w:rPr>
          <w:rFonts w:hint="eastAsia" w:ascii="宋体" w:hAnsi="宋体" w:cs="宋体"/>
          <w:color w:val="auto"/>
          <w:sz w:val="28"/>
          <w:szCs w:val="28"/>
          <w:lang w:eastAsia="zh-CN"/>
        </w:rPr>
      </w:pPr>
      <w:r>
        <w:rPr>
          <w:rFonts w:hint="eastAsia" w:ascii="宋体" w:hAnsi="宋体" w:cs="宋体"/>
          <w:color w:val="auto"/>
          <w:sz w:val="28"/>
          <w:szCs w:val="28"/>
          <w:lang w:eastAsia="zh-CN"/>
        </w:rPr>
        <w:t>松大蚜：</w:t>
      </w:r>
      <w:r>
        <w:rPr>
          <w:rFonts w:hint="eastAsia" w:ascii="宋体" w:hAnsi="宋体" w:cs="宋体"/>
          <w:color w:val="auto"/>
          <w:sz w:val="28"/>
          <w:szCs w:val="28"/>
        </w:rPr>
        <w:t>平均虫口密度控制在</w:t>
      </w:r>
      <w:r>
        <w:rPr>
          <w:rFonts w:hint="eastAsia" w:ascii="宋体" w:hAnsi="宋体" w:cs="宋体"/>
          <w:color w:val="auto"/>
          <w:sz w:val="28"/>
          <w:szCs w:val="28"/>
          <w:lang w:val="en-US" w:eastAsia="zh-CN"/>
        </w:rPr>
        <w:t>5</w:t>
      </w:r>
      <w:r>
        <w:rPr>
          <w:rFonts w:hint="eastAsia" w:ascii="宋体" w:hAnsi="宋体" w:cs="宋体"/>
          <w:color w:val="auto"/>
          <w:sz w:val="28"/>
          <w:szCs w:val="28"/>
        </w:rPr>
        <w:t>头/50cm标准枝以下</w:t>
      </w:r>
      <w:r>
        <w:rPr>
          <w:rFonts w:hint="eastAsia" w:ascii="宋体" w:hAnsi="宋体" w:cs="宋体"/>
          <w:color w:val="auto"/>
          <w:sz w:val="28"/>
          <w:szCs w:val="28"/>
          <w:lang w:eastAsia="zh-CN"/>
        </w:rPr>
        <w:t>。</w:t>
      </w:r>
    </w:p>
    <w:p>
      <w:pPr>
        <w:adjustRightInd w:val="0"/>
        <w:snapToGrid w:val="0"/>
        <w:spacing w:line="360" w:lineRule="auto"/>
        <w:ind w:firstLine="560" w:firstLineChars="200"/>
        <w:rPr>
          <w:rFonts w:hint="eastAsia" w:ascii="宋体" w:hAnsi="宋体" w:cs="宋体"/>
          <w:color w:val="auto"/>
          <w:sz w:val="28"/>
          <w:szCs w:val="28"/>
          <w:lang w:eastAsia="zh-CN"/>
        </w:rPr>
      </w:pPr>
      <w:r>
        <w:rPr>
          <w:rFonts w:hint="eastAsia" w:ascii="宋体" w:hAnsi="宋体" w:cs="宋体"/>
          <w:color w:val="auto"/>
          <w:sz w:val="28"/>
          <w:szCs w:val="28"/>
          <w:lang w:val="en-US" w:eastAsia="zh-CN"/>
        </w:rPr>
        <w:t>绿盲蝽：</w:t>
      </w:r>
      <w:r>
        <w:rPr>
          <w:rFonts w:hint="eastAsia" w:ascii="宋体" w:hAnsi="宋体" w:cs="宋体"/>
          <w:color w:val="auto"/>
          <w:sz w:val="28"/>
          <w:szCs w:val="28"/>
        </w:rPr>
        <w:t>平均虫口密度控制在</w:t>
      </w:r>
      <w:r>
        <w:rPr>
          <w:rFonts w:hint="eastAsia" w:ascii="宋体" w:hAnsi="宋体" w:cs="宋体"/>
          <w:color w:val="auto"/>
          <w:sz w:val="28"/>
          <w:szCs w:val="28"/>
          <w:lang w:val="en-US" w:eastAsia="zh-CN"/>
        </w:rPr>
        <w:t>5</w:t>
      </w:r>
      <w:r>
        <w:rPr>
          <w:rFonts w:hint="eastAsia" w:ascii="宋体" w:hAnsi="宋体" w:cs="宋体"/>
          <w:color w:val="auto"/>
          <w:sz w:val="28"/>
          <w:szCs w:val="28"/>
        </w:rPr>
        <w:t>头/50cm标准枝以下</w:t>
      </w:r>
      <w:r>
        <w:rPr>
          <w:rFonts w:hint="eastAsia" w:ascii="宋体" w:hAnsi="宋体" w:cs="宋体"/>
          <w:color w:val="auto"/>
          <w:sz w:val="28"/>
          <w:szCs w:val="28"/>
          <w:lang w:eastAsia="zh-CN"/>
        </w:rPr>
        <w:t>。</w:t>
      </w:r>
    </w:p>
    <w:p>
      <w:pPr>
        <w:adjustRightInd w:val="0"/>
        <w:snapToGrid w:val="0"/>
        <w:spacing w:line="360" w:lineRule="auto"/>
        <w:rPr>
          <w:rFonts w:ascii="宋体" w:hAnsi="宋体" w:cs="宋体"/>
          <w:b/>
          <w:bCs/>
          <w:color w:val="auto"/>
          <w:sz w:val="28"/>
          <w:szCs w:val="28"/>
        </w:rPr>
      </w:pPr>
      <w:r>
        <w:rPr>
          <w:rFonts w:hint="eastAsia" w:ascii="宋体" w:hAnsi="宋体" w:cs="宋体"/>
          <w:b/>
          <w:bCs/>
          <w:color w:val="auto"/>
          <w:sz w:val="28"/>
          <w:szCs w:val="28"/>
        </w:rPr>
        <w:t>3</w:t>
      </w:r>
      <w:r>
        <w:rPr>
          <w:rFonts w:ascii="宋体" w:hAnsi="宋体" w:cs="宋体"/>
          <w:b/>
          <w:bCs/>
          <w:color w:val="auto"/>
          <w:sz w:val="28"/>
          <w:szCs w:val="28"/>
        </w:rPr>
        <w:t>.2.</w:t>
      </w:r>
      <w:r>
        <w:rPr>
          <w:rFonts w:hint="eastAsia" w:ascii="宋体" w:hAnsi="宋体" w:cs="宋体"/>
          <w:b/>
          <w:bCs/>
          <w:color w:val="auto"/>
          <w:sz w:val="28"/>
          <w:szCs w:val="28"/>
          <w:lang w:val="en-US" w:eastAsia="zh-CN"/>
        </w:rPr>
        <w:t>2</w:t>
      </w:r>
      <w:r>
        <w:rPr>
          <w:rFonts w:hint="eastAsia" w:ascii="宋体" w:hAnsi="宋体" w:cs="宋体"/>
          <w:b/>
          <w:bCs/>
          <w:color w:val="auto"/>
          <w:sz w:val="28"/>
          <w:szCs w:val="28"/>
        </w:rPr>
        <w:t>鼠害</w:t>
      </w:r>
      <w:r>
        <w:rPr>
          <w:rFonts w:hint="eastAsia" w:ascii="宋体" w:hAnsi="宋体" w:cs="宋体"/>
          <w:b/>
          <w:bCs/>
          <w:color w:val="auto"/>
          <w:sz w:val="28"/>
          <w:szCs w:val="28"/>
          <w:lang w:eastAsia="zh-CN"/>
        </w:rPr>
        <w:t>防治</w:t>
      </w:r>
      <w:r>
        <w:rPr>
          <w:rFonts w:hint="eastAsia" w:ascii="宋体" w:hAnsi="宋体" w:cs="宋体"/>
          <w:b/>
          <w:bCs/>
          <w:color w:val="auto"/>
          <w:sz w:val="28"/>
          <w:szCs w:val="28"/>
        </w:rPr>
        <w:t>目标</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高原鼢鼠</w:t>
      </w:r>
      <w:r>
        <w:rPr>
          <w:rFonts w:hint="eastAsia" w:ascii="宋体" w:hAnsi="宋体" w:cs="宋体"/>
          <w:color w:val="auto"/>
          <w:sz w:val="28"/>
          <w:szCs w:val="28"/>
          <w:lang w:eastAsia="zh-CN"/>
        </w:rPr>
        <w:t>：平均有效洞口</w:t>
      </w:r>
      <w:r>
        <w:rPr>
          <w:rFonts w:hint="eastAsia" w:ascii="宋体" w:hAnsi="宋体" w:cs="宋体"/>
          <w:color w:val="auto"/>
          <w:sz w:val="28"/>
          <w:szCs w:val="28"/>
        </w:rPr>
        <w:t>控制在</w:t>
      </w:r>
      <w:r>
        <w:rPr>
          <w:rFonts w:hint="eastAsia" w:ascii="宋体" w:hAnsi="宋体" w:cs="宋体"/>
          <w:color w:val="auto"/>
          <w:sz w:val="28"/>
          <w:szCs w:val="28"/>
          <w:lang w:val="en-US" w:eastAsia="zh-CN"/>
        </w:rPr>
        <w:t>8个/公顷</w:t>
      </w:r>
      <w:r>
        <w:rPr>
          <w:rFonts w:hint="eastAsia" w:ascii="宋体" w:hAnsi="宋体" w:cs="宋体"/>
          <w:color w:val="auto"/>
          <w:sz w:val="28"/>
          <w:szCs w:val="28"/>
        </w:rPr>
        <w:t>以下</w:t>
      </w:r>
      <w:r>
        <w:rPr>
          <w:rFonts w:hint="eastAsia" w:ascii="宋体" w:hAnsi="宋体" w:cs="宋体"/>
          <w:color w:val="auto"/>
          <w:sz w:val="28"/>
          <w:szCs w:val="28"/>
          <w:lang w:eastAsia="zh-CN"/>
        </w:rPr>
        <w:t>。</w:t>
      </w:r>
    </w:p>
    <w:p>
      <w:pPr>
        <w:adjustRightInd w:val="0"/>
        <w:snapToGrid w:val="0"/>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lang w:val="en-US" w:eastAsia="zh-CN"/>
        </w:rPr>
        <w:t>高原鼠兔：</w:t>
      </w:r>
      <w:r>
        <w:rPr>
          <w:rFonts w:hint="eastAsia" w:ascii="宋体" w:hAnsi="宋体" w:cs="宋体"/>
          <w:color w:val="auto"/>
          <w:sz w:val="28"/>
          <w:szCs w:val="28"/>
          <w:lang w:eastAsia="zh-CN"/>
        </w:rPr>
        <w:t>平均有效洞口</w:t>
      </w:r>
      <w:r>
        <w:rPr>
          <w:rFonts w:hint="eastAsia" w:ascii="宋体" w:hAnsi="宋体" w:cs="宋体"/>
          <w:color w:val="auto"/>
          <w:sz w:val="28"/>
          <w:szCs w:val="28"/>
        </w:rPr>
        <w:t>控制在</w:t>
      </w:r>
      <w:r>
        <w:rPr>
          <w:rFonts w:hint="eastAsia" w:ascii="宋体" w:hAnsi="宋体" w:cs="宋体"/>
          <w:color w:val="auto"/>
          <w:sz w:val="28"/>
          <w:szCs w:val="28"/>
          <w:lang w:val="en-US" w:eastAsia="zh-CN"/>
        </w:rPr>
        <w:t>8个/公顷</w:t>
      </w:r>
      <w:r>
        <w:rPr>
          <w:rFonts w:hint="eastAsia" w:ascii="宋体" w:hAnsi="宋体" w:cs="宋体"/>
          <w:color w:val="auto"/>
          <w:sz w:val="28"/>
          <w:szCs w:val="28"/>
        </w:rPr>
        <w:t>以下</w:t>
      </w:r>
      <w:r>
        <w:rPr>
          <w:rFonts w:hint="eastAsia" w:ascii="宋体" w:hAnsi="宋体" w:cs="宋体"/>
          <w:color w:val="auto"/>
          <w:sz w:val="28"/>
          <w:szCs w:val="28"/>
          <w:lang w:val="en-US" w:eastAsia="zh-CN"/>
        </w:rPr>
        <w:t>。</w:t>
      </w:r>
    </w:p>
    <w:p>
      <w:pPr>
        <w:pStyle w:val="5"/>
        <w:rPr>
          <w:color w:val="auto"/>
        </w:rPr>
      </w:pPr>
      <w:bookmarkStart w:id="23" w:name="_Toc507580539"/>
      <w:bookmarkStart w:id="24" w:name="_Toc7287"/>
      <w:r>
        <w:rPr>
          <w:color w:val="auto"/>
        </w:rPr>
        <w:t>4</w:t>
      </w:r>
      <w:r>
        <w:rPr>
          <w:rFonts w:hint="eastAsia"/>
          <w:color w:val="auto"/>
        </w:rPr>
        <w:t>、</w:t>
      </w:r>
      <w:r>
        <w:rPr>
          <w:rFonts w:hint="eastAsia"/>
          <w:color w:val="auto"/>
          <w:lang w:eastAsia="zh-CN"/>
        </w:rPr>
        <w:t>防治</w:t>
      </w:r>
      <w:r>
        <w:rPr>
          <w:rFonts w:hint="eastAsia"/>
          <w:color w:val="auto"/>
        </w:rPr>
        <w:t>区现状调查</w:t>
      </w:r>
      <w:bookmarkEnd w:id="23"/>
      <w:bookmarkEnd w:id="24"/>
    </w:p>
    <w:p>
      <w:pPr>
        <w:pStyle w:val="6"/>
        <w:rPr>
          <w:color w:val="auto"/>
        </w:rPr>
      </w:pPr>
      <w:bookmarkStart w:id="25" w:name="_Toc27344"/>
      <w:bookmarkStart w:id="26" w:name="_Toc507580540"/>
      <w:bookmarkStart w:id="27" w:name="_Toc507580550"/>
      <w:bookmarkStart w:id="28" w:name="_Toc507580541"/>
      <w:r>
        <w:rPr>
          <w:color w:val="auto"/>
        </w:rPr>
        <w:t>4.1</w:t>
      </w:r>
      <w:r>
        <w:rPr>
          <w:rFonts w:hint="eastAsia"/>
          <w:color w:val="auto"/>
        </w:rPr>
        <w:t>项目区基本情况</w:t>
      </w:r>
      <w:bookmarkEnd w:id="25"/>
      <w:bookmarkEnd w:id="26"/>
    </w:p>
    <w:p>
      <w:pPr>
        <w:adjustRightInd w:val="0"/>
        <w:snapToGrid w:val="0"/>
        <w:spacing w:line="360" w:lineRule="auto"/>
        <w:rPr>
          <w:rFonts w:ascii="宋体"/>
          <w:b/>
          <w:bCs/>
          <w:color w:val="auto"/>
          <w:sz w:val="28"/>
          <w:szCs w:val="28"/>
        </w:rPr>
      </w:pPr>
      <w:r>
        <w:rPr>
          <w:rFonts w:hint="eastAsia" w:ascii="宋体"/>
          <w:b/>
          <w:bCs/>
          <w:color w:val="auto"/>
          <w:sz w:val="28"/>
          <w:szCs w:val="28"/>
        </w:rPr>
        <w:t>4.1.1项目区地理位置</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湟源县地处</w:t>
      </w:r>
      <w:r>
        <w:rPr>
          <w:color w:val="auto"/>
        </w:rPr>
        <w:fldChar w:fldCharType="begin"/>
      </w:r>
      <w:r>
        <w:rPr>
          <w:color w:val="auto"/>
        </w:rPr>
        <w:instrText xml:space="preserve"> HYPERLINK "https://baike.baidu.com/item/%E9%9D%92%E8%97%8F%E9%AB%98%E5%8E%9F" \t "https://baike.baidu.com/item/%E6%B9%9F%E6%BA%90%E5%8E%BF/_blank" </w:instrText>
      </w:r>
      <w:r>
        <w:rPr>
          <w:color w:val="auto"/>
        </w:rPr>
        <w:fldChar w:fldCharType="separate"/>
      </w:r>
      <w:r>
        <w:rPr>
          <w:rFonts w:ascii="宋体" w:hAnsi="宋体" w:cs="宋体"/>
          <w:color w:val="auto"/>
          <w:sz w:val="28"/>
          <w:szCs w:val="28"/>
        </w:rPr>
        <w:t>青藏高原</w:t>
      </w:r>
      <w:r>
        <w:rPr>
          <w:rFonts w:ascii="宋体" w:hAnsi="宋体" w:cs="宋体"/>
          <w:color w:val="auto"/>
          <w:sz w:val="28"/>
          <w:szCs w:val="28"/>
        </w:rPr>
        <w:fldChar w:fldCharType="end"/>
      </w:r>
      <w:r>
        <w:rPr>
          <w:rFonts w:ascii="宋体" w:hAnsi="宋体" w:cs="宋体"/>
          <w:color w:val="auto"/>
          <w:sz w:val="28"/>
          <w:szCs w:val="28"/>
        </w:rPr>
        <w:t>东端的</w:t>
      </w:r>
      <w:r>
        <w:rPr>
          <w:color w:val="auto"/>
        </w:rPr>
        <w:fldChar w:fldCharType="begin"/>
      </w:r>
      <w:r>
        <w:rPr>
          <w:color w:val="auto"/>
        </w:rPr>
        <w:instrText xml:space="preserve"> HYPERLINK "https://baike.baidu.com/item/%E6%97%A5%E6%9C%88%E5%B1%B1" \t "https://baike.baidu.com/item/%E6%B9%9F%E6%BA%90%E5%8E%BF/_blank" </w:instrText>
      </w:r>
      <w:r>
        <w:rPr>
          <w:color w:val="auto"/>
        </w:rPr>
        <w:fldChar w:fldCharType="separate"/>
      </w:r>
      <w:r>
        <w:rPr>
          <w:rFonts w:ascii="宋体" w:hAnsi="宋体" w:cs="宋体"/>
          <w:color w:val="auto"/>
          <w:sz w:val="28"/>
          <w:szCs w:val="28"/>
        </w:rPr>
        <w:t>日月山</w:t>
      </w:r>
      <w:r>
        <w:rPr>
          <w:rFonts w:ascii="宋体" w:hAnsi="宋体" w:cs="宋体"/>
          <w:color w:val="auto"/>
          <w:sz w:val="28"/>
          <w:szCs w:val="28"/>
        </w:rPr>
        <w:fldChar w:fldCharType="end"/>
      </w:r>
      <w:r>
        <w:rPr>
          <w:rFonts w:ascii="宋体" w:hAnsi="宋体" w:cs="宋体"/>
          <w:color w:val="auto"/>
          <w:sz w:val="28"/>
          <w:szCs w:val="28"/>
        </w:rPr>
        <w:t>下，</w:t>
      </w:r>
      <w:r>
        <w:rPr>
          <w:color w:val="auto"/>
        </w:rPr>
        <w:fldChar w:fldCharType="begin"/>
      </w:r>
      <w:r>
        <w:rPr>
          <w:color w:val="auto"/>
        </w:rPr>
        <w:instrText xml:space="preserve"> HYPERLINK "https://baike.baidu.com/item/%E6%B9%9F%E6%B0%B4%E6%B2%B3" \t "https://baike.baidu.com/item/%E6%B9%9F%E6%BA%90%E5%8E%BF/_blank" </w:instrText>
      </w:r>
      <w:r>
        <w:rPr>
          <w:color w:val="auto"/>
        </w:rPr>
        <w:fldChar w:fldCharType="separate"/>
      </w:r>
      <w:r>
        <w:rPr>
          <w:rFonts w:ascii="宋体" w:hAnsi="宋体" w:cs="宋体"/>
          <w:color w:val="auto"/>
          <w:sz w:val="28"/>
          <w:szCs w:val="28"/>
        </w:rPr>
        <w:t>湟水河</w:t>
      </w:r>
      <w:r>
        <w:rPr>
          <w:rFonts w:ascii="宋体" w:hAnsi="宋体" w:cs="宋体"/>
          <w:color w:val="auto"/>
          <w:sz w:val="28"/>
          <w:szCs w:val="28"/>
        </w:rPr>
        <w:fldChar w:fldCharType="end"/>
      </w:r>
      <w:r>
        <w:rPr>
          <w:rFonts w:ascii="宋体" w:hAnsi="宋体" w:cs="宋体"/>
          <w:color w:val="auto"/>
          <w:sz w:val="28"/>
          <w:szCs w:val="28"/>
        </w:rPr>
        <w:t>上游。是青海省东部农业区与西部牧业区的结合部，宁格铁路、109国道、青新公路穿境而过，素有"海藏通衢"、"海藏咽喉"之称。位于东经100°54ˊ至101°25ˊ，北纬36°20ˊ至36°53ˊ之间。东西宽41公里，南北长62公里，全县总面积1545平方公里。海拔在2470-4898米之间。辖7乡2镇，146个行政村，8个社区</w:t>
      </w:r>
      <w:r>
        <w:rPr>
          <w:rFonts w:hint="eastAsia" w:ascii="宋体" w:hAnsi="宋体" w:cs="宋体"/>
          <w:color w:val="auto"/>
          <w:sz w:val="28"/>
          <w:szCs w:val="28"/>
        </w:rPr>
        <w:t>。</w:t>
      </w:r>
    </w:p>
    <w:p>
      <w:pPr>
        <w:adjustRightInd w:val="0"/>
        <w:snapToGrid w:val="0"/>
        <w:spacing w:line="360" w:lineRule="auto"/>
        <w:rPr>
          <w:rFonts w:ascii="宋体"/>
          <w:b/>
          <w:bCs/>
          <w:color w:val="auto"/>
          <w:sz w:val="28"/>
          <w:szCs w:val="28"/>
        </w:rPr>
      </w:pPr>
      <w:r>
        <w:rPr>
          <w:rFonts w:hint="eastAsia" w:ascii="宋体"/>
          <w:b/>
          <w:bCs/>
          <w:color w:val="auto"/>
          <w:sz w:val="28"/>
          <w:szCs w:val="28"/>
        </w:rPr>
        <w:t>4.1.2项目区地形地貌</w:t>
      </w:r>
    </w:p>
    <w:p>
      <w:pPr>
        <w:pStyle w:val="17"/>
        <w:adjustRightInd w:val="0"/>
        <w:snapToGrid w:val="0"/>
        <w:spacing w:before="0" w:beforeAutospacing="0" w:after="0" w:afterAutospacing="0" w:line="360" w:lineRule="auto"/>
        <w:ind w:firstLine="560" w:firstLineChars="200"/>
        <w:rPr>
          <w:color w:val="auto"/>
          <w:sz w:val="28"/>
          <w:szCs w:val="28"/>
        </w:rPr>
      </w:pPr>
      <w:r>
        <w:rPr>
          <w:color w:val="auto"/>
          <w:kern w:val="2"/>
          <w:sz w:val="28"/>
          <w:szCs w:val="28"/>
        </w:rPr>
        <w:t>项目区属于浅山川水地区，位于湟水河河谷地中，地处西宁一民和盆地的西部边缘、湟水河上游地段，该盆地为一东西狭长的断陷盆地。湟水河沿盆地由西向东穿越，南北两侧为侵蚀强烈的低山丘陵地貌，植被稀疏，沟壑纵横;地形特点是西高，东低，坡面冲沟发育，侵蚀强烈。项目区地形为冲积、洪积扇层，地势由西向东倾斜，地势较平坦，地面坡度大部分在 5度以下。</w:t>
      </w:r>
    </w:p>
    <w:p>
      <w:pPr>
        <w:adjustRightInd w:val="0"/>
        <w:snapToGrid w:val="0"/>
        <w:spacing w:line="360" w:lineRule="auto"/>
        <w:rPr>
          <w:rFonts w:ascii="宋体"/>
          <w:b/>
          <w:bCs/>
          <w:color w:val="auto"/>
          <w:sz w:val="28"/>
          <w:szCs w:val="28"/>
        </w:rPr>
      </w:pPr>
      <w:r>
        <w:rPr>
          <w:rFonts w:hint="eastAsia" w:ascii="宋体"/>
          <w:b/>
          <w:bCs/>
          <w:color w:val="auto"/>
          <w:sz w:val="28"/>
          <w:szCs w:val="28"/>
        </w:rPr>
        <w:t>4.1.3项目区气候条件</w:t>
      </w:r>
    </w:p>
    <w:p>
      <w:pPr>
        <w:adjustRightInd w:val="0"/>
        <w:snapToGrid w:val="0"/>
        <w:spacing w:line="360" w:lineRule="auto"/>
        <w:ind w:firstLine="560" w:firstLineChars="200"/>
        <w:rPr>
          <w:rFonts w:ascii="宋体" w:hAnsi="宋体" w:cs="宋体"/>
          <w:color w:val="auto"/>
          <w:sz w:val="28"/>
          <w:szCs w:val="28"/>
        </w:rPr>
      </w:pPr>
      <w:r>
        <w:rPr>
          <w:color w:val="auto"/>
          <w:sz w:val="28"/>
          <w:szCs w:val="28"/>
        </w:rPr>
        <w:t>项目区</w:t>
      </w:r>
      <w:r>
        <w:rPr>
          <w:rFonts w:hint="eastAsia" w:ascii="宋体" w:hAnsi="宋体" w:cs="宋体"/>
          <w:color w:val="auto"/>
          <w:sz w:val="28"/>
          <w:szCs w:val="28"/>
        </w:rPr>
        <w:t>属大陆性季风气候，年平均气温3.0℃，无霜期27-71天。</w:t>
      </w:r>
      <w:r>
        <w:rPr>
          <w:color w:val="auto"/>
        </w:rPr>
        <w:fldChar w:fldCharType="begin"/>
      </w:r>
      <w:r>
        <w:rPr>
          <w:color w:val="auto"/>
        </w:rPr>
        <w:instrText xml:space="preserve"> HYPERLINK "https://baike.baidu.com/item/%E5%85%89%E7%85%A7%E6%97%B6%E9%97%B4" \t "https://baike.baidu.com/item/%E6%B9%9F%E6%BA%90%E5%8E%BF/_blank" </w:instrText>
      </w:r>
      <w:r>
        <w:rPr>
          <w:color w:val="auto"/>
        </w:rPr>
        <w:fldChar w:fldCharType="separate"/>
      </w:r>
      <w:r>
        <w:rPr>
          <w:rFonts w:ascii="宋体" w:hAnsi="宋体" w:cs="宋体"/>
          <w:color w:val="auto"/>
          <w:sz w:val="28"/>
          <w:szCs w:val="28"/>
        </w:rPr>
        <w:t>光照时间</w:t>
      </w:r>
      <w:r>
        <w:rPr>
          <w:rFonts w:ascii="宋体" w:hAnsi="宋体" w:cs="宋体"/>
          <w:color w:val="auto"/>
          <w:sz w:val="28"/>
          <w:szCs w:val="28"/>
        </w:rPr>
        <w:fldChar w:fldCharType="end"/>
      </w:r>
      <w:r>
        <w:rPr>
          <w:rFonts w:ascii="宋体" w:hAnsi="宋体" w:cs="宋体"/>
          <w:color w:val="auto"/>
          <w:sz w:val="28"/>
          <w:szCs w:val="28"/>
        </w:rPr>
        <w:t>长，太阳辐射强，气温日差大，春季多风，夏季凉爽，冬季干燥，冰雹、干旱频繁。最热的7月份平均气温为13.9℃，最冷的元月份平均气温为-10.5℃，全年平均积温大于或等于0℃的为2062.6℃，大于或等于5℃的为1878.1℃，大于或等于10℃的为1182.1℃，年均气温为3℃，气候冷凉。年平均降水量为408.9毫米，多集中在7、8、9三个月。</w:t>
      </w:r>
    </w:p>
    <w:p>
      <w:pPr>
        <w:adjustRightInd w:val="0"/>
        <w:snapToGrid w:val="0"/>
        <w:spacing w:line="360" w:lineRule="auto"/>
        <w:rPr>
          <w:rFonts w:ascii="宋体"/>
          <w:b/>
          <w:bCs/>
          <w:color w:val="auto"/>
          <w:sz w:val="28"/>
          <w:szCs w:val="28"/>
        </w:rPr>
      </w:pPr>
      <w:r>
        <w:rPr>
          <w:rFonts w:hint="eastAsia" w:ascii="宋体"/>
          <w:b/>
          <w:bCs/>
          <w:color w:val="auto"/>
          <w:sz w:val="28"/>
          <w:szCs w:val="28"/>
        </w:rPr>
        <w:t>4.1.4项目区土壤条件</w:t>
      </w:r>
    </w:p>
    <w:p>
      <w:pPr>
        <w:pStyle w:val="17"/>
        <w:adjustRightInd w:val="0"/>
        <w:snapToGrid w:val="0"/>
        <w:spacing w:before="0" w:beforeAutospacing="0" w:after="0" w:afterAutospacing="0" w:line="360" w:lineRule="auto"/>
        <w:ind w:firstLine="560" w:firstLineChars="200"/>
        <w:rPr>
          <w:color w:val="auto"/>
          <w:sz w:val="28"/>
          <w:szCs w:val="28"/>
        </w:rPr>
      </w:pPr>
      <w:r>
        <w:rPr>
          <w:color w:val="auto"/>
          <w:kern w:val="2"/>
          <w:sz w:val="28"/>
          <w:szCs w:val="28"/>
        </w:rPr>
        <w:t>项目区内土壤以栗钙土为主。栗钙土主要分布在湟水两岸的浅山坡地和水地、脑山的部分地区，海拔 2470～3000 米之间。土壤母质为黄土或坡积物，耕作土壤单独分为耕种栗钙土一个亚类。土层深层，土壤肥力好，适宜种植麦类、豆类、马铃薯、油菜等多种作物。耕作层有机物含量为2.03%，全氮0.14%，全磷0.14%，全钾1.84%;碱解氮 120PPm，速效磷 20PPm，整效钾350PPm，碳酸钙 10.9%，阳离子代换量11.5me/100g 土，PH值为8.5。土壤有机含量2%左右，含氮0.1-0.13%，含磷0.1-0.2%，含钾1一4%，碳酸钙9-10%，阳离子代换量每百克土6-12毫克当量。</w:t>
      </w:r>
    </w:p>
    <w:p>
      <w:pPr>
        <w:adjustRightInd w:val="0"/>
        <w:snapToGrid w:val="0"/>
        <w:spacing w:line="360" w:lineRule="auto"/>
        <w:rPr>
          <w:rFonts w:ascii="宋体"/>
          <w:b/>
          <w:bCs/>
          <w:color w:val="auto"/>
          <w:sz w:val="28"/>
          <w:szCs w:val="28"/>
        </w:rPr>
      </w:pPr>
      <w:r>
        <w:rPr>
          <w:rFonts w:hint="eastAsia" w:ascii="宋体"/>
          <w:b/>
          <w:bCs/>
          <w:color w:val="auto"/>
          <w:sz w:val="28"/>
          <w:szCs w:val="28"/>
        </w:rPr>
        <w:t>4.1.5项目区水文条件</w:t>
      </w:r>
    </w:p>
    <w:p>
      <w:pPr>
        <w:adjustRightInd w:val="0"/>
        <w:snapToGrid w:val="0"/>
        <w:spacing w:line="360" w:lineRule="auto"/>
        <w:ind w:firstLine="560" w:firstLineChars="200"/>
        <w:rPr>
          <w:rFonts w:ascii="宋体" w:hAnsi="宋体" w:cs="宋体"/>
          <w:color w:val="auto"/>
          <w:sz w:val="28"/>
          <w:szCs w:val="28"/>
        </w:rPr>
      </w:pPr>
      <w:r>
        <w:rPr>
          <w:color w:val="auto"/>
          <w:sz w:val="28"/>
          <w:szCs w:val="28"/>
        </w:rPr>
        <w:t>项目区</w:t>
      </w:r>
      <w:r>
        <w:rPr>
          <w:rFonts w:ascii="宋体" w:hAnsi="宋体" w:cs="宋体"/>
          <w:color w:val="auto"/>
          <w:sz w:val="28"/>
          <w:szCs w:val="28"/>
        </w:rPr>
        <w:t>水资源较为丰富，境内有大小河流86条，其中常年有水的河25条。湟水河自西向东横贯境内，药水河由南向北，在县城东南汇入湟水河，把整个湟源分成三块。</w:t>
      </w:r>
    </w:p>
    <w:p>
      <w:pPr>
        <w:adjustRightInd w:val="0"/>
        <w:snapToGrid w:val="0"/>
        <w:spacing w:line="360" w:lineRule="auto"/>
        <w:rPr>
          <w:rFonts w:ascii="宋体"/>
          <w:b/>
          <w:bCs/>
          <w:color w:val="auto"/>
          <w:sz w:val="28"/>
          <w:szCs w:val="28"/>
        </w:rPr>
      </w:pPr>
      <w:r>
        <w:rPr>
          <w:rFonts w:hint="eastAsia" w:ascii="宋体"/>
          <w:b/>
          <w:bCs/>
          <w:color w:val="auto"/>
          <w:sz w:val="28"/>
          <w:szCs w:val="28"/>
        </w:rPr>
        <w:t>4.1.6项目区森林植被资源情况</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根据湟源县林草湿地资源统计表（与三调融合统计），湟源县现有各类林地</w:t>
      </w:r>
      <w:r>
        <w:rPr>
          <w:rFonts w:hint="eastAsia" w:ascii="宋体"/>
          <w:color w:val="auto"/>
          <w:sz w:val="28"/>
          <w:szCs w:val="28"/>
          <w:lang w:val="en-US" w:eastAsia="zh-CN"/>
        </w:rPr>
        <w:t>76.68</w:t>
      </w:r>
      <w:r>
        <w:rPr>
          <w:rFonts w:hint="eastAsia" w:ascii="宋体"/>
          <w:color w:val="auto"/>
          <w:sz w:val="28"/>
          <w:szCs w:val="28"/>
        </w:rPr>
        <w:t>万亩，其中乔木林地5.</w:t>
      </w:r>
      <w:r>
        <w:rPr>
          <w:rFonts w:hint="eastAsia" w:ascii="宋体"/>
          <w:color w:val="auto"/>
          <w:sz w:val="28"/>
          <w:szCs w:val="28"/>
          <w:lang w:val="en-US" w:eastAsia="zh-CN"/>
        </w:rPr>
        <w:t>44</w:t>
      </w:r>
      <w:r>
        <w:rPr>
          <w:rFonts w:hint="eastAsia" w:ascii="宋体"/>
          <w:color w:val="auto"/>
          <w:sz w:val="28"/>
          <w:szCs w:val="28"/>
        </w:rPr>
        <w:t>万亩，灌木林地</w:t>
      </w:r>
      <w:r>
        <w:rPr>
          <w:rFonts w:hint="eastAsia" w:ascii="宋体"/>
          <w:color w:val="auto"/>
          <w:sz w:val="28"/>
          <w:szCs w:val="28"/>
          <w:lang w:val="en-US" w:eastAsia="zh-CN"/>
        </w:rPr>
        <w:t>61.04</w:t>
      </w:r>
      <w:r>
        <w:rPr>
          <w:rFonts w:hint="eastAsia" w:ascii="宋体"/>
          <w:color w:val="auto"/>
          <w:sz w:val="28"/>
          <w:szCs w:val="28"/>
        </w:rPr>
        <w:t>万亩（国家规定特别灌木林地</w:t>
      </w:r>
      <w:r>
        <w:rPr>
          <w:rFonts w:hint="eastAsia" w:ascii="宋体"/>
          <w:color w:val="auto"/>
          <w:sz w:val="28"/>
          <w:szCs w:val="28"/>
          <w:lang w:val="en-US" w:eastAsia="zh-CN"/>
        </w:rPr>
        <w:t>47.11</w:t>
      </w:r>
      <w:r>
        <w:rPr>
          <w:rFonts w:hint="eastAsia" w:ascii="宋体"/>
          <w:color w:val="auto"/>
          <w:sz w:val="28"/>
          <w:szCs w:val="28"/>
        </w:rPr>
        <w:t>万亩、</w:t>
      </w:r>
      <w:r>
        <w:rPr>
          <w:rFonts w:hint="eastAsia" w:ascii="宋体"/>
          <w:color w:val="auto"/>
          <w:sz w:val="28"/>
          <w:szCs w:val="28"/>
          <w:lang w:eastAsia="zh-CN"/>
        </w:rPr>
        <w:t>其他</w:t>
      </w:r>
      <w:r>
        <w:rPr>
          <w:rFonts w:hint="eastAsia" w:ascii="宋体"/>
          <w:color w:val="auto"/>
          <w:sz w:val="28"/>
          <w:szCs w:val="28"/>
        </w:rPr>
        <w:t>灌木林地</w:t>
      </w:r>
      <w:r>
        <w:rPr>
          <w:rFonts w:hint="eastAsia" w:ascii="宋体"/>
          <w:color w:val="auto"/>
          <w:sz w:val="28"/>
          <w:szCs w:val="28"/>
          <w:lang w:val="en-US" w:eastAsia="zh-CN"/>
        </w:rPr>
        <w:t>13.93</w:t>
      </w:r>
      <w:r>
        <w:rPr>
          <w:rFonts w:hint="eastAsia" w:ascii="宋体"/>
          <w:color w:val="auto"/>
          <w:sz w:val="28"/>
          <w:szCs w:val="28"/>
        </w:rPr>
        <w:t>万亩），未成林地</w:t>
      </w:r>
      <w:r>
        <w:rPr>
          <w:rFonts w:hint="eastAsia" w:ascii="宋体"/>
          <w:color w:val="auto"/>
          <w:sz w:val="28"/>
          <w:szCs w:val="28"/>
          <w:lang w:val="en-US" w:eastAsia="zh-CN"/>
        </w:rPr>
        <w:t>6.91</w:t>
      </w:r>
      <w:r>
        <w:rPr>
          <w:rFonts w:hint="eastAsia" w:ascii="宋体"/>
          <w:color w:val="auto"/>
          <w:sz w:val="28"/>
          <w:szCs w:val="28"/>
        </w:rPr>
        <w:t>万亩，疏林地0.2万亩，苗圃地0.0</w:t>
      </w:r>
      <w:r>
        <w:rPr>
          <w:rFonts w:hint="eastAsia" w:ascii="宋体"/>
          <w:color w:val="auto"/>
          <w:sz w:val="28"/>
          <w:szCs w:val="28"/>
          <w:lang w:val="en-US" w:eastAsia="zh-CN"/>
        </w:rPr>
        <w:t>4</w:t>
      </w:r>
      <w:r>
        <w:rPr>
          <w:rFonts w:hint="eastAsia" w:ascii="宋体"/>
          <w:color w:val="auto"/>
          <w:sz w:val="28"/>
          <w:szCs w:val="28"/>
        </w:rPr>
        <w:t>万亩，其他林地（宜林地）</w:t>
      </w:r>
      <w:r>
        <w:rPr>
          <w:rFonts w:hint="eastAsia" w:ascii="宋体"/>
          <w:color w:val="auto"/>
          <w:sz w:val="28"/>
          <w:szCs w:val="28"/>
          <w:lang w:val="en-US" w:eastAsia="zh-CN"/>
        </w:rPr>
        <w:t>3.05</w:t>
      </w:r>
      <w:r>
        <w:rPr>
          <w:rFonts w:hint="eastAsia" w:ascii="宋体"/>
          <w:color w:val="auto"/>
          <w:sz w:val="28"/>
          <w:szCs w:val="28"/>
        </w:rPr>
        <w:t>万亩。</w:t>
      </w:r>
    </w:p>
    <w:p>
      <w:pPr>
        <w:adjustRightInd w:val="0"/>
        <w:snapToGrid w:val="0"/>
        <w:spacing w:line="360" w:lineRule="auto"/>
        <w:rPr>
          <w:rFonts w:ascii="宋体"/>
          <w:b/>
          <w:bCs/>
          <w:color w:val="auto"/>
          <w:sz w:val="28"/>
          <w:szCs w:val="28"/>
        </w:rPr>
      </w:pPr>
      <w:r>
        <w:rPr>
          <w:rFonts w:hint="eastAsia" w:ascii="宋体"/>
          <w:b/>
          <w:bCs/>
          <w:color w:val="auto"/>
          <w:sz w:val="28"/>
          <w:szCs w:val="28"/>
        </w:rPr>
        <w:t>4.1.7项目区野生动植物资源情况</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（1）野生动物资源</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湟源县野生动物主要分布在湟源县东峡林场、湟源县南山林场、华石山和湟茂大阪山气等地区，除国家一二级、省级重点保护动物多分布于以上山麓、林区外，其他动物在脑山、浅山和川水河谷地带均有分布，湟源县境内有国家一级保护动物5种：白唇鹿、雪豹等；国家二级保护动物16种：雀鹰、兀鹫、猎隼、红隼（红鷂子）等；有省级保护动物10种：环颈雉（野鸡）、黑枕啄木鸟、戴胜（臭姑鸪）等；其他一般动物有鸟类26种：斑翅山鹑（沙斑鸡）、高原山鹑、石鸡（尕拉鸡）、雪鸽、岩鸽等；其他动物10种：喜马拉雅旱獭（哈拉）、高原鼢鼠（瞎老鼠）、松田鼠（高原田鼠）、松田鼠（田鼠）、高原鼠兔（兔鼠儿）等。</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（2）野生植物类</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有花猫、骨碎补、头花杜鹃、多枝黄芪、苍耳子、仙鹤草等212种。</w:t>
      </w:r>
    </w:p>
    <w:p>
      <w:pPr>
        <w:pStyle w:val="6"/>
        <w:rPr>
          <w:color w:val="auto"/>
        </w:rPr>
      </w:pPr>
      <w:bookmarkStart w:id="29" w:name="_Toc23426"/>
      <w:r>
        <w:rPr>
          <w:rFonts w:hint="eastAsia"/>
          <w:color w:val="auto"/>
        </w:rPr>
        <w:t>4</w:t>
      </w:r>
      <w:r>
        <w:rPr>
          <w:color w:val="auto"/>
        </w:rPr>
        <w:t>.2</w:t>
      </w:r>
      <w:r>
        <w:rPr>
          <w:rFonts w:hint="eastAsia"/>
          <w:color w:val="auto"/>
        </w:rPr>
        <w:t>项目区社会经济状况</w:t>
      </w:r>
      <w:bookmarkEnd w:id="29"/>
    </w:p>
    <w:p>
      <w:pPr>
        <w:adjustRightInd w:val="0"/>
        <w:snapToGrid w:val="0"/>
        <w:spacing w:line="360" w:lineRule="auto"/>
        <w:rPr>
          <w:rFonts w:ascii="宋体"/>
          <w:b/>
          <w:bCs/>
          <w:color w:val="auto"/>
          <w:sz w:val="28"/>
          <w:szCs w:val="28"/>
        </w:rPr>
      </w:pPr>
      <w:r>
        <w:rPr>
          <w:rFonts w:hint="eastAsia" w:ascii="宋体"/>
          <w:b/>
          <w:bCs/>
          <w:color w:val="auto"/>
          <w:sz w:val="28"/>
          <w:szCs w:val="28"/>
        </w:rPr>
        <w:t>4.2.1社会经济概况</w:t>
      </w:r>
    </w:p>
    <w:p>
      <w:pPr>
        <w:adjustRightInd w:val="0"/>
        <w:snapToGrid w:val="0"/>
        <w:spacing w:line="360" w:lineRule="auto"/>
        <w:ind w:firstLine="560" w:firstLineChars="200"/>
        <w:rPr>
          <w:rFonts w:ascii="仿宋" w:hAnsi="仿宋" w:cs="仿宋"/>
          <w:color w:val="auto"/>
          <w:sz w:val="28"/>
          <w:szCs w:val="28"/>
        </w:rPr>
      </w:pPr>
      <w:r>
        <w:rPr>
          <w:rFonts w:hint="eastAsia" w:ascii="仿宋" w:hAnsi="仿宋" w:cs="仿宋"/>
          <w:color w:val="auto"/>
          <w:sz w:val="28"/>
          <w:szCs w:val="28"/>
        </w:rPr>
        <w:t>项目区常住人口109802人，民族主要有汉、藏、回、蒙等，上年度年生产总值26.1575亿元，项目可用生产劳动力约有5万人。</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项目区水、电、道路、通讯等可利用状况良好。</w:t>
      </w:r>
    </w:p>
    <w:p>
      <w:pPr>
        <w:adjustRightInd w:val="0"/>
        <w:snapToGrid w:val="0"/>
        <w:spacing w:line="360" w:lineRule="auto"/>
        <w:rPr>
          <w:rFonts w:ascii="宋体"/>
          <w:b/>
          <w:bCs/>
          <w:color w:val="auto"/>
          <w:sz w:val="28"/>
          <w:szCs w:val="28"/>
        </w:rPr>
      </w:pPr>
      <w:r>
        <w:rPr>
          <w:rFonts w:hint="eastAsia" w:ascii="宋体"/>
          <w:b/>
          <w:bCs/>
          <w:color w:val="auto"/>
          <w:sz w:val="28"/>
          <w:szCs w:val="28"/>
        </w:rPr>
        <w:t>4.2.2项目建设技术力量状况</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项目建设单位现有职工6人，其中专业技术人员4人，专职检疫员4名。</w:t>
      </w:r>
    </w:p>
    <w:p>
      <w:pPr>
        <w:adjustRightInd w:val="0"/>
        <w:snapToGrid w:val="0"/>
        <w:spacing w:line="360" w:lineRule="auto"/>
        <w:rPr>
          <w:rFonts w:ascii="宋体"/>
          <w:b/>
          <w:bCs/>
          <w:color w:val="auto"/>
          <w:sz w:val="28"/>
          <w:szCs w:val="28"/>
        </w:rPr>
      </w:pPr>
      <w:r>
        <w:rPr>
          <w:rFonts w:hint="eastAsia" w:ascii="宋体"/>
          <w:b/>
          <w:bCs/>
          <w:color w:val="auto"/>
          <w:sz w:val="28"/>
          <w:szCs w:val="28"/>
        </w:rPr>
        <w:t>4.2.3基础设施建设情况</w:t>
      </w:r>
    </w:p>
    <w:p>
      <w:pPr>
        <w:adjustRightInd w:val="0"/>
        <w:snapToGrid w:val="0"/>
        <w:spacing w:line="360" w:lineRule="auto"/>
        <w:ind w:firstLine="560" w:firstLineChars="200"/>
        <w:rPr>
          <w:rFonts w:ascii="宋体"/>
          <w:color w:val="auto"/>
          <w:sz w:val="28"/>
          <w:szCs w:val="28"/>
        </w:rPr>
      </w:pPr>
      <w:r>
        <w:rPr>
          <w:rFonts w:hint="eastAsia" w:ascii="宋体"/>
          <w:color w:val="auto"/>
          <w:sz w:val="28"/>
          <w:szCs w:val="28"/>
        </w:rPr>
        <w:t>现有设备：植保无人机1台、背负式喷烟机12台。</w:t>
      </w:r>
    </w:p>
    <w:p>
      <w:pPr>
        <w:adjustRightInd w:val="0"/>
        <w:snapToGrid w:val="0"/>
        <w:spacing w:line="360" w:lineRule="auto"/>
        <w:ind w:firstLine="560" w:firstLineChars="200"/>
        <w:rPr>
          <w:rFonts w:hint="eastAsia" w:ascii="宋体"/>
          <w:color w:val="auto"/>
          <w:sz w:val="28"/>
          <w:szCs w:val="28"/>
        </w:rPr>
      </w:pPr>
      <w:r>
        <w:rPr>
          <w:rFonts w:hint="eastAsia" w:ascii="宋体"/>
          <w:color w:val="auto"/>
          <w:sz w:val="28"/>
          <w:szCs w:val="28"/>
        </w:rPr>
        <w:t>现有药剂：</w:t>
      </w:r>
      <w:r>
        <w:rPr>
          <w:rFonts w:hint="eastAsia" w:ascii="宋体"/>
          <w:color w:val="auto"/>
          <w:sz w:val="28"/>
          <w:szCs w:val="28"/>
          <w:lang w:val="en-US" w:eastAsia="zh-CN"/>
        </w:rPr>
        <w:t>5%阿维菌素乳油100公斤，43%戊唑醇悬浮剂50公斤</w:t>
      </w:r>
      <w:r>
        <w:rPr>
          <w:rFonts w:hint="eastAsia" w:ascii="宋体"/>
          <w:color w:val="auto"/>
          <w:sz w:val="28"/>
          <w:szCs w:val="28"/>
        </w:rPr>
        <w:t>。</w:t>
      </w:r>
    </w:p>
    <w:p>
      <w:pPr>
        <w:adjustRightInd w:val="0"/>
        <w:snapToGrid w:val="0"/>
        <w:spacing w:line="360" w:lineRule="auto"/>
        <w:ind w:firstLine="560" w:firstLineChars="200"/>
        <w:rPr>
          <w:rFonts w:hint="eastAsia" w:ascii="宋体"/>
          <w:color w:val="auto"/>
          <w:sz w:val="28"/>
          <w:szCs w:val="28"/>
        </w:rPr>
      </w:pPr>
      <w:r>
        <w:rPr>
          <w:rFonts w:hint="eastAsia" w:ascii="宋体"/>
          <w:color w:val="auto"/>
          <w:sz w:val="28"/>
          <w:szCs w:val="28"/>
          <w:lang w:eastAsia="zh-CN"/>
        </w:rPr>
        <w:t>可用于本项目防治储备情况：</w:t>
      </w:r>
      <w:r>
        <w:rPr>
          <w:rFonts w:hint="eastAsia" w:ascii="宋体"/>
          <w:color w:val="auto"/>
          <w:sz w:val="28"/>
          <w:szCs w:val="28"/>
          <w:lang w:val="en-US" w:eastAsia="zh-CN"/>
        </w:rPr>
        <w:t>无</w:t>
      </w:r>
    </w:p>
    <w:bookmarkEnd w:id="27"/>
    <w:p>
      <w:pPr>
        <w:pStyle w:val="6"/>
        <w:rPr>
          <w:color w:val="auto"/>
        </w:rPr>
      </w:pPr>
      <w:bookmarkStart w:id="30" w:name="_Toc10793"/>
      <w:r>
        <w:rPr>
          <w:rFonts w:hint="eastAsia"/>
          <w:color w:val="auto"/>
        </w:rPr>
        <w:t>4.3有害生物实际（或预测）发生情况</w:t>
      </w:r>
      <w:bookmarkEnd w:id="28"/>
      <w:bookmarkEnd w:id="30"/>
    </w:p>
    <w:p>
      <w:pPr>
        <w:spacing w:line="360" w:lineRule="auto"/>
        <w:rPr>
          <w:rFonts w:ascii="宋体"/>
          <w:b/>
          <w:bCs/>
          <w:color w:val="auto"/>
          <w:sz w:val="28"/>
          <w:szCs w:val="28"/>
        </w:rPr>
      </w:pPr>
      <w:r>
        <w:rPr>
          <w:rFonts w:hint="eastAsia" w:ascii="宋体"/>
          <w:b/>
          <w:bCs/>
          <w:color w:val="auto"/>
          <w:sz w:val="28"/>
          <w:szCs w:val="28"/>
        </w:rPr>
        <w:t>4.3.1上年度林业有害生物发生情况</w:t>
      </w:r>
    </w:p>
    <w:p>
      <w:pPr>
        <w:adjustRightInd w:val="0"/>
        <w:snapToGrid w:val="0"/>
        <w:spacing w:line="360" w:lineRule="auto"/>
        <w:rPr>
          <w:rFonts w:ascii="仿宋" w:hAnsi="仿宋" w:cs="仿宋"/>
          <w:color w:val="auto"/>
          <w:sz w:val="28"/>
          <w:szCs w:val="28"/>
        </w:rPr>
      </w:pPr>
      <w:r>
        <w:rPr>
          <w:rFonts w:hint="eastAsia" w:ascii="仿宋" w:hAnsi="仿宋" w:cs="仿宋"/>
          <w:color w:val="auto"/>
          <w:sz w:val="28"/>
          <w:szCs w:val="28"/>
        </w:rPr>
        <w:t>4.3.1.</w:t>
      </w:r>
      <w:r>
        <w:rPr>
          <w:rFonts w:hint="eastAsia" w:ascii="仿宋" w:hAnsi="仿宋" w:cs="仿宋"/>
          <w:color w:val="auto"/>
          <w:sz w:val="28"/>
          <w:szCs w:val="28"/>
          <w:lang w:val="en-US" w:eastAsia="zh-CN"/>
        </w:rPr>
        <w:t>1</w:t>
      </w:r>
      <w:r>
        <w:rPr>
          <w:rFonts w:hint="eastAsia" w:ascii="仿宋" w:hAnsi="仿宋" w:cs="仿宋"/>
          <w:color w:val="auto"/>
          <w:sz w:val="28"/>
          <w:szCs w:val="28"/>
        </w:rPr>
        <w:t>虫害</w:t>
      </w:r>
    </w:p>
    <w:p>
      <w:pPr>
        <w:ind w:firstLine="560" w:firstLineChars="200"/>
        <w:rPr>
          <w:rFonts w:hint="eastAsia" w:ascii="仿宋" w:hAnsi="仿宋" w:cs="仿宋"/>
          <w:color w:val="auto"/>
          <w:sz w:val="28"/>
          <w:szCs w:val="28"/>
        </w:rPr>
      </w:pPr>
      <w:r>
        <w:rPr>
          <w:rFonts w:hint="eastAsia" w:ascii="仿宋" w:hAnsi="仿宋" w:cs="仿宋"/>
          <w:color w:val="auto"/>
          <w:sz w:val="28"/>
          <w:szCs w:val="28"/>
        </w:rPr>
        <w:t>绿盲蝽：发生面积1.5万亩，主要集中发生在东峡乡和东峡林场的白桦天然林中。</w:t>
      </w:r>
    </w:p>
    <w:p>
      <w:pPr>
        <w:ind w:firstLine="560" w:firstLineChars="200"/>
        <w:rPr>
          <w:rFonts w:hint="eastAsia" w:ascii="仿宋" w:hAnsi="仿宋" w:cs="仿宋"/>
          <w:color w:val="auto"/>
          <w:sz w:val="28"/>
          <w:szCs w:val="28"/>
        </w:rPr>
      </w:pPr>
      <w:r>
        <w:rPr>
          <w:rFonts w:hint="eastAsia" w:ascii="仿宋" w:hAnsi="仿宋" w:cs="仿宋"/>
          <w:color w:val="auto"/>
          <w:sz w:val="28"/>
          <w:szCs w:val="28"/>
        </w:rPr>
        <w:t>松大蚜：发生面积0.7万亩，主要发生在和平乡和波航乡。</w:t>
      </w:r>
    </w:p>
    <w:p>
      <w:pPr>
        <w:ind w:firstLine="560" w:firstLineChars="200"/>
        <w:rPr>
          <w:rFonts w:hint="eastAsia" w:ascii="仿宋" w:hAnsi="仿宋" w:cs="仿宋"/>
          <w:color w:val="auto"/>
          <w:sz w:val="28"/>
          <w:szCs w:val="28"/>
        </w:rPr>
      </w:pPr>
      <w:r>
        <w:rPr>
          <w:rFonts w:hint="eastAsia" w:ascii="仿宋" w:hAnsi="仿宋" w:cs="仿宋"/>
          <w:color w:val="auto"/>
          <w:sz w:val="28"/>
          <w:szCs w:val="28"/>
        </w:rPr>
        <w:t>云杉小卷蛾：发生面积0.21万亩，全部发生在城关镇。</w:t>
      </w:r>
    </w:p>
    <w:p>
      <w:pPr>
        <w:ind w:firstLine="560" w:firstLineChars="200"/>
        <w:rPr>
          <w:rFonts w:ascii="仿宋" w:hAnsi="仿宋" w:cs="仿宋"/>
          <w:color w:val="auto"/>
          <w:sz w:val="28"/>
          <w:szCs w:val="28"/>
        </w:rPr>
      </w:pPr>
      <w:r>
        <w:rPr>
          <w:rFonts w:hint="eastAsia" w:ascii="仿宋" w:hAnsi="仿宋" w:cs="仿宋"/>
          <w:color w:val="auto"/>
          <w:sz w:val="28"/>
          <w:szCs w:val="28"/>
        </w:rPr>
        <w:t>针叶小爪螨：发生面积0.5万亩，主要发生在巴燕乡、寺寨乡、大华镇。</w:t>
      </w:r>
    </w:p>
    <w:p>
      <w:pPr>
        <w:adjustRightInd w:val="0"/>
        <w:snapToGrid w:val="0"/>
        <w:spacing w:line="360" w:lineRule="auto"/>
        <w:rPr>
          <w:rFonts w:ascii="仿宋" w:hAnsi="仿宋" w:cs="仿宋"/>
          <w:color w:val="auto"/>
          <w:sz w:val="28"/>
          <w:szCs w:val="28"/>
        </w:rPr>
      </w:pPr>
      <w:r>
        <w:rPr>
          <w:rFonts w:hint="eastAsia" w:ascii="仿宋" w:hAnsi="仿宋" w:cs="仿宋"/>
          <w:color w:val="auto"/>
          <w:sz w:val="28"/>
          <w:szCs w:val="28"/>
        </w:rPr>
        <w:t>4.3.1.</w:t>
      </w:r>
      <w:r>
        <w:rPr>
          <w:rFonts w:hint="eastAsia" w:ascii="仿宋" w:hAnsi="仿宋" w:cs="仿宋"/>
          <w:color w:val="auto"/>
          <w:sz w:val="28"/>
          <w:szCs w:val="28"/>
          <w:lang w:val="en-US" w:eastAsia="zh-CN"/>
        </w:rPr>
        <w:t>2</w:t>
      </w:r>
      <w:r>
        <w:rPr>
          <w:rFonts w:hint="eastAsia" w:ascii="仿宋" w:hAnsi="仿宋" w:cs="仿宋"/>
          <w:color w:val="auto"/>
          <w:sz w:val="28"/>
          <w:szCs w:val="28"/>
        </w:rPr>
        <w:t>鼠害</w:t>
      </w:r>
    </w:p>
    <w:p>
      <w:pPr>
        <w:ind w:firstLine="560" w:firstLineChars="200"/>
        <w:rPr>
          <w:rFonts w:hint="eastAsia" w:ascii="仿宋" w:hAnsi="仿宋" w:cs="仿宋"/>
          <w:color w:val="auto"/>
          <w:sz w:val="28"/>
          <w:szCs w:val="28"/>
        </w:rPr>
      </w:pPr>
      <w:r>
        <w:rPr>
          <w:rFonts w:hint="eastAsia" w:ascii="仿宋" w:hAnsi="仿宋" w:cs="仿宋"/>
          <w:color w:val="auto"/>
          <w:sz w:val="28"/>
          <w:szCs w:val="28"/>
        </w:rPr>
        <w:t>全县林地鼠（兔）害发生种类主要有高原鼢鼠和高原鼠兔,发生面积11万亩，同比下降3.96%。其中高原鼢鼠发生面积9.5万亩，同比下降4.55%，主要发生在申中乡、大华镇、东峡乡、日月乡、波航乡、巴燕乡、和平乡和寺寨乡；高原鼠兔发生面积1.5万亩，与去年同期持平，主要发生在大华镇、日月乡、巴燕乡、寺寨乡。</w:t>
      </w:r>
    </w:p>
    <w:p>
      <w:pPr>
        <w:spacing w:line="360" w:lineRule="auto"/>
        <w:rPr>
          <w:rFonts w:ascii="宋体"/>
          <w:b/>
          <w:bCs/>
          <w:color w:val="auto"/>
          <w:sz w:val="28"/>
          <w:szCs w:val="28"/>
        </w:rPr>
      </w:pPr>
      <w:r>
        <w:rPr>
          <w:rFonts w:hint="eastAsia" w:ascii="宋体"/>
          <w:b/>
          <w:bCs/>
          <w:color w:val="auto"/>
          <w:sz w:val="28"/>
          <w:szCs w:val="28"/>
        </w:rPr>
        <w:t>4.3.2上年度林业有害生物防治绩效评价结果</w:t>
      </w:r>
    </w:p>
    <w:p>
      <w:pPr>
        <w:spacing w:line="360" w:lineRule="auto"/>
        <w:ind w:firstLine="560" w:firstLineChars="200"/>
        <w:jc w:val="left"/>
        <w:rPr>
          <w:rFonts w:hint="eastAsia" w:ascii="宋体" w:hAnsi="宋体" w:cs="宋体"/>
          <w:color w:val="auto"/>
          <w:sz w:val="28"/>
          <w:szCs w:val="28"/>
          <w:lang w:eastAsia="zh-CN"/>
        </w:rPr>
      </w:pPr>
      <w:r>
        <w:rPr>
          <w:rFonts w:hint="eastAsia" w:ascii="宋体" w:hAnsi="宋体" w:cs="宋体"/>
          <w:color w:val="auto"/>
          <w:sz w:val="28"/>
          <w:szCs w:val="28"/>
        </w:rPr>
        <w:t>4.3.2.1针叶小爪螨</w:t>
      </w:r>
    </w:p>
    <w:p>
      <w:pPr>
        <w:spacing w:line="360" w:lineRule="auto"/>
        <w:ind w:firstLine="560" w:firstLineChars="200"/>
        <w:jc w:val="left"/>
        <w:rPr>
          <w:rFonts w:ascii="宋体" w:hAnsi="宋体" w:cs="宋体"/>
          <w:color w:val="auto"/>
          <w:sz w:val="28"/>
          <w:szCs w:val="28"/>
        </w:rPr>
      </w:pPr>
      <w:r>
        <w:rPr>
          <w:rFonts w:hint="eastAsia" w:ascii="宋体" w:hAnsi="宋体" w:cs="宋体"/>
          <w:color w:val="auto"/>
          <w:sz w:val="28"/>
          <w:szCs w:val="28"/>
        </w:rPr>
        <w:t>防治面积：</w:t>
      </w:r>
      <w:r>
        <w:rPr>
          <w:rFonts w:hint="eastAsia" w:ascii="宋体" w:hAnsi="宋体" w:cs="宋体"/>
          <w:color w:val="auto"/>
          <w:sz w:val="28"/>
          <w:szCs w:val="28"/>
          <w:lang w:val="en-US" w:eastAsia="zh-CN"/>
        </w:rPr>
        <w:t>0.5</w:t>
      </w:r>
      <w:r>
        <w:rPr>
          <w:rFonts w:hint="eastAsia" w:ascii="宋体" w:hAnsi="宋体" w:cs="宋体"/>
          <w:color w:val="auto"/>
          <w:sz w:val="28"/>
          <w:szCs w:val="28"/>
          <w:lang w:eastAsia="zh-CN"/>
        </w:rPr>
        <w:t>万</w:t>
      </w:r>
      <w:r>
        <w:rPr>
          <w:rFonts w:hint="eastAsia" w:ascii="宋体" w:hAnsi="宋体" w:cs="宋体"/>
          <w:color w:val="auto"/>
          <w:sz w:val="28"/>
          <w:szCs w:val="28"/>
        </w:rPr>
        <w:t>亩。</w:t>
      </w:r>
    </w:p>
    <w:p>
      <w:pPr>
        <w:spacing w:line="360" w:lineRule="auto"/>
        <w:ind w:firstLine="560" w:firstLineChars="200"/>
        <w:jc w:val="left"/>
        <w:rPr>
          <w:rFonts w:ascii="宋体"/>
          <w:color w:val="auto"/>
          <w:sz w:val="28"/>
          <w:szCs w:val="28"/>
        </w:rPr>
      </w:pPr>
      <w:r>
        <w:rPr>
          <w:rFonts w:hint="eastAsia" w:ascii="宋体" w:hAnsi="宋体" w:cs="宋体"/>
          <w:color w:val="auto"/>
          <w:sz w:val="28"/>
          <w:szCs w:val="28"/>
        </w:rPr>
        <w:t>防治作业面积：</w:t>
      </w:r>
      <w:r>
        <w:rPr>
          <w:rFonts w:hint="eastAsia" w:ascii="宋体" w:hAnsi="宋体" w:cs="宋体"/>
          <w:color w:val="auto"/>
          <w:sz w:val="28"/>
          <w:szCs w:val="28"/>
          <w:lang w:val="en-US" w:eastAsia="zh-CN"/>
        </w:rPr>
        <w:t>1万</w:t>
      </w:r>
      <w:r>
        <w:rPr>
          <w:rFonts w:hint="eastAsia" w:ascii="宋体" w:hAnsi="宋体" w:cs="宋体"/>
          <w:color w:val="auto"/>
          <w:sz w:val="28"/>
          <w:szCs w:val="28"/>
        </w:rPr>
        <w:t>亩。</w:t>
      </w:r>
    </w:p>
    <w:p>
      <w:pPr>
        <w:spacing w:line="360" w:lineRule="auto"/>
        <w:ind w:firstLine="560" w:firstLineChars="200"/>
        <w:jc w:val="left"/>
        <w:rPr>
          <w:rFonts w:ascii="宋体" w:hAnsi="宋体" w:cs="宋体"/>
          <w:color w:val="auto"/>
          <w:sz w:val="28"/>
          <w:szCs w:val="28"/>
        </w:rPr>
      </w:pPr>
      <w:r>
        <w:rPr>
          <w:rFonts w:hint="eastAsia" w:ascii="宋体" w:hAnsi="宋体" w:cs="宋体"/>
          <w:color w:val="auto"/>
          <w:sz w:val="28"/>
          <w:szCs w:val="28"/>
        </w:rPr>
        <w:t>防治方法：</w:t>
      </w:r>
      <w:r>
        <w:rPr>
          <w:rFonts w:hint="eastAsia" w:ascii="仿宋" w:hAnsi="仿宋" w:cs="宋体"/>
          <w:color w:val="auto"/>
          <w:sz w:val="28"/>
          <w:szCs w:val="28"/>
        </w:rPr>
        <w:t>常量喷雾</w:t>
      </w:r>
      <w:r>
        <w:rPr>
          <w:rFonts w:hint="eastAsia" w:ascii="宋体" w:hAnsi="宋体" w:cs="宋体"/>
          <w:color w:val="auto"/>
          <w:sz w:val="28"/>
          <w:szCs w:val="28"/>
        </w:rPr>
        <w:t>。</w:t>
      </w:r>
    </w:p>
    <w:p>
      <w:pPr>
        <w:spacing w:line="360" w:lineRule="auto"/>
        <w:ind w:left="557" w:leftChars="174"/>
        <w:jc w:val="left"/>
        <w:rPr>
          <w:rFonts w:hint="eastAsia" w:ascii="宋体" w:hAnsi="宋体" w:cs="宋体"/>
          <w:color w:val="auto"/>
          <w:sz w:val="28"/>
          <w:szCs w:val="28"/>
        </w:rPr>
      </w:pPr>
      <w:r>
        <w:rPr>
          <w:rFonts w:hint="eastAsia" w:ascii="宋体" w:hAnsi="宋体" w:cs="宋体"/>
          <w:color w:val="auto"/>
          <w:sz w:val="28"/>
          <w:szCs w:val="28"/>
        </w:rPr>
        <w:t>药剂和用药量</w:t>
      </w:r>
      <w:bookmarkStart w:id="31" w:name="_Hlk37104785"/>
      <w:r>
        <w:rPr>
          <w:rFonts w:hint="eastAsia" w:ascii="宋体" w:hAnsi="宋体" w:cs="宋体"/>
          <w:color w:val="auto"/>
          <w:sz w:val="28"/>
          <w:szCs w:val="28"/>
        </w:rPr>
        <w:t>：</w:t>
      </w:r>
      <w:bookmarkEnd w:id="31"/>
      <w:r>
        <w:rPr>
          <w:rFonts w:ascii="仿宋" w:hAnsi="仿宋"/>
          <w:bCs/>
          <w:color w:val="auto"/>
          <w:sz w:val="28"/>
          <w:szCs w:val="28"/>
        </w:rPr>
        <w:t>5</w:t>
      </w:r>
      <w:r>
        <w:rPr>
          <w:rFonts w:hint="eastAsia" w:ascii="仿宋" w:hAnsi="仿宋"/>
          <w:bCs/>
          <w:color w:val="auto"/>
          <w:sz w:val="28"/>
          <w:szCs w:val="28"/>
        </w:rPr>
        <w:t>%阿维菌素乳油</w:t>
      </w:r>
      <w:r>
        <w:rPr>
          <w:rFonts w:hint="eastAsia" w:ascii="宋体" w:hAnsi="宋体" w:cs="仿宋_GB2312"/>
          <w:color w:val="auto"/>
          <w:sz w:val="28"/>
          <w:szCs w:val="28"/>
          <w:lang w:val="en-US" w:eastAsia="zh-CN"/>
        </w:rPr>
        <w:t>500</w:t>
      </w:r>
      <w:r>
        <w:rPr>
          <w:rFonts w:hint="eastAsia" w:ascii="宋体" w:hAnsi="宋体" w:cs="宋体"/>
          <w:color w:val="auto"/>
          <w:sz w:val="28"/>
          <w:szCs w:val="28"/>
        </w:rPr>
        <w:t>公斤，人工防治用工量</w:t>
      </w:r>
      <w:r>
        <w:rPr>
          <w:rFonts w:hint="eastAsia" w:ascii="宋体" w:hAnsi="宋体" w:cs="宋体"/>
          <w:color w:val="auto"/>
          <w:sz w:val="28"/>
          <w:szCs w:val="28"/>
          <w:lang w:val="en-US" w:eastAsia="zh-CN"/>
        </w:rPr>
        <w:t>400</w:t>
      </w:r>
      <w:r>
        <w:rPr>
          <w:rFonts w:hint="eastAsia" w:ascii="宋体" w:hAnsi="宋体" w:cs="宋体"/>
          <w:color w:val="auto"/>
          <w:sz w:val="28"/>
          <w:szCs w:val="28"/>
        </w:rPr>
        <w:t>工日。</w:t>
      </w:r>
    </w:p>
    <w:p>
      <w:pPr>
        <w:spacing w:line="360" w:lineRule="auto"/>
        <w:ind w:left="557" w:leftChars="174"/>
        <w:jc w:val="left"/>
        <w:rPr>
          <w:rFonts w:hint="eastAsia" w:ascii="宋体" w:hAnsi="宋体" w:eastAsia="仿宋" w:cs="宋体"/>
          <w:color w:val="auto"/>
          <w:sz w:val="28"/>
          <w:szCs w:val="28"/>
          <w:lang w:eastAsia="zh-CN"/>
        </w:rPr>
      </w:pPr>
      <w:r>
        <w:rPr>
          <w:rFonts w:hint="eastAsia" w:ascii="宋体" w:hAnsi="宋体" w:cs="宋体"/>
          <w:color w:val="auto"/>
          <w:sz w:val="28"/>
          <w:szCs w:val="28"/>
        </w:rPr>
        <w:t>资金量：</w:t>
      </w:r>
      <w:r>
        <w:rPr>
          <w:rFonts w:hint="eastAsia" w:ascii="宋体" w:hAnsi="宋体" w:cs="宋体"/>
          <w:color w:val="auto"/>
          <w:sz w:val="28"/>
          <w:szCs w:val="28"/>
          <w:lang w:val="en-US" w:eastAsia="zh-CN"/>
        </w:rPr>
        <w:t>16.07</w:t>
      </w:r>
      <w:r>
        <w:rPr>
          <w:rFonts w:hint="eastAsia" w:ascii="宋体" w:hAnsi="宋体" w:cs="宋体"/>
          <w:color w:val="auto"/>
          <w:sz w:val="28"/>
          <w:szCs w:val="28"/>
        </w:rPr>
        <w:t>万元</w:t>
      </w:r>
      <w:r>
        <w:rPr>
          <w:rFonts w:hint="eastAsia" w:ascii="宋体" w:hAnsi="宋体" w:cs="宋体"/>
          <w:color w:val="auto"/>
          <w:sz w:val="28"/>
          <w:szCs w:val="28"/>
          <w:lang w:eastAsia="zh-CN"/>
        </w:rPr>
        <w:t>。</w:t>
      </w:r>
    </w:p>
    <w:p>
      <w:pPr>
        <w:spacing w:line="360" w:lineRule="auto"/>
        <w:ind w:left="557" w:leftChars="174"/>
        <w:jc w:val="left"/>
        <w:rPr>
          <w:rFonts w:ascii="宋体" w:hAnsi="宋体" w:cs="宋体"/>
          <w:color w:val="auto"/>
          <w:sz w:val="28"/>
          <w:szCs w:val="28"/>
        </w:rPr>
      </w:pPr>
      <w:r>
        <w:rPr>
          <w:rFonts w:hint="eastAsia" w:ascii="宋体" w:hAnsi="宋体" w:cs="宋体"/>
          <w:color w:val="auto"/>
          <w:sz w:val="28"/>
          <w:szCs w:val="28"/>
        </w:rPr>
        <w:t>防治率：100</w:t>
      </w:r>
      <w:r>
        <w:rPr>
          <w:rFonts w:ascii="宋体" w:hAnsi="宋体" w:cs="宋体"/>
          <w:color w:val="auto"/>
          <w:sz w:val="28"/>
          <w:szCs w:val="28"/>
        </w:rPr>
        <w:t>%</w:t>
      </w:r>
      <w:r>
        <w:rPr>
          <w:rFonts w:hint="eastAsia" w:ascii="宋体" w:hAnsi="宋体" w:cs="宋体"/>
          <w:color w:val="auto"/>
          <w:sz w:val="28"/>
          <w:szCs w:val="28"/>
        </w:rPr>
        <w:t>。</w:t>
      </w:r>
    </w:p>
    <w:p>
      <w:pPr>
        <w:spacing w:line="360" w:lineRule="auto"/>
        <w:ind w:firstLine="560" w:firstLineChars="200"/>
        <w:jc w:val="left"/>
        <w:rPr>
          <w:rFonts w:ascii="宋体"/>
          <w:color w:val="auto"/>
          <w:sz w:val="28"/>
          <w:szCs w:val="28"/>
        </w:rPr>
      </w:pPr>
      <w:r>
        <w:rPr>
          <w:rFonts w:hint="eastAsia" w:ascii="宋体" w:hAnsi="宋体" w:cs="宋体"/>
          <w:color w:val="auto"/>
          <w:sz w:val="28"/>
          <w:szCs w:val="28"/>
        </w:rPr>
        <w:t>防治效果：平均当年生针叶被害率控制在10%以下，防效达85%以上</w:t>
      </w:r>
      <w:r>
        <w:rPr>
          <w:rFonts w:hint="eastAsia" w:ascii="宋体" w:hAnsi="宋体" w:cs="仿宋_GB2312"/>
          <w:color w:val="auto"/>
          <w:sz w:val="28"/>
          <w:szCs w:val="28"/>
        </w:rPr>
        <w:t>。</w:t>
      </w:r>
    </w:p>
    <w:p>
      <w:pPr>
        <w:spacing w:line="360" w:lineRule="auto"/>
        <w:ind w:firstLine="560" w:firstLineChars="200"/>
        <w:jc w:val="left"/>
        <w:rPr>
          <w:rFonts w:ascii="宋体" w:hAnsi="宋体" w:cs="宋体"/>
          <w:color w:val="auto"/>
          <w:sz w:val="28"/>
          <w:szCs w:val="28"/>
        </w:rPr>
      </w:pPr>
      <w:r>
        <w:rPr>
          <w:rFonts w:hint="eastAsia" w:ascii="宋体" w:hAnsi="宋体" w:cs="宋体"/>
          <w:color w:val="auto"/>
          <w:sz w:val="28"/>
          <w:szCs w:val="28"/>
        </w:rPr>
        <w:t>完成任务量：</w:t>
      </w:r>
      <w:r>
        <w:rPr>
          <w:rFonts w:hint="eastAsia" w:ascii="宋体" w:hAnsi="宋体" w:cs="宋体"/>
          <w:color w:val="auto"/>
          <w:sz w:val="28"/>
          <w:szCs w:val="28"/>
          <w:lang w:val="en-US" w:eastAsia="zh-CN"/>
        </w:rPr>
        <w:t>0.5万</w:t>
      </w:r>
      <w:r>
        <w:rPr>
          <w:rFonts w:hint="eastAsia" w:ascii="宋体" w:hAnsi="宋体" w:cs="宋体"/>
          <w:color w:val="auto"/>
          <w:sz w:val="28"/>
          <w:szCs w:val="28"/>
        </w:rPr>
        <w:t>亩,完成率：100%。</w:t>
      </w:r>
    </w:p>
    <w:p>
      <w:pPr>
        <w:spacing w:line="360" w:lineRule="auto"/>
        <w:ind w:firstLine="560" w:firstLineChars="200"/>
        <w:jc w:val="left"/>
        <w:rPr>
          <w:rFonts w:ascii="仿宋" w:hAnsi="仿宋"/>
          <w:color w:val="auto"/>
        </w:rPr>
      </w:pPr>
      <w:r>
        <w:rPr>
          <w:rFonts w:hint="eastAsia" w:ascii="宋体" w:hAnsi="宋体" w:cs="宋体"/>
          <w:color w:val="auto"/>
          <w:sz w:val="28"/>
          <w:szCs w:val="28"/>
        </w:rPr>
        <w:t>任务全面完成,防治效果全部达标</w:t>
      </w:r>
      <w:r>
        <w:rPr>
          <w:rFonts w:hint="eastAsia" w:ascii="宋体" w:hAnsi="宋体" w:cs="宋体"/>
          <w:color w:val="auto"/>
          <w:sz w:val="28"/>
          <w:szCs w:val="28"/>
          <w:lang w:eastAsia="zh-CN"/>
        </w:rPr>
        <w:t>。</w:t>
      </w:r>
    </w:p>
    <w:p>
      <w:pPr>
        <w:adjustRightInd w:val="0"/>
        <w:snapToGrid w:val="0"/>
        <w:spacing w:line="360" w:lineRule="auto"/>
        <w:ind w:firstLine="560" w:firstLineChars="200"/>
        <w:rPr>
          <w:rFonts w:ascii="仿宋" w:hAnsi="仿宋" w:cs="宋体"/>
          <w:color w:val="auto"/>
          <w:sz w:val="28"/>
          <w:szCs w:val="28"/>
        </w:rPr>
      </w:pPr>
      <w:r>
        <w:rPr>
          <w:rFonts w:ascii="仿宋" w:hAnsi="仿宋" w:cs="宋体"/>
          <w:color w:val="auto"/>
          <w:sz w:val="28"/>
          <w:szCs w:val="28"/>
        </w:rPr>
        <w:t>4.3.2.</w:t>
      </w:r>
      <w:r>
        <w:rPr>
          <w:rFonts w:hint="eastAsia" w:ascii="仿宋" w:hAnsi="仿宋" w:cs="宋体"/>
          <w:color w:val="auto"/>
          <w:sz w:val="28"/>
          <w:szCs w:val="28"/>
          <w:lang w:val="en-US" w:eastAsia="zh-CN"/>
        </w:rPr>
        <w:t>2</w:t>
      </w:r>
      <w:r>
        <w:rPr>
          <w:rFonts w:hint="eastAsia" w:ascii="仿宋" w:hAnsi="仿宋" w:cs="宋体"/>
          <w:color w:val="auto"/>
          <w:sz w:val="28"/>
          <w:szCs w:val="28"/>
        </w:rPr>
        <w:t>高原鼢鼠</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防治面积：6万亩。</w:t>
      </w:r>
    </w:p>
    <w:p>
      <w:pPr>
        <w:adjustRightInd w:val="0"/>
        <w:snapToGrid w:val="0"/>
        <w:spacing w:line="360" w:lineRule="auto"/>
        <w:ind w:firstLine="560" w:firstLineChars="200"/>
        <w:jc w:val="left"/>
        <w:rPr>
          <w:rFonts w:ascii="仿宋" w:hAnsi="仿宋"/>
          <w:color w:val="auto"/>
          <w:sz w:val="28"/>
          <w:szCs w:val="28"/>
        </w:rPr>
      </w:pPr>
      <w:r>
        <w:rPr>
          <w:rFonts w:hint="eastAsia" w:ascii="仿宋" w:hAnsi="仿宋" w:cs="宋体"/>
          <w:color w:val="auto"/>
          <w:sz w:val="28"/>
          <w:szCs w:val="28"/>
        </w:rPr>
        <w:t>防治作业面积：6万亩。</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防治方法：人工弓箭捕捉，人工防治用工量</w:t>
      </w:r>
      <w:r>
        <w:rPr>
          <w:rFonts w:hint="eastAsia" w:ascii="仿宋" w:hAnsi="仿宋" w:cs="宋体"/>
          <w:color w:val="auto"/>
          <w:sz w:val="28"/>
          <w:szCs w:val="28"/>
          <w:lang w:val="en-US" w:eastAsia="zh-CN"/>
        </w:rPr>
        <w:t>1200</w:t>
      </w:r>
      <w:r>
        <w:rPr>
          <w:rFonts w:hint="eastAsia" w:ascii="仿宋" w:hAnsi="仿宋" w:cs="宋体"/>
          <w:color w:val="auto"/>
          <w:sz w:val="28"/>
          <w:szCs w:val="28"/>
        </w:rPr>
        <w:t>工日。</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资金量：</w:t>
      </w:r>
      <w:r>
        <w:rPr>
          <w:rFonts w:hint="eastAsia" w:ascii="仿宋" w:hAnsi="仿宋" w:cs="宋体"/>
          <w:color w:val="auto"/>
          <w:sz w:val="28"/>
          <w:szCs w:val="28"/>
          <w:lang w:val="en-US" w:eastAsia="zh-CN"/>
        </w:rPr>
        <w:t>24.87</w:t>
      </w:r>
      <w:r>
        <w:rPr>
          <w:rFonts w:hint="eastAsia" w:ascii="仿宋" w:hAnsi="仿宋" w:cs="宋体"/>
          <w:color w:val="auto"/>
          <w:sz w:val="28"/>
          <w:szCs w:val="28"/>
        </w:rPr>
        <w:t>万元，防治率：100</w:t>
      </w:r>
      <w:r>
        <w:rPr>
          <w:rFonts w:ascii="仿宋" w:hAnsi="仿宋" w:cs="宋体"/>
          <w:color w:val="auto"/>
          <w:sz w:val="28"/>
          <w:szCs w:val="28"/>
        </w:rPr>
        <w:t>%</w:t>
      </w:r>
      <w:r>
        <w:rPr>
          <w:rFonts w:hint="eastAsia" w:ascii="仿宋" w:hAnsi="仿宋" w:cs="宋体"/>
          <w:color w:val="auto"/>
          <w:sz w:val="28"/>
          <w:szCs w:val="28"/>
        </w:rPr>
        <w:t>。</w:t>
      </w:r>
    </w:p>
    <w:p>
      <w:pPr>
        <w:adjustRightInd w:val="0"/>
        <w:snapToGrid w:val="0"/>
        <w:spacing w:line="360" w:lineRule="auto"/>
        <w:ind w:firstLine="560" w:firstLineChars="200"/>
        <w:jc w:val="left"/>
        <w:rPr>
          <w:rFonts w:hint="eastAsia" w:ascii="仿宋" w:hAnsi="仿宋" w:cs="宋体"/>
          <w:color w:val="auto"/>
          <w:sz w:val="28"/>
          <w:szCs w:val="28"/>
        </w:rPr>
      </w:pPr>
      <w:r>
        <w:rPr>
          <w:rFonts w:hint="eastAsia" w:ascii="仿宋" w:hAnsi="仿宋" w:cs="宋体"/>
          <w:color w:val="auto"/>
          <w:sz w:val="28"/>
          <w:szCs w:val="28"/>
        </w:rPr>
        <w:t>防治效果：</w:t>
      </w:r>
      <w:r>
        <w:rPr>
          <w:rFonts w:hint="eastAsia" w:ascii="仿宋" w:hAnsi="仿宋" w:cs="宋体"/>
          <w:color w:val="auto"/>
          <w:sz w:val="28"/>
          <w:szCs w:val="28"/>
          <w:lang w:eastAsia="zh-CN"/>
        </w:rPr>
        <w:t>平均</w:t>
      </w:r>
      <w:r>
        <w:rPr>
          <w:rFonts w:hint="eastAsia" w:ascii="仿宋" w:hAnsi="仿宋" w:cs="宋体"/>
          <w:color w:val="auto"/>
          <w:sz w:val="28"/>
          <w:szCs w:val="28"/>
        </w:rPr>
        <w:t>有效洞口数控制在8个/公顷以下,防效达85%以上。</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完成任务量：6万亩,完成率：100%。</w:t>
      </w:r>
    </w:p>
    <w:p>
      <w:pPr>
        <w:adjustRightInd w:val="0"/>
        <w:snapToGrid w:val="0"/>
        <w:spacing w:line="360" w:lineRule="auto"/>
        <w:ind w:firstLine="560" w:firstLineChars="200"/>
        <w:jc w:val="left"/>
        <w:rPr>
          <w:rFonts w:hint="eastAsia" w:ascii="仿宋" w:hAnsi="仿宋" w:cs="宋体"/>
          <w:color w:val="auto"/>
          <w:sz w:val="28"/>
          <w:szCs w:val="28"/>
          <w:lang w:eastAsia="zh-CN"/>
        </w:rPr>
      </w:pPr>
      <w:r>
        <w:rPr>
          <w:rFonts w:hint="eastAsia" w:ascii="仿宋" w:hAnsi="仿宋" w:cs="宋体"/>
          <w:color w:val="auto"/>
          <w:sz w:val="28"/>
          <w:szCs w:val="28"/>
        </w:rPr>
        <w:t>任务全面完成</w:t>
      </w:r>
      <w:r>
        <w:rPr>
          <w:rFonts w:hint="eastAsia" w:ascii="仿宋" w:hAnsi="仿宋" w:cs="宋体"/>
          <w:color w:val="auto"/>
          <w:sz w:val="28"/>
          <w:szCs w:val="28"/>
          <w:lang w:eastAsia="zh-CN"/>
        </w:rPr>
        <w:t>，</w:t>
      </w:r>
      <w:r>
        <w:rPr>
          <w:rFonts w:hint="eastAsia" w:ascii="仿宋" w:hAnsi="仿宋" w:cs="宋体"/>
          <w:color w:val="auto"/>
          <w:sz w:val="28"/>
          <w:szCs w:val="28"/>
        </w:rPr>
        <w:t>防治效果全部达标</w:t>
      </w:r>
      <w:r>
        <w:rPr>
          <w:rFonts w:hint="eastAsia" w:ascii="仿宋" w:hAnsi="仿宋" w:cs="宋体"/>
          <w:color w:val="auto"/>
          <w:sz w:val="28"/>
          <w:szCs w:val="28"/>
          <w:lang w:eastAsia="zh-CN"/>
        </w:rPr>
        <w:t>。</w:t>
      </w:r>
    </w:p>
    <w:p>
      <w:pPr>
        <w:adjustRightInd w:val="0"/>
        <w:snapToGrid w:val="0"/>
        <w:spacing w:line="360" w:lineRule="auto"/>
        <w:ind w:firstLine="560" w:firstLineChars="200"/>
        <w:rPr>
          <w:rFonts w:hint="eastAsia" w:ascii="仿宋" w:hAnsi="仿宋" w:eastAsia="仿宋" w:cs="宋体"/>
          <w:color w:val="auto"/>
          <w:sz w:val="28"/>
          <w:szCs w:val="28"/>
          <w:lang w:eastAsia="zh-CN"/>
        </w:rPr>
      </w:pPr>
      <w:r>
        <w:rPr>
          <w:rFonts w:ascii="仿宋" w:hAnsi="仿宋" w:cs="宋体"/>
          <w:color w:val="auto"/>
          <w:sz w:val="28"/>
          <w:szCs w:val="28"/>
        </w:rPr>
        <w:t>4.3.2.</w:t>
      </w:r>
      <w:r>
        <w:rPr>
          <w:rFonts w:hint="eastAsia" w:ascii="仿宋" w:hAnsi="仿宋" w:cs="宋体"/>
          <w:color w:val="auto"/>
          <w:sz w:val="28"/>
          <w:szCs w:val="28"/>
          <w:lang w:val="en-US" w:eastAsia="zh-CN"/>
        </w:rPr>
        <w:t>3</w:t>
      </w:r>
      <w:r>
        <w:rPr>
          <w:rFonts w:hint="eastAsia" w:ascii="仿宋" w:hAnsi="仿宋" w:cs="宋体"/>
          <w:color w:val="auto"/>
          <w:sz w:val="28"/>
          <w:szCs w:val="28"/>
        </w:rPr>
        <w:t>高原</w:t>
      </w:r>
      <w:r>
        <w:rPr>
          <w:rFonts w:hint="eastAsia" w:ascii="仿宋" w:hAnsi="仿宋" w:cs="宋体"/>
          <w:color w:val="auto"/>
          <w:sz w:val="28"/>
          <w:szCs w:val="28"/>
          <w:lang w:eastAsia="zh-CN"/>
        </w:rPr>
        <w:t>鼠兔</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防治面积：</w:t>
      </w:r>
      <w:r>
        <w:rPr>
          <w:rFonts w:hint="eastAsia" w:ascii="仿宋" w:hAnsi="仿宋" w:cs="宋体"/>
          <w:color w:val="auto"/>
          <w:sz w:val="28"/>
          <w:szCs w:val="28"/>
          <w:lang w:val="en-US" w:eastAsia="zh-CN"/>
        </w:rPr>
        <w:t>0.5</w:t>
      </w:r>
      <w:r>
        <w:rPr>
          <w:rFonts w:hint="eastAsia" w:ascii="仿宋" w:hAnsi="仿宋" w:cs="宋体"/>
          <w:color w:val="auto"/>
          <w:sz w:val="28"/>
          <w:szCs w:val="28"/>
        </w:rPr>
        <w:t>万亩。</w:t>
      </w:r>
    </w:p>
    <w:p>
      <w:pPr>
        <w:adjustRightInd w:val="0"/>
        <w:snapToGrid w:val="0"/>
        <w:spacing w:line="360" w:lineRule="auto"/>
        <w:ind w:firstLine="560" w:firstLineChars="200"/>
        <w:jc w:val="left"/>
        <w:rPr>
          <w:rFonts w:ascii="仿宋" w:hAnsi="仿宋"/>
          <w:color w:val="auto"/>
          <w:sz w:val="28"/>
          <w:szCs w:val="28"/>
        </w:rPr>
      </w:pPr>
      <w:r>
        <w:rPr>
          <w:rFonts w:hint="eastAsia" w:ascii="仿宋" w:hAnsi="仿宋" w:cs="宋体"/>
          <w:color w:val="auto"/>
          <w:sz w:val="28"/>
          <w:szCs w:val="28"/>
        </w:rPr>
        <w:t>防治作业面积：</w:t>
      </w:r>
      <w:r>
        <w:rPr>
          <w:rFonts w:hint="eastAsia" w:ascii="仿宋" w:hAnsi="仿宋" w:cs="宋体"/>
          <w:color w:val="auto"/>
          <w:sz w:val="28"/>
          <w:szCs w:val="28"/>
          <w:lang w:val="en-US" w:eastAsia="zh-CN"/>
        </w:rPr>
        <w:t>0.5</w:t>
      </w:r>
      <w:r>
        <w:rPr>
          <w:rFonts w:hint="eastAsia" w:ascii="仿宋" w:hAnsi="仿宋" w:cs="宋体"/>
          <w:color w:val="auto"/>
          <w:sz w:val="28"/>
          <w:szCs w:val="28"/>
        </w:rPr>
        <w:t>万亩。</w:t>
      </w:r>
    </w:p>
    <w:p>
      <w:pPr>
        <w:adjustRightInd w:val="0"/>
        <w:snapToGrid w:val="0"/>
        <w:spacing w:line="360" w:lineRule="auto"/>
        <w:ind w:firstLine="560" w:firstLineChars="200"/>
        <w:jc w:val="left"/>
        <w:rPr>
          <w:rFonts w:hint="eastAsia" w:ascii="仿宋" w:hAnsi="仿宋" w:cs="宋体"/>
          <w:color w:val="auto"/>
          <w:sz w:val="28"/>
          <w:szCs w:val="28"/>
        </w:rPr>
      </w:pPr>
      <w:r>
        <w:rPr>
          <w:rFonts w:hint="eastAsia" w:ascii="仿宋" w:hAnsi="仿宋" w:cs="宋体"/>
          <w:color w:val="auto"/>
          <w:sz w:val="28"/>
          <w:szCs w:val="28"/>
        </w:rPr>
        <w:t>防治方法：人工</w:t>
      </w:r>
      <w:r>
        <w:rPr>
          <w:rFonts w:hint="eastAsia" w:ascii="仿宋" w:hAnsi="仿宋" w:cs="宋体"/>
          <w:color w:val="auto"/>
          <w:sz w:val="28"/>
          <w:szCs w:val="28"/>
          <w:lang w:eastAsia="zh-CN"/>
        </w:rPr>
        <w:t>投药。</w:t>
      </w:r>
    </w:p>
    <w:p>
      <w:pPr>
        <w:adjustRightInd w:val="0"/>
        <w:snapToGrid w:val="0"/>
        <w:spacing w:line="360" w:lineRule="auto"/>
        <w:ind w:firstLine="560" w:firstLineChars="200"/>
        <w:jc w:val="left"/>
        <w:rPr>
          <w:rFonts w:hint="eastAsia" w:ascii="仿宋" w:hAnsi="仿宋" w:cs="宋体"/>
          <w:color w:val="auto"/>
          <w:sz w:val="28"/>
          <w:szCs w:val="28"/>
        </w:rPr>
      </w:pPr>
      <w:r>
        <w:rPr>
          <w:rFonts w:hint="eastAsia" w:ascii="仿宋" w:hAnsi="仿宋" w:cs="宋体"/>
          <w:color w:val="auto"/>
          <w:sz w:val="28"/>
          <w:szCs w:val="28"/>
        </w:rPr>
        <w:t>药剂和用药量：</w:t>
      </w:r>
      <w:r>
        <w:rPr>
          <w:rFonts w:hint="eastAsia" w:ascii="仿宋" w:hAnsi="仿宋" w:cs="宋体"/>
          <w:color w:val="auto"/>
          <w:sz w:val="28"/>
          <w:szCs w:val="28"/>
          <w:lang w:val="en-US" w:eastAsia="zh-CN"/>
        </w:rPr>
        <w:t>地芬.硫酸钡500</w:t>
      </w:r>
      <w:r>
        <w:rPr>
          <w:rFonts w:hint="eastAsia" w:ascii="仿宋" w:hAnsi="仿宋" w:cs="宋体"/>
          <w:color w:val="auto"/>
          <w:sz w:val="28"/>
          <w:szCs w:val="28"/>
        </w:rPr>
        <w:t>公斤，人工防治用工量</w:t>
      </w:r>
      <w:r>
        <w:rPr>
          <w:rFonts w:hint="eastAsia" w:ascii="仿宋" w:hAnsi="仿宋" w:cs="宋体"/>
          <w:color w:val="auto"/>
          <w:sz w:val="28"/>
          <w:szCs w:val="28"/>
          <w:lang w:val="en-US" w:eastAsia="zh-CN"/>
        </w:rPr>
        <w:t>100</w:t>
      </w:r>
      <w:r>
        <w:rPr>
          <w:rFonts w:hint="eastAsia" w:ascii="仿宋" w:hAnsi="仿宋" w:cs="宋体"/>
          <w:color w:val="auto"/>
          <w:sz w:val="28"/>
          <w:szCs w:val="28"/>
        </w:rPr>
        <w:t>工日。</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资金量：</w:t>
      </w:r>
      <w:r>
        <w:rPr>
          <w:rFonts w:hint="eastAsia" w:ascii="仿宋" w:hAnsi="仿宋" w:cs="宋体"/>
          <w:color w:val="auto"/>
          <w:sz w:val="28"/>
          <w:szCs w:val="28"/>
          <w:lang w:val="en-US" w:eastAsia="zh-CN"/>
        </w:rPr>
        <w:t>5.5</w:t>
      </w:r>
      <w:r>
        <w:rPr>
          <w:rFonts w:hint="eastAsia" w:ascii="仿宋" w:hAnsi="仿宋" w:cs="宋体"/>
          <w:color w:val="auto"/>
          <w:sz w:val="28"/>
          <w:szCs w:val="28"/>
        </w:rPr>
        <w:t>万元，防治率：100</w:t>
      </w:r>
      <w:r>
        <w:rPr>
          <w:rFonts w:ascii="仿宋" w:hAnsi="仿宋" w:cs="宋体"/>
          <w:color w:val="auto"/>
          <w:sz w:val="28"/>
          <w:szCs w:val="28"/>
        </w:rPr>
        <w:t>%</w:t>
      </w:r>
      <w:r>
        <w:rPr>
          <w:rFonts w:hint="eastAsia" w:ascii="仿宋" w:hAnsi="仿宋" w:cs="宋体"/>
          <w:color w:val="auto"/>
          <w:sz w:val="28"/>
          <w:szCs w:val="28"/>
        </w:rPr>
        <w:t>。</w:t>
      </w:r>
    </w:p>
    <w:p>
      <w:pPr>
        <w:adjustRightInd w:val="0"/>
        <w:snapToGrid w:val="0"/>
        <w:spacing w:line="360" w:lineRule="auto"/>
        <w:ind w:firstLine="560" w:firstLineChars="200"/>
        <w:jc w:val="left"/>
        <w:rPr>
          <w:rFonts w:hint="eastAsia" w:ascii="仿宋" w:hAnsi="仿宋" w:cs="宋体"/>
          <w:color w:val="auto"/>
          <w:sz w:val="28"/>
          <w:szCs w:val="28"/>
        </w:rPr>
      </w:pPr>
      <w:r>
        <w:rPr>
          <w:rFonts w:hint="eastAsia" w:ascii="仿宋" w:hAnsi="仿宋" w:cs="宋体"/>
          <w:color w:val="auto"/>
          <w:sz w:val="28"/>
          <w:szCs w:val="28"/>
        </w:rPr>
        <w:t>防治效果：</w:t>
      </w:r>
      <w:r>
        <w:rPr>
          <w:rFonts w:hint="eastAsia" w:ascii="仿宋" w:hAnsi="仿宋" w:cs="宋体"/>
          <w:color w:val="auto"/>
          <w:sz w:val="28"/>
          <w:szCs w:val="28"/>
          <w:lang w:eastAsia="zh-CN"/>
        </w:rPr>
        <w:t>平均受害株率</w:t>
      </w:r>
      <w:r>
        <w:rPr>
          <w:rFonts w:hint="eastAsia" w:ascii="仿宋" w:hAnsi="仿宋" w:cs="宋体"/>
          <w:color w:val="auto"/>
          <w:sz w:val="28"/>
          <w:szCs w:val="28"/>
          <w:lang w:val="en-US" w:eastAsia="zh-CN"/>
        </w:rPr>
        <w:t>5%</w:t>
      </w:r>
      <w:r>
        <w:rPr>
          <w:rFonts w:hint="eastAsia" w:ascii="仿宋" w:hAnsi="仿宋" w:cs="宋体"/>
          <w:color w:val="auto"/>
          <w:sz w:val="28"/>
          <w:szCs w:val="28"/>
        </w:rPr>
        <w:t>以下,防效达85%以上。</w:t>
      </w:r>
    </w:p>
    <w:p>
      <w:pPr>
        <w:adjustRightInd w:val="0"/>
        <w:snapToGrid w:val="0"/>
        <w:spacing w:line="360" w:lineRule="auto"/>
        <w:ind w:firstLine="560" w:firstLineChars="200"/>
        <w:jc w:val="left"/>
        <w:rPr>
          <w:rFonts w:ascii="仿宋" w:hAnsi="仿宋" w:cs="宋体"/>
          <w:color w:val="auto"/>
          <w:sz w:val="28"/>
          <w:szCs w:val="28"/>
        </w:rPr>
      </w:pPr>
      <w:r>
        <w:rPr>
          <w:rFonts w:hint="eastAsia" w:ascii="仿宋" w:hAnsi="仿宋" w:cs="宋体"/>
          <w:color w:val="auto"/>
          <w:sz w:val="28"/>
          <w:szCs w:val="28"/>
        </w:rPr>
        <w:t>完成任务量：</w:t>
      </w:r>
      <w:r>
        <w:rPr>
          <w:rFonts w:hint="eastAsia" w:ascii="仿宋" w:hAnsi="仿宋" w:cs="宋体"/>
          <w:color w:val="auto"/>
          <w:sz w:val="28"/>
          <w:szCs w:val="28"/>
          <w:lang w:val="en-US" w:eastAsia="zh-CN"/>
        </w:rPr>
        <w:t>0.5</w:t>
      </w:r>
      <w:r>
        <w:rPr>
          <w:rFonts w:hint="eastAsia" w:ascii="仿宋" w:hAnsi="仿宋" w:cs="宋体"/>
          <w:color w:val="auto"/>
          <w:sz w:val="28"/>
          <w:szCs w:val="28"/>
        </w:rPr>
        <w:t>万亩,完成率：100%。</w:t>
      </w:r>
    </w:p>
    <w:p>
      <w:pPr>
        <w:adjustRightInd w:val="0"/>
        <w:snapToGrid w:val="0"/>
        <w:spacing w:line="360" w:lineRule="auto"/>
        <w:ind w:firstLine="560" w:firstLineChars="200"/>
        <w:jc w:val="left"/>
        <w:rPr>
          <w:rFonts w:hint="eastAsia" w:ascii="仿宋" w:hAnsi="仿宋" w:cs="宋体"/>
          <w:color w:val="auto"/>
          <w:sz w:val="28"/>
          <w:szCs w:val="28"/>
          <w:lang w:eastAsia="zh-CN"/>
        </w:rPr>
      </w:pPr>
      <w:r>
        <w:rPr>
          <w:rFonts w:hint="eastAsia" w:ascii="仿宋" w:hAnsi="仿宋" w:cs="宋体"/>
          <w:color w:val="auto"/>
          <w:sz w:val="28"/>
          <w:szCs w:val="28"/>
        </w:rPr>
        <w:t>任务全面完成</w:t>
      </w:r>
      <w:r>
        <w:rPr>
          <w:rFonts w:hint="eastAsia" w:ascii="仿宋" w:hAnsi="仿宋" w:cs="宋体"/>
          <w:color w:val="auto"/>
          <w:sz w:val="28"/>
          <w:szCs w:val="28"/>
          <w:lang w:eastAsia="zh-CN"/>
        </w:rPr>
        <w:t>，</w:t>
      </w:r>
      <w:r>
        <w:rPr>
          <w:rFonts w:hint="eastAsia" w:ascii="仿宋" w:hAnsi="仿宋" w:cs="宋体"/>
          <w:color w:val="auto"/>
          <w:sz w:val="28"/>
          <w:szCs w:val="28"/>
        </w:rPr>
        <w:t>防治效果全部达标</w:t>
      </w:r>
      <w:r>
        <w:rPr>
          <w:rFonts w:hint="eastAsia" w:ascii="仿宋" w:hAnsi="仿宋" w:cs="宋体"/>
          <w:color w:val="auto"/>
          <w:sz w:val="28"/>
          <w:szCs w:val="28"/>
          <w:lang w:eastAsia="zh-CN"/>
        </w:rPr>
        <w:t>。</w:t>
      </w:r>
    </w:p>
    <w:p>
      <w:pPr>
        <w:pStyle w:val="5"/>
        <w:rPr>
          <w:color w:val="auto"/>
        </w:rPr>
      </w:pPr>
      <w:bookmarkStart w:id="32" w:name="_Toc507580543"/>
      <w:bookmarkStart w:id="33" w:name="_Toc50"/>
      <w:r>
        <w:rPr>
          <w:color w:val="auto"/>
        </w:rPr>
        <w:t>5</w:t>
      </w:r>
      <w:r>
        <w:rPr>
          <w:rFonts w:hint="eastAsia"/>
          <w:color w:val="auto"/>
        </w:rPr>
        <w:t>、</w:t>
      </w:r>
      <w:r>
        <w:rPr>
          <w:rFonts w:hint="eastAsia"/>
          <w:color w:val="auto"/>
          <w:lang w:eastAsia="zh-CN"/>
        </w:rPr>
        <w:t>防治</w:t>
      </w:r>
      <w:r>
        <w:rPr>
          <w:rFonts w:hint="eastAsia"/>
          <w:color w:val="auto"/>
        </w:rPr>
        <w:t>方案设计</w:t>
      </w:r>
      <w:bookmarkEnd w:id="32"/>
      <w:bookmarkEnd w:id="33"/>
    </w:p>
    <w:p>
      <w:pPr>
        <w:adjustRightInd w:val="0"/>
        <w:snapToGrid w:val="0"/>
        <w:spacing w:line="360" w:lineRule="auto"/>
        <w:ind w:firstLine="560" w:firstLineChars="200"/>
        <w:rPr>
          <w:rFonts w:hint="eastAsia" w:ascii="宋体" w:hAnsi="宋体" w:eastAsia="仿宋" w:cs="宋体"/>
          <w:b/>
          <w:bCs/>
          <w:color w:val="auto"/>
          <w:sz w:val="24"/>
          <w:szCs w:val="24"/>
          <w:lang w:eastAsia="zh-CN"/>
        </w:rPr>
      </w:pPr>
      <w:r>
        <w:rPr>
          <w:rFonts w:hint="eastAsia" w:ascii="宋体" w:hAnsi="宋体" w:cs="宋体"/>
          <w:color w:val="auto"/>
          <w:sz w:val="28"/>
          <w:szCs w:val="28"/>
        </w:rPr>
        <w:t>本项目共防治面积</w:t>
      </w:r>
      <w:r>
        <w:rPr>
          <w:rFonts w:hint="eastAsia" w:ascii="宋体" w:hAnsi="宋体" w:cs="宋体"/>
          <w:color w:val="auto"/>
          <w:sz w:val="28"/>
          <w:szCs w:val="28"/>
          <w:lang w:val="en-US" w:eastAsia="zh-CN"/>
        </w:rPr>
        <w:t>6万</w:t>
      </w:r>
      <w:r>
        <w:rPr>
          <w:rFonts w:hint="eastAsia" w:ascii="宋体" w:hAnsi="宋体" w:cs="宋体"/>
          <w:color w:val="auto"/>
          <w:sz w:val="28"/>
          <w:szCs w:val="28"/>
        </w:rPr>
        <w:t>亩，其中</w:t>
      </w:r>
      <w:r>
        <w:rPr>
          <w:rFonts w:hint="eastAsia" w:ascii="宋体" w:hAnsi="宋体" w:cs="宋体"/>
          <w:color w:val="auto"/>
          <w:sz w:val="28"/>
          <w:szCs w:val="28"/>
          <w:lang w:eastAsia="zh-CN"/>
        </w:rPr>
        <w:t>：</w:t>
      </w:r>
      <w:r>
        <w:rPr>
          <w:rFonts w:hint="eastAsia" w:ascii="宋体" w:hAnsi="宋体" w:cs="宋体"/>
          <w:color w:val="auto"/>
          <w:sz w:val="28"/>
          <w:szCs w:val="28"/>
        </w:rPr>
        <w:t>虫害</w:t>
      </w:r>
      <w:r>
        <w:rPr>
          <w:rFonts w:hint="eastAsia" w:ascii="宋体" w:hAnsi="宋体" w:cs="宋体"/>
          <w:color w:val="auto"/>
          <w:sz w:val="28"/>
          <w:szCs w:val="28"/>
          <w:lang w:val="en-US" w:eastAsia="zh-CN"/>
        </w:rPr>
        <w:t>3万</w:t>
      </w:r>
      <w:r>
        <w:rPr>
          <w:rFonts w:hint="eastAsia" w:ascii="宋体" w:hAnsi="宋体" w:cs="宋体"/>
          <w:color w:val="auto"/>
          <w:sz w:val="28"/>
          <w:szCs w:val="28"/>
        </w:rPr>
        <w:t>亩(</w:t>
      </w:r>
      <w:r>
        <w:rPr>
          <w:rFonts w:hint="eastAsia" w:ascii="宋体" w:hAnsi="宋体" w:cs="宋体"/>
          <w:color w:val="auto"/>
          <w:sz w:val="28"/>
          <w:szCs w:val="28"/>
          <w:lang w:eastAsia="zh-CN"/>
        </w:rPr>
        <w:t>云杉小卷蛾</w:t>
      </w:r>
      <w:r>
        <w:rPr>
          <w:rFonts w:hint="eastAsia" w:ascii="宋体" w:hAnsi="宋体" w:cs="宋体"/>
          <w:color w:val="auto"/>
          <w:sz w:val="28"/>
          <w:szCs w:val="28"/>
          <w:lang w:val="en-US" w:eastAsia="zh-CN"/>
        </w:rPr>
        <w:t>0.4万</w:t>
      </w:r>
      <w:r>
        <w:rPr>
          <w:rFonts w:hint="eastAsia" w:ascii="宋体" w:hAnsi="宋体" w:cs="宋体"/>
          <w:color w:val="auto"/>
          <w:sz w:val="28"/>
          <w:szCs w:val="28"/>
        </w:rPr>
        <w:t>亩</w:t>
      </w:r>
      <w:r>
        <w:rPr>
          <w:rFonts w:hint="eastAsia" w:ascii="宋体" w:hAnsi="宋体" w:cs="宋体"/>
          <w:color w:val="auto"/>
          <w:sz w:val="28"/>
          <w:szCs w:val="28"/>
          <w:lang w:eastAsia="zh-CN"/>
        </w:rPr>
        <w:t>、针叶小爪螨</w:t>
      </w:r>
      <w:r>
        <w:rPr>
          <w:rFonts w:hint="eastAsia" w:ascii="宋体" w:hAnsi="宋体" w:cs="宋体"/>
          <w:color w:val="auto"/>
          <w:sz w:val="28"/>
          <w:szCs w:val="28"/>
          <w:lang w:val="en-US" w:eastAsia="zh-CN"/>
        </w:rPr>
        <w:t>0.6万</w:t>
      </w:r>
      <w:r>
        <w:rPr>
          <w:rFonts w:hint="eastAsia" w:ascii="宋体" w:hAnsi="宋体" w:cs="宋体"/>
          <w:color w:val="auto"/>
          <w:sz w:val="28"/>
          <w:szCs w:val="28"/>
        </w:rPr>
        <w:t>亩</w:t>
      </w:r>
      <w:r>
        <w:rPr>
          <w:rFonts w:hint="eastAsia" w:ascii="宋体" w:hAnsi="宋体" w:cs="宋体"/>
          <w:color w:val="auto"/>
          <w:sz w:val="28"/>
          <w:szCs w:val="28"/>
          <w:lang w:eastAsia="zh-CN"/>
        </w:rPr>
        <w:t>、松大蚜</w:t>
      </w:r>
      <w:r>
        <w:rPr>
          <w:rFonts w:hint="eastAsia" w:ascii="宋体" w:hAnsi="宋体" w:cs="宋体"/>
          <w:color w:val="auto"/>
          <w:sz w:val="28"/>
          <w:szCs w:val="28"/>
          <w:lang w:val="en-US" w:eastAsia="zh-CN"/>
        </w:rPr>
        <w:t>0.5万亩、绿盲蝽1.5万亩</w:t>
      </w:r>
      <w:r>
        <w:rPr>
          <w:rFonts w:hint="eastAsia" w:ascii="宋体" w:hAnsi="宋体" w:cs="宋体"/>
          <w:color w:val="auto"/>
          <w:sz w:val="28"/>
          <w:szCs w:val="28"/>
        </w:rPr>
        <w:t>）；鼠害</w:t>
      </w:r>
      <w:r>
        <w:rPr>
          <w:rFonts w:hint="eastAsia" w:ascii="宋体" w:hAnsi="宋体" w:cs="宋体"/>
          <w:color w:val="auto"/>
          <w:sz w:val="28"/>
          <w:szCs w:val="28"/>
          <w:lang w:val="en-US" w:eastAsia="zh-CN"/>
        </w:rPr>
        <w:t>3万亩</w:t>
      </w:r>
      <w:r>
        <w:rPr>
          <w:rFonts w:hint="eastAsia" w:ascii="宋体" w:hAnsi="宋体" w:cs="宋体"/>
          <w:color w:val="auto"/>
          <w:sz w:val="28"/>
          <w:szCs w:val="28"/>
        </w:rPr>
        <w:t>（高原鼢鼠</w:t>
      </w:r>
      <w:r>
        <w:rPr>
          <w:rFonts w:hint="eastAsia" w:ascii="宋体" w:hAnsi="宋体" w:cs="宋体"/>
          <w:color w:val="auto"/>
          <w:sz w:val="28"/>
          <w:szCs w:val="28"/>
          <w:lang w:val="en-US" w:eastAsia="zh-CN"/>
        </w:rPr>
        <w:t>2.5万</w:t>
      </w:r>
      <w:r>
        <w:rPr>
          <w:rFonts w:hint="eastAsia" w:ascii="宋体" w:hAnsi="宋体" w:cs="宋体"/>
          <w:color w:val="auto"/>
          <w:sz w:val="28"/>
          <w:szCs w:val="28"/>
        </w:rPr>
        <w:t>亩</w:t>
      </w:r>
      <w:r>
        <w:rPr>
          <w:rFonts w:hint="eastAsia" w:ascii="宋体" w:hAnsi="宋体" w:cs="宋体"/>
          <w:color w:val="auto"/>
          <w:sz w:val="28"/>
          <w:szCs w:val="28"/>
          <w:lang w:eastAsia="zh-CN"/>
        </w:rPr>
        <w:t>、高原鼠兔</w:t>
      </w:r>
      <w:r>
        <w:rPr>
          <w:rFonts w:hint="eastAsia" w:ascii="宋体" w:hAnsi="宋体" w:cs="宋体"/>
          <w:color w:val="auto"/>
          <w:sz w:val="28"/>
          <w:szCs w:val="28"/>
          <w:lang w:val="en-US" w:eastAsia="zh-CN"/>
        </w:rPr>
        <w:t>0.5万亩</w:t>
      </w:r>
      <w:r>
        <w:rPr>
          <w:rFonts w:hint="eastAsia" w:ascii="宋体" w:hAnsi="宋体" w:cs="宋体"/>
          <w:color w:val="auto"/>
          <w:sz w:val="28"/>
          <w:szCs w:val="28"/>
        </w:rPr>
        <w:t>）。</w:t>
      </w:r>
    </w:p>
    <w:p>
      <w:pPr>
        <w:jc w:val="center"/>
        <w:rPr>
          <w:rFonts w:hint="eastAsia"/>
          <w:color w:val="auto"/>
          <w:lang w:eastAsia="zh-CN"/>
        </w:rPr>
      </w:pPr>
      <w:r>
        <w:rPr>
          <w:rFonts w:hint="eastAsia" w:ascii="宋体" w:hAnsi="宋体" w:cs="宋体"/>
          <w:b/>
          <w:bCs/>
          <w:color w:val="auto"/>
          <w:sz w:val="24"/>
          <w:szCs w:val="24"/>
          <w:lang w:eastAsia="zh-CN"/>
        </w:rPr>
        <w:t>表</w:t>
      </w:r>
      <w:r>
        <w:rPr>
          <w:rFonts w:hint="eastAsia" w:ascii="宋体" w:hAnsi="宋体" w:cs="宋体"/>
          <w:b/>
          <w:bCs/>
          <w:color w:val="auto"/>
          <w:sz w:val="24"/>
          <w:szCs w:val="24"/>
          <w:lang w:val="en-US" w:eastAsia="zh-CN"/>
        </w:rPr>
        <w:t>1、</w:t>
      </w:r>
      <w:r>
        <w:rPr>
          <w:rFonts w:hint="eastAsia" w:ascii="宋体" w:hAnsi="宋体" w:cs="宋体"/>
          <w:b/>
          <w:bCs/>
          <w:color w:val="auto"/>
          <w:sz w:val="24"/>
          <w:szCs w:val="24"/>
          <w:lang w:eastAsia="zh-CN"/>
        </w:rPr>
        <w:t>湟源县2024年中央林业草原改革发展资金林业有害生物防治项目防治总体</w:t>
      </w:r>
      <w:r>
        <w:rPr>
          <w:rFonts w:hint="eastAsia" w:ascii="宋体" w:hAnsi="宋体" w:cs="宋体"/>
          <w:b/>
          <w:bCs/>
          <w:color w:val="auto"/>
          <w:sz w:val="24"/>
          <w:szCs w:val="24"/>
        </w:rPr>
        <w:t>设计</w:t>
      </w:r>
      <w:r>
        <w:rPr>
          <w:rFonts w:hint="eastAsia" w:ascii="宋体" w:hAnsi="宋体" w:cs="宋体"/>
          <w:b/>
          <w:bCs/>
          <w:color w:val="auto"/>
          <w:sz w:val="24"/>
          <w:szCs w:val="24"/>
          <w:lang w:eastAsia="zh-CN"/>
        </w:rPr>
        <w:t>一览表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09"/>
        <w:gridCol w:w="1113"/>
        <w:gridCol w:w="1113"/>
        <w:gridCol w:w="1837"/>
        <w:gridCol w:w="1113"/>
        <w:gridCol w:w="1113"/>
        <w:gridCol w:w="11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2" w:hRule="atLeast"/>
        </w:trPr>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病虫种类</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面积（亩）</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c>
          <w:tcPr>
            <w:tcW w:w="10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药剂种类</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用药量（公斤）</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防治次数</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trPr>
        <w:tc>
          <w:tcPr>
            <w:tcW w:w="651"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lang w:eastAsia="zh-CN"/>
              </w:rPr>
            </w:pPr>
            <w:r>
              <w:rPr>
                <w:rFonts w:hint="eastAsia" w:ascii="仿宋" w:hAnsi="仿宋" w:cs="仿宋"/>
                <w:i w:val="0"/>
                <w:iCs w:val="0"/>
                <w:color w:val="auto"/>
                <w:sz w:val="18"/>
                <w:szCs w:val="18"/>
                <w:u w:val="none"/>
                <w:lang w:eastAsia="zh-CN"/>
              </w:rPr>
              <w:t>云杉小卷蛾</w:t>
            </w:r>
          </w:p>
        </w:tc>
        <w:tc>
          <w:tcPr>
            <w:tcW w:w="653"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4000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常量喷雾</w:t>
            </w:r>
          </w:p>
        </w:tc>
        <w:tc>
          <w:tcPr>
            <w:tcW w:w="10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1.2%烟碱苦参碱乳油</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200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1</w:t>
            </w:r>
            <w:r>
              <w:rPr>
                <w:rFonts w:hint="eastAsia" w:ascii="仿宋" w:hAnsi="仿宋" w:eastAsia="仿宋" w:cs="仿宋"/>
                <w:i w:val="0"/>
                <w:iCs w:val="0"/>
                <w:color w:val="auto"/>
                <w:kern w:val="0"/>
                <w:sz w:val="18"/>
                <w:szCs w:val="18"/>
                <w:u w:val="none"/>
                <w:lang w:val="en-US" w:eastAsia="zh-CN" w:bidi="ar"/>
              </w:rPr>
              <w:t>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重点；成虫防治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trPr>
        <w:tc>
          <w:tcPr>
            <w:tcW w:w="651"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p>
        </w:tc>
        <w:tc>
          <w:tcPr>
            <w:tcW w:w="653"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eastAsia="zh-CN"/>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常量喷雾</w:t>
            </w:r>
          </w:p>
        </w:tc>
        <w:tc>
          <w:tcPr>
            <w:tcW w:w="10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25%噻虫嗪水分散剂</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200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重点；幼虫防治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trPr>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针叶小爪螨</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eastAsia="zh-CN"/>
              </w:rPr>
            </w:pPr>
            <w:r>
              <w:rPr>
                <w:rFonts w:hint="eastAsia" w:ascii="仿宋" w:hAnsi="仿宋" w:cs="仿宋"/>
                <w:i w:val="0"/>
                <w:iCs w:val="0"/>
                <w:color w:val="auto"/>
                <w:sz w:val="18"/>
                <w:szCs w:val="18"/>
                <w:u w:val="none"/>
                <w:lang w:val="en-US" w:eastAsia="zh-CN"/>
              </w:rPr>
              <w:t>6000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常量喷雾</w:t>
            </w:r>
          </w:p>
        </w:tc>
        <w:tc>
          <w:tcPr>
            <w:tcW w:w="10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5%阿维菌素乳油</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eastAsia="zh-CN"/>
              </w:rPr>
            </w:pPr>
            <w:r>
              <w:rPr>
                <w:rFonts w:hint="eastAsia" w:ascii="仿宋" w:hAnsi="仿宋" w:cs="仿宋"/>
                <w:i w:val="0"/>
                <w:iCs w:val="0"/>
                <w:color w:val="auto"/>
                <w:sz w:val="18"/>
                <w:szCs w:val="18"/>
                <w:u w:val="none"/>
                <w:lang w:val="en-US" w:eastAsia="zh-CN"/>
              </w:rPr>
              <w:t>600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重点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松大蚜</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5000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飞防</w:t>
            </w:r>
          </w:p>
        </w:tc>
        <w:tc>
          <w:tcPr>
            <w:tcW w:w="10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 xml:space="preserve"> </w:t>
            </w:r>
            <w:r>
              <w:rPr>
                <w:rFonts w:hint="eastAsia" w:ascii="仿宋" w:hAnsi="仿宋" w:cs="仿宋"/>
                <w:i w:val="0"/>
                <w:iCs w:val="0"/>
                <w:color w:val="auto"/>
                <w:kern w:val="0"/>
                <w:sz w:val="18"/>
                <w:szCs w:val="18"/>
                <w:u w:val="none"/>
                <w:lang w:val="en-US" w:eastAsia="zh-CN" w:bidi="ar"/>
              </w:rPr>
              <w:t>由飞防承包公司提供</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eastAsia="zh-CN"/>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lang w:eastAsia="zh-CN"/>
              </w:rPr>
            </w:pPr>
            <w:r>
              <w:rPr>
                <w:rFonts w:hint="eastAsia" w:ascii="仿宋" w:hAnsi="仿宋" w:cs="仿宋"/>
                <w:i w:val="0"/>
                <w:iCs w:val="0"/>
                <w:color w:val="auto"/>
                <w:kern w:val="0"/>
                <w:sz w:val="18"/>
                <w:szCs w:val="18"/>
                <w:u w:val="none"/>
                <w:lang w:val="en-US" w:eastAsia="zh-CN" w:bidi="ar"/>
              </w:rPr>
              <w:t>重点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绿盲蝽</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15000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喷烟</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24"/>
                <w:szCs w:val="24"/>
                <w:u w:val="none"/>
              </w:rPr>
            </w:pPr>
            <w:r>
              <w:rPr>
                <w:rFonts w:hint="eastAsia" w:ascii="仿宋" w:hAnsi="仿宋" w:eastAsia="仿宋" w:cs="仿宋"/>
                <w:i w:val="0"/>
                <w:iCs w:val="0"/>
                <w:color w:val="auto"/>
                <w:kern w:val="0"/>
                <w:sz w:val="18"/>
                <w:szCs w:val="18"/>
                <w:u w:val="none"/>
                <w:lang w:val="en-US" w:eastAsia="zh-CN" w:bidi="ar"/>
              </w:rPr>
              <w:t>1.2%烟碱苦参碱乳油</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仿宋" w:hAnsi="仿宋" w:eastAsia="仿宋" w:cs="仿宋"/>
                <w:i w:val="0"/>
                <w:iCs w:val="0"/>
                <w:color w:val="auto"/>
                <w:sz w:val="18"/>
                <w:szCs w:val="18"/>
                <w:u w:val="none"/>
                <w:lang w:val="en-US" w:eastAsia="zh-CN"/>
              </w:rPr>
            </w:pPr>
            <w:r>
              <w:rPr>
                <w:rFonts w:hint="eastAsia" w:ascii="仿宋" w:hAnsi="仿宋" w:cs="仿宋"/>
                <w:i w:val="0"/>
                <w:iCs w:val="0"/>
                <w:color w:val="auto"/>
                <w:sz w:val="18"/>
                <w:szCs w:val="18"/>
                <w:u w:val="none"/>
                <w:lang w:val="en-US" w:eastAsia="zh-CN"/>
              </w:rPr>
              <w:t>750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一般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51"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高原鼢鼠</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7900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lang w:eastAsia="zh-CN"/>
              </w:rPr>
            </w:pPr>
            <w:r>
              <w:rPr>
                <w:rFonts w:hint="eastAsia" w:ascii="仿宋" w:hAnsi="仿宋" w:cs="仿宋"/>
                <w:i w:val="0"/>
                <w:iCs w:val="0"/>
                <w:color w:val="auto"/>
                <w:sz w:val="18"/>
                <w:szCs w:val="18"/>
                <w:u w:val="none"/>
                <w:lang w:eastAsia="zh-CN"/>
              </w:rPr>
              <w:t>重点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51"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17100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人工捕捉</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一般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65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高原鼠兔</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5000</w:t>
            </w: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人工捕捉</w:t>
            </w:r>
          </w:p>
        </w:tc>
        <w:tc>
          <w:tcPr>
            <w:tcW w:w="10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24"/>
                <w:szCs w:val="24"/>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65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1次</w:t>
            </w:r>
          </w:p>
        </w:tc>
        <w:tc>
          <w:tcPr>
            <w:tcW w:w="65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sz w:val="18"/>
                <w:szCs w:val="18"/>
                <w:u w:val="none"/>
                <w:lang w:eastAsia="zh-CN"/>
              </w:rPr>
              <w:t>重点</w:t>
            </w:r>
          </w:p>
        </w:tc>
      </w:tr>
    </w:tbl>
    <w:p>
      <w:pPr>
        <w:pStyle w:val="6"/>
        <w:rPr>
          <w:rFonts w:hint="eastAsia" w:cs="Times New Roman"/>
          <w:color w:val="auto"/>
          <w:lang w:eastAsia="zh-CN"/>
        </w:rPr>
      </w:pPr>
      <w:bookmarkStart w:id="34" w:name="_Toc2955"/>
      <w:r>
        <w:rPr>
          <w:rFonts w:hint="eastAsia" w:cs="Times New Roman"/>
          <w:color w:val="auto"/>
        </w:rPr>
        <w:t>5.1</w:t>
      </w:r>
      <w:r>
        <w:rPr>
          <w:rFonts w:hint="eastAsia" w:cs="Times New Roman"/>
          <w:color w:val="auto"/>
          <w:lang w:eastAsia="zh-CN"/>
        </w:rPr>
        <w:t>防治对象：云杉小卷蛾</w:t>
      </w:r>
      <w:bookmarkEnd w:id="34"/>
    </w:p>
    <w:p>
      <w:pPr>
        <w:spacing w:line="360" w:lineRule="auto"/>
        <w:ind w:firstLine="560" w:firstLineChars="200"/>
        <w:rPr>
          <w:rFonts w:hint="eastAsia" w:ascii="宋体" w:hAnsi="宋体" w:cs="宋体"/>
          <w:color w:val="auto"/>
          <w:sz w:val="28"/>
          <w:szCs w:val="28"/>
        </w:rPr>
      </w:pPr>
      <w:bookmarkStart w:id="35" w:name="_Toc507580546"/>
      <w:r>
        <w:rPr>
          <w:rFonts w:hint="eastAsia" w:ascii="宋体" w:hAnsi="宋体" w:cs="宋体"/>
          <w:color w:val="auto"/>
          <w:sz w:val="28"/>
          <w:szCs w:val="28"/>
        </w:rPr>
        <w:t>本项目共防治面积</w:t>
      </w:r>
      <w:r>
        <w:rPr>
          <w:rFonts w:hint="eastAsia" w:ascii="宋体" w:hAnsi="宋体" w:cs="宋体"/>
          <w:color w:val="auto"/>
          <w:sz w:val="28"/>
          <w:szCs w:val="28"/>
          <w:lang w:val="en-US" w:eastAsia="zh-CN"/>
        </w:rPr>
        <w:t>0.4万</w:t>
      </w:r>
      <w:r>
        <w:rPr>
          <w:rFonts w:hint="eastAsia" w:ascii="宋体" w:hAnsi="宋体" w:cs="宋体"/>
          <w:color w:val="auto"/>
          <w:sz w:val="28"/>
          <w:szCs w:val="28"/>
        </w:rPr>
        <w:t>亩，</w:t>
      </w:r>
      <w:r>
        <w:rPr>
          <w:rFonts w:hint="eastAsia" w:ascii="宋体" w:hAnsi="宋体" w:cs="宋体"/>
          <w:color w:val="auto"/>
          <w:sz w:val="28"/>
          <w:szCs w:val="28"/>
          <w:lang w:eastAsia="zh-CN"/>
        </w:rPr>
        <w:t>均为重点防治。</w:t>
      </w:r>
    </w:p>
    <w:p>
      <w:pPr>
        <w:ind w:firstLine="560" w:firstLineChars="200"/>
        <w:rPr>
          <w:rFonts w:ascii="宋体" w:hAnsi="宋体" w:cs="宋体"/>
          <w:color w:val="auto"/>
          <w:sz w:val="28"/>
          <w:szCs w:val="28"/>
        </w:rPr>
      </w:pPr>
      <w:r>
        <w:rPr>
          <w:rFonts w:hint="eastAsia"/>
          <w:color w:val="auto"/>
          <w:sz w:val="28"/>
          <w:szCs w:val="28"/>
        </w:rPr>
        <w:t>生物学特性：</w:t>
      </w:r>
      <w:r>
        <w:rPr>
          <w:rFonts w:hint="eastAsia" w:ascii="宋体" w:hAnsi="宋体" w:cs="宋体"/>
          <w:color w:val="auto"/>
          <w:sz w:val="28"/>
          <w:szCs w:val="28"/>
        </w:rPr>
        <w:t>云杉小卷蛾</w:t>
      </w:r>
      <w:r>
        <w:rPr>
          <w:rFonts w:hint="eastAsia" w:ascii="宋体" w:hAnsi="宋体" w:cs="宋体"/>
          <w:color w:val="auto"/>
          <w:sz w:val="28"/>
          <w:szCs w:val="28"/>
          <w:lang w:eastAsia="zh-CN"/>
        </w:rPr>
        <w:t>（</w:t>
      </w:r>
      <w:r>
        <w:rPr>
          <w:rFonts w:ascii="宋体" w:hAnsi="宋体" w:cs="宋体"/>
          <w:color w:val="auto"/>
          <w:sz w:val="28"/>
          <w:szCs w:val="28"/>
        </w:rPr>
        <w:t>Neobarbaraolivacea Liu et Nasu</w:t>
      </w:r>
      <w:r>
        <w:rPr>
          <w:rFonts w:hint="eastAsia" w:ascii="宋体" w:hAnsi="宋体" w:cs="宋体"/>
          <w:color w:val="auto"/>
          <w:sz w:val="28"/>
          <w:szCs w:val="28"/>
          <w:lang w:eastAsia="zh-CN"/>
        </w:rPr>
        <w:t>）</w:t>
      </w:r>
      <w:r>
        <w:rPr>
          <w:rFonts w:hint="eastAsia" w:ascii="宋体" w:hAnsi="宋体" w:cs="宋体"/>
          <w:color w:val="auto"/>
          <w:sz w:val="28"/>
          <w:szCs w:val="28"/>
        </w:rPr>
        <w:t>为害青海云杉枝梢。云杉小卷蛾一年一代，以蛹在云杉顶芽内越夏、越冬。成虫羽化盛期从4月</w:t>
      </w:r>
      <w:r>
        <w:rPr>
          <w:rFonts w:hint="eastAsia" w:ascii="宋体" w:hAnsi="宋体" w:cs="宋体"/>
          <w:color w:val="auto"/>
          <w:sz w:val="28"/>
          <w:szCs w:val="28"/>
          <w:lang w:val="en-US" w:eastAsia="zh-CN"/>
        </w:rPr>
        <w:t>上</w:t>
      </w:r>
      <w:r>
        <w:rPr>
          <w:rFonts w:hint="eastAsia" w:ascii="宋体" w:hAnsi="宋体" w:cs="宋体"/>
          <w:color w:val="auto"/>
          <w:sz w:val="28"/>
          <w:szCs w:val="28"/>
        </w:rPr>
        <w:t>旬到</w:t>
      </w:r>
      <w:r>
        <w:rPr>
          <w:rFonts w:hint="eastAsia" w:ascii="宋体" w:hAnsi="宋体" w:cs="宋体"/>
          <w:color w:val="auto"/>
          <w:sz w:val="28"/>
          <w:szCs w:val="28"/>
          <w:lang w:val="en-US" w:eastAsia="zh-CN"/>
        </w:rPr>
        <w:t>4月底</w:t>
      </w:r>
      <w:r>
        <w:rPr>
          <w:rFonts w:hint="eastAsia" w:ascii="宋体" w:hAnsi="宋体" w:cs="宋体"/>
          <w:color w:val="auto"/>
          <w:sz w:val="28"/>
          <w:szCs w:val="28"/>
        </w:rPr>
        <w:t>，历时</w:t>
      </w:r>
      <w:r>
        <w:rPr>
          <w:rFonts w:hint="eastAsia" w:ascii="宋体" w:hAnsi="宋体" w:cs="宋体"/>
          <w:color w:val="auto"/>
          <w:sz w:val="28"/>
          <w:szCs w:val="28"/>
          <w:lang w:val="en-US" w:eastAsia="zh-CN"/>
        </w:rPr>
        <w:t>20</w:t>
      </w:r>
      <w:r>
        <w:rPr>
          <w:rFonts w:hint="eastAsia" w:ascii="宋体" w:hAnsi="宋体" w:cs="宋体"/>
          <w:color w:val="auto"/>
          <w:sz w:val="28"/>
          <w:szCs w:val="28"/>
        </w:rPr>
        <w:t>余天，羽化比较集中，一旦出现，立即进入盛期。云杉顶芽膨大期与成虫羽化期相一致，成虫在阳光下飞翔活跃，阴雨天、早晚伏于树冠部枝上，不活动。雌虫交尾后第二天开始产卵，卵小而散产于叶背基部，很难发现。初产为针尖大小的水珠，即刻凝固成淡白色蜡质状，5月</w:t>
      </w:r>
      <w:r>
        <w:rPr>
          <w:rFonts w:hint="eastAsia" w:ascii="宋体" w:hAnsi="宋体" w:cs="宋体"/>
          <w:color w:val="auto"/>
          <w:sz w:val="28"/>
          <w:szCs w:val="28"/>
          <w:lang w:eastAsia="zh-CN"/>
        </w:rPr>
        <w:t>中</w:t>
      </w:r>
      <w:r>
        <w:rPr>
          <w:rFonts w:hint="eastAsia" w:ascii="宋体" w:hAnsi="宋体" w:cs="宋体"/>
          <w:color w:val="auto"/>
          <w:sz w:val="28"/>
          <w:szCs w:val="28"/>
        </w:rPr>
        <w:t>、</w:t>
      </w:r>
      <w:r>
        <w:rPr>
          <w:rFonts w:hint="eastAsia" w:ascii="宋体" w:hAnsi="宋体" w:cs="宋体"/>
          <w:color w:val="auto"/>
          <w:sz w:val="28"/>
          <w:szCs w:val="28"/>
          <w:lang w:eastAsia="zh-CN"/>
        </w:rPr>
        <w:t>下</w:t>
      </w:r>
      <w:r>
        <w:rPr>
          <w:rFonts w:hint="eastAsia" w:ascii="宋体" w:hAnsi="宋体" w:cs="宋体"/>
          <w:color w:val="auto"/>
          <w:sz w:val="28"/>
          <w:szCs w:val="28"/>
        </w:rPr>
        <w:t>旬幼虫孵化，孵化十分集中，与云杉顶芽展叶期相一致。初孵幼虫先取食嫩芽基，最后钻蛀当年顶芽，使顶芽变黄枯萎，为害云杉生长。幼虫有4龄。化蛹时间在7月上旬至下旬，以蛹在云杉冬芽内越冬。</w:t>
      </w:r>
    </w:p>
    <w:p>
      <w:pPr>
        <w:spacing w:line="360" w:lineRule="auto"/>
        <w:ind w:firstLine="562" w:firstLineChars="200"/>
        <w:rPr>
          <w:rFonts w:ascii="宋体"/>
          <w:color w:val="auto"/>
          <w:sz w:val="28"/>
          <w:szCs w:val="28"/>
        </w:rPr>
      </w:pPr>
      <w:r>
        <w:rPr>
          <w:rFonts w:hint="eastAsia" w:ascii="宋体"/>
          <w:b/>
          <w:bCs/>
          <w:color w:val="auto"/>
          <w:sz w:val="28"/>
          <w:szCs w:val="28"/>
        </w:rPr>
        <w:t>5.1.</w:t>
      </w:r>
      <w:r>
        <w:rPr>
          <w:rFonts w:hint="eastAsia" w:ascii="宋体"/>
          <w:b/>
          <w:bCs/>
          <w:color w:val="auto"/>
          <w:sz w:val="28"/>
          <w:szCs w:val="28"/>
          <w:lang w:val="en-US" w:eastAsia="zh-CN"/>
        </w:rPr>
        <w:t>1</w:t>
      </w:r>
      <w:r>
        <w:rPr>
          <w:rFonts w:hint="eastAsia" w:ascii="宋体" w:hAnsi="宋体" w:eastAsia="宋体" w:cs="宋体"/>
          <w:b/>
          <w:bCs/>
          <w:color w:val="auto"/>
          <w:sz w:val="28"/>
          <w:szCs w:val="28"/>
        </w:rPr>
        <w:t>防治地点、面积</w:t>
      </w:r>
      <w:r>
        <w:rPr>
          <w:rFonts w:hint="eastAsia" w:ascii="宋体" w:hAnsi="宋体" w:cs="宋体"/>
          <w:color w:val="auto"/>
          <w:sz w:val="28"/>
          <w:szCs w:val="28"/>
        </w:rPr>
        <w:t>（详见附表1）</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0.4万</w:t>
      </w:r>
      <w:r>
        <w:rPr>
          <w:rFonts w:hint="eastAsia" w:ascii="宋体" w:hAnsi="宋体" w:cs="宋体"/>
          <w:color w:val="auto"/>
          <w:sz w:val="28"/>
          <w:szCs w:val="28"/>
        </w:rPr>
        <w:t>亩，其中</w:t>
      </w:r>
      <w:r>
        <w:rPr>
          <w:rFonts w:hint="eastAsia" w:ascii="宋体" w:hAnsi="宋体" w:cs="宋体"/>
          <w:color w:val="auto"/>
          <w:sz w:val="28"/>
          <w:szCs w:val="28"/>
          <w:lang w:eastAsia="zh-CN"/>
        </w:rPr>
        <w:t>：</w:t>
      </w:r>
      <w:r>
        <w:rPr>
          <w:rFonts w:hint="eastAsia" w:ascii="宋体" w:hAnsi="宋体" w:cs="仿宋_GB2312"/>
          <w:color w:val="auto"/>
          <w:sz w:val="28"/>
          <w:szCs w:val="28"/>
          <w:lang w:val="en-US" w:eastAsia="zh-CN"/>
        </w:rPr>
        <w:t>城关镇3062.05亩、波航乡937.95亩</w:t>
      </w:r>
      <w:r>
        <w:rPr>
          <w:rFonts w:hint="eastAsia" w:ascii="宋体" w:hAnsi="宋体" w:cs="仿宋_GB2312"/>
          <w:color w:val="auto"/>
          <w:sz w:val="28"/>
          <w:szCs w:val="28"/>
        </w:rPr>
        <w:t>。</w:t>
      </w:r>
    </w:p>
    <w:p>
      <w:pPr>
        <w:spacing w:line="360" w:lineRule="auto"/>
        <w:ind w:firstLine="562" w:firstLineChars="200"/>
        <w:rPr>
          <w:rFonts w:ascii="宋体" w:hAnsi="宋体" w:cs="宋体"/>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rPr>
        <w:t>1</w:t>
      </w:r>
      <w:r>
        <w:rPr>
          <w:rFonts w:ascii="宋体" w:hAnsi="宋体" w:eastAsia="宋体" w:cs="宋体"/>
          <w:b/>
          <w:bCs/>
          <w:color w:val="auto"/>
          <w:sz w:val="28"/>
          <w:szCs w:val="28"/>
        </w:rPr>
        <w:t>.</w:t>
      </w:r>
      <w:r>
        <w:rPr>
          <w:rFonts w:hint="eastAsia" w:ascii="宋体" w:hAnsi="宋体" w:eastAsia="宋体" w:cs="宋体"/>
          <w:b/>
          <w:bCs/>
          <w:color w:val="auto"/>
          <w:sz w:val="28"/>
          <w:szCs w:val="28"/>
        </w:rPr>
        <w:t>2</w:t>
      </w:r>
      <w:r>
        <w:rPr>
          <w:rFonts w:hint="eastAsia" w:ascii="宋体" w:hAnsi="宋体" w:eastAsia="宋体" w:cs="宋体"/>
          <w:b/>
          <w:bCs/>
          <w:color w:val="auto"/>
          <w:sz w:val="28"/>
          <w:szCs w:val="28"/>
          <w:lang w:eastAsia="zh-CN"/>
        </w:rPr>
        <w:t>防治</w:t>
      </w:r>
      <w:r>
        <w:rPr>
          <w:rFonts w:hint="eastAsia" w:ascii="宋体" w:hAnsi="宋体" w:eastAsia="宋体" w:cs="宋体"/>
          <w:b/>
          <w:bCs/>
          <w:color w:val="auto"/>
          <w:sz w:val="28"/>
          <w:szCs w:val="28"/>
        </w:rPr>
        <w:t>技术措施</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①检疫：认真开展造林苗木检疫工作，严格落实种苗“两证一签”制度，防止带疫种苗造林绿化，造林苗木复检率达到100%。</w:t>
      </w:r>
      <w:r>
        <w:rPr>
          <w:rFonts w:ascii="宋体" w:hAnsi="宋体" w:cs="宋体"/>
          <w:color w:val="auto"/>
          <w:sz w:val="28"/>
          <w:szCs w:val="28"/>
        </w:rPr>
        <w:t>如果在被检查材料苗木、插条和接穗上发现有害螨的各个虫态存在，可用</w:t>
      </w:r>
      <w:r>
        <w:rPr>
          <w:rFonts w:hint="eastAsia" w:ascii="宋体" w:hAnsi="宋体" w:cs="宋体"/>
          <w:color w:val="auto"/>
          <w:sz w:val="28"/>
          <w:szCs w:val="28"/>
        </w:rPr>
        <w:t>2</w:t>
      </w:r>
      <w:r>
        <w:rPr>
          <w:rFonts w:ascii="宋体" w:hAnsi="宋体" w:cs="宋体"/>
          <w:color w:val="auto"/>
          <w:sz w:val="28"/>
          <w:szCs w:val="28"/>
        </w:rPr>
        <w:t>0%</w:t>
      </w:r>
      <w:r>
        <w:rPr>
          <w:rFonts w:hint="eastAsia" w:ascii="宋体" w:hAnsi="宋体" w:cs="宋体"/>
          <w:color w:val="auto"/>
          <w:sz w:val="28"/>
          <w:szCs w:val="28"/>
        </w:rPr>
        <w:t>阿维菌素螺螨酯1500-2000倍液、1.8%阿维菌素乳油800-1000倍液或</w:t>
      </w:r>
      <w:r>
        <w:rPr>
          <w:rFonts w:ascii="宋体" w:hAnsi="宋体" w:cs="宋体"/>
          <w:color w:val="auto"/>
          <w:sz w:val="28"/>
          <w:szCs w:val="28"/>
        </w:rPr>
        <w:t>5</w:t>
      </w:r>
      <w:r>
        <w:rPr>
          <w:rFonts w:hint="eastAsia" w:ascii="宋体" w:hAnsi="宋体" w:cs="宋体"/>
          <w:color w:val="auto"/>
          <w:sz w:val="28"/>
          <w:szCs w:val="28"/>
        </w:rPr>
        <w:t>%阿维菌素乳油10</w:t>
      </w:r>
      <w:r>
        <w:rPr>
          <w:rFonts w:ascii="宋体" w:hAnsi="宋体" w:cs="宋体"/>
          <w:color w:val="auto"/>
          <w:sz w:val="28"/>
          <w:szCs w:val="28"/>
        </w:rPr>
        <w:t>00-</w:t>
      </w:r>
      <w:r>
        <w:rPr>
          <w:rFonts w:hint="eastAsia" w:ascii="宋体" w:hAnsi="宋体" w:cs="宋体"/>
          <w:color w:val="auto"/>
          <w:sz w:val="28"/>
          <w:szCs w:val="28"/>
        </w:rPr>
        <w:t>1500倍液喷雾处理，可取的较好效果。</w:t>
      </w:r>
    </w:p>
    <w:p>
      <w:pPr>
        <w:spacing w:line="360" w:lineRule="auto"/>
        <w:ind w:firstLine="560" w:firstLineChars="200"/>
        <w:rPr>
          <w:rFonts w:hint="eastAsia" w:ascii="宋体" w:hAnsi="宋体" w:cs="宋体"/>
          <w:color w:val="auto"/>
          <w:sz w:val="28"/>
          <w:szCs w:val="28"/>
        </w:rPr>
      </w:pPr>
      <w:r>
        <w:rPr>
          <w:rFonts w:ascii="宋体" w:hAnsi="宋体" w:cs="宋体"/>
          <w:color w:val="auto"/>
          <w:sz w:val="28"/>
          <w:szCs w:val="28"/>
        </w:rPr>
        <w:fldChar w:fldCharType="begin"/>
      </w:r>
      <w:r>
        <w:rPr>
          <w:rFonts w:hint="eastAsia" w:ascii="宋体" w:hAnsi="宋体" w:cs="宋体"/>
          <w:color w:val="auto"/>
          <w:sz w:val="28"/>
          <w:szCs w:val="28"/>
        </w:rPr>
        <w:instrText xml:space="preserve">= 2 \* GB3</w:instrText>
      </w:r>
      <w:r>
        <w:rPr>
          <w:rFonts w:ascii="宋体" w:hAnsi="宋体" w:cs="宋体"/>
          <w:color w:val="auto"/>
          <w:sz w:val="28"/>
          <w:szCs w:val="28"/>
        </w:rPr>
        <w:fldChar w:fldCharType="separate"/>
      </w:r>
      <w:r>
        <w:rPr>
          <w:rFonts w:hint="eastAsia" w:ascii="宋体" w:hAnsi="宋体" w:cs="宋体"/>
          <w:color w:val="auto"/>
          <w:sz w:val="28"/>
          <w:szCs w:val="28"/>
        </w:rPr>
        <w:t>②</w:t>
      </w:r>
      <w:r>
        <w:rPr>
          <w:rFonts w:ascii="宋体" w:hAnsi="宋体" w:cs="宋体"/>
          <w:color w:val="auto"/>
          <w:sz w:val="28"/>
          <w:szCs w:val="28"/>
        </w:rPr>
        <w:fldChar w:fldCharType="end"/>
      </w:r>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仿宋_GB2312"/>
          <w:color w:val="auto"/>
          <w:sz w:val="28"/>
          <w:szCs w:val="28"/>
          <w:lang w:val="en-US" w:eastAsia="zh-CN"/>
        </w:rPr>
        <w:t>城关镇纳隆口村</w:t>
      </w:r>
      <w:r>
        <w:rPr>
          <w:rFonts w:hint="eastAsia" w:ascii="宋体" w:hAnsi="宋体" w:cs="宋体"/>
          <w:color w:val="auto"/>
          <w:sz w:val="28"/>
          <w:szCs w:val="28"/>
          <w:lang w:eastAsia="zh-CN"/>
        </w:rPr>
        <w:t>、</w:t>
      </w:r>
      <w:r>
        <w:rPr>
          <w:rFonts w:hint="eastAsia" w:ascii="宋体" w:hAnsi="宋体" w:cs="仿宋_GB2312"/>
          <w:color w:val="auto"/>
          <w:sz w:val="28"/>
          <w:szCs w:val="28"/>
          <w:lang w:val="en-US" w:eastAsia="zh-CN"/>
        </w:rPr>
        <w:t>波航乡纳隆村</w:t>
      </w:r>
      <w:r>
        <w:rPr>
          <w:rFonts w:hint="eastAsia" w:ascii="宋体" w:hAnsi="宋体" w:cs="宋体"/>
          <w:color w:val="auto"/>
          <w:sz w:val="28"/>
          <w:szCs w:val="28"/>
          <w:lang w:eastAsia="zh-CN"/>
        </w:rPr>
        <w:t>。</w:t>
      </w:r>
    </w:p>
    <w:p>
      <w:pPr>
        <w:spacing w:line="360" w:lineRule="auto"/>
        <w:ind w:firstLine="560" w:firstLineChars="200"/>
        <w:rPr>
          <w:rFonts w:ascii="宋体"/>
          <w:color w:val="auto"/>
          <w:sz w:val="28"/>
          <w:szCs w:val="28"/>
        </w:rPr>
      </w:pPr>
      <w:r>
        <w:rPr>
          <w:rFonts w:hint="eastAsia" w:ascii="宋体" w:hAnsi="宋体" w:cs="宋体"/>
          <w:color w:val="auto"/>
          <w:sz w:val="28"/>
          <w:szCs w:val="28"/>
        </w:rPr>
        <w:t>标准地</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仿宋_GB2312"/>
          <w:color w:val="auto"/>
          <w:sz w:val="28"/>
          <w:szCs w:val="28"/>
          <w:lang w:val="en-US" w:eastAsia="zh-CN"/>
        </w:rPr>
        <w:t>城关镇纳隆口村</w:t>
      </w:r>
      <w:r>
        <w:rPr>
          <w:rFonts w:hint="eastAsia" w:ascii="宋体" w:hAnsi="宋体" w:cs="宋体"/>
          <w:color w:val="auto"/>
          <w:sz w:val="28"/>
          <w:szCs w:val="28"/>
          <w:lang w:val="en-US" w:eastAsia="zh-CN"/>
        </w:rPr>
        <w:t>9林班5小班</w:t>
      </w:r>
      <w:r>
        <w:rPr>
          <w:rFonts w:hint="eastAsia" w:ascii="宋体" w:hAnsi="宋体" w:cs="宋体"/>
          <w:color w:val="auto"/>
          <w:sz w:val="28"/>
          <w:szCs w:val="28"/>
          <w:lang w:eastAsia="zh-CN"/>
        </w:rPr>
        <w:t>、</w:t>
      </w:r>
      <w:r>
        <w:rPr>
          <w:rFonts w:hint="eastAsia" w:ascii="宋体" w:hAnsi="宋体" w:cs="仿宋_GB2312"/>
          <w:color w:val="auto"/>
          <w:sz w:val="28"/>
          <w:szCs w:val="28"/>
          <w:lang w:val="en-US" w:eastAsia="zh-CN"/>
        </w:rPr>
        <w:t>波航乡纳隆村1林班12小班</w:t>
      </w:r>
      <w:r>
        <w:rPr>
          <w:rFonts w:hint="eastAsia" w:ascii="宋体" w:hAnsi="宋体" w:cs="宋体"/>
          <w:color w:val="auto"/>
          <w:sz w:val="28"/>
          <w:szCs w:val="28"/>
        </w:rPr>
        <w:t>。</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4</w:t>
      </w:r>
      <w:r>
        <w:rPr>
          <w:rFonts w:hint="eastAsia" w:ascii="宋体" w:hAnsi="宋体" w:cs="宋体"/>
          <w:color w:val="auto"/>
          <w:sz w:val="28"/>
          <w:szCs w:val="28"/>
        </w:rPr>
        <w:t>月-</w:t>
      </w:r>
      <w:r>
        <w:rPr>
          <w:rFonts w:hint="eastAsia" w:ascii="宋体" w:hAnsi="宋体" w:cs="宋体"/>
          <w:color w:val="auto"/>
          <w:sz w:val="28"/>
          <w:szCs w:val="28"/>
          <w:lang w:val="en-US" w:eastAsia="zh-CN"/>
        </w:rPr>
        <w:t>7</w:t>
      </w:r>
      <w:r>
        <w:rPr>
          <w:rFonts w:hint="eastAsia" w:ascii="宋体" w:hAnsi="宋体" w:cs="宋体"/>
          <w:color w:val="auto"/>
          <w:sz w:val="28"/>
          <w:szCs w:val="28"/>
        </w:rPr>
        <w:t>月</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p>
    <w:p>
      <w:pPr>
        <w:spacing w:line="360" w:lineRule="auto"/>
        <w:ind w:firstLine="560" w:firstLineChars="200"/>
        <w:rPr>
          <w:rFonts w:hint="eastAsia" w:ascii="宋体" w:hAnsi="宋体" w:eastAsia="仿宋" w:cs="宋体"/>
          <w:b w:val="0"/>
          <w:color w:val="auto"/>
          <w:kern w:val="2"/>
          <w:sz w:val="28"/>
          <w:szCs w:val="28"/>
          <w:u w:val="none"/>
          <w:lang w:val="en-US" w:eastAsia="zh-CN" w:bidi="ar-SA"/>
        </w:rPr>
      </w:pPr>
      <w:r>
        <w:rPr>
          <w:rFonts w:hint="eastAsia" w:ascii="宋体" w:hAnsi="宋体" w:cs="宋体"/>
          <w:color w:val="auto"/>
          <w:sz w:val="28"/>
          <w:szCs w:val="28"/>
          <w:u w:val="none"/>
        </w:rPr>
        <w:t>在监测点设立3亩左右的标准地（寄主植物30株以上）内，随机调查</w:t>
      </w:r>
      <w:r>
        <w:rPr>
          <w:rFonts w:hint="eastAsia" w:ascii="宋体" w:hAnsi="宋体" w:cs="宋体"/>
          <w:color w:val="auto"/>
          <w:sz w:val="28"/>
          <w:szCs w:val="28"/>
          <w:u w:val="none"/>
          <w:lang w:val="en-US" w:eastAsia="zh-CN"/>
        </w:rPr>
        <w:t>30</w:t>
      </w:r>
      <w:r>
        <w:rPr>
          <w:rFonts w:hint="eastAsia" w:ascii="宋体" w:hAnsi="宋体" w:cs="宋体"/>
          <w:color w:val="auto"/>
          <w:sz w:val="28"/>
          <w:szCs w:val="28"/>
          <w:u w:val="none"/>
        </w:rPr>
        <w:t>株样株，每株各方位随机选取枝梢50-100个，统计枝梢受害数，计算枝梢受害率。</w:t>
      </w:r>
    </w:p>
    <w:p>
      <w:pPr>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rPr>
        <w:t>③防治</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生物化学防治：</w:t>
      </w:r>
      <w:r>
        <w:rPr>
          <w:rFonts w:hint="eastAsia" w:ascii="宋体" w:hAnsi="宋体" w:cs="宋体"/>
          <w:color w:val="auto"/>
          <w:sz w:val="28"/>
          <w:szCs w:val="28"/>
          <w:lang w:eastAsia="zh-CN"/>
        </w:rPr>
        <w:t>常量喷雾</w:t>
      </w:r>
    </w:p>
    <w:p>
      <w:pPr>
        <w:spacing w:line="360" w:lineRule="auto"/>
        <w:ind w:firstLine="560" w:firstLineChars="200"/>
        <w:jc w:val="both"/>
        <w:rPr>
          <w:rFonts w:hint="eastAsia" w:ascii="宋体" w:hAnsi="宋体" w:cs="宋体"/>
          <w:color w:val="auto"/>
          <w:sz w:val="28"/>
          <w:szCs w:val="28"/>
          <w:u w:val="none"/>
          <w:lang w:eastAsia="zh-CN"/>
        </w:rPr>
      </w:pPr>
      <w:r>
        <w:rPr>
          <w:rFonts w:hint="eastAsia" w:ascii="宋体" w:hAnsi="宋体" w:cs="宋体"/>
          <w:color w:val="auto"/>
          <w:sz w:val="28"/>
          <w:szCs w:val="28"/>
          <w:u w:val="none"/>
          <w:lang w:eastAsia="zh-CN"/>
        </w:rPr>
        <w:t>成虫羽化盛期全冠喷洒</w:t>
      </w:r>
      <w:r>
        <w:rPr>
          <w:rFonts w:hint="eastAsia" w:ascii="宋体" w:hAnsi="宋体" w:cs="宋体"/>
          <w:color w:val="auto"/>
          <w:sz w:val="28"/>
          <w:szCs w:val="28"/>
          <w:u w:val="none"/>
          <w:lang w:val="en-US" w:eastAsia="zh-CN"/>
        </w:rPr>
        <w:t>1.2%烟碱苦参碱乳油1000倍液。</w:t>
      </w:r>
    </w:p>
    <w:p>
      <w:pPr>
        <w:spacing w:line="360" w:lineRule="auto"/>
        <w:ind w:firstLine="560" w:firstLineChars="200"/>
        <w:jc w:val="both"/>
        <w:rPr>
          <w:color w:val="auto"/>
        </w:rPr>
      </w:pPr>
      <w:r>
        <w:rPr>
          <w:rFonts w:hint="eastAsia" w:ascii="宋体" w:hAnsi="宋体" w:cs="宋体"/>
          <w:color w:val="auto"/>
          <w:sz w:val="28"/>
          <w:szCs w:val="28"/>
          <w:u w:val="none"/>
          <w:lang w:val="en-US" w:eastAsia="zh-CN"/>
        </w:rPr>
        <w:t>幼虫孵化盛期</w:t>
      </w:r>
      <w:r>
        <w:rPr>
          <w:rFonts w:hint="eastAsia" w:ascii="宋体" w:hAnsi="宋体" w:cs="宋体"/>
          <w:color w:val="auto"/>
          <w:sz w:val="28"/>
          <w:szCs w:val="28"/>
          <w:u w:val="none"/>
          <w:lang w:eastAsia="zh-CN"/>
        </w:rPr>
        <w:t>全冠喷洒</w:t>
      </w:r>
      <w:r>
        <w:rPr>
          <w:rFonts w:hint="eastAsia" w:ascii="宋体" w:hAnsi="宋体" w:cs="宋体"/>
          <w:color w:val="auto"/>
          <w:sz w:val="28"/>
          <w:szCs w:val="28"/>
          <w:u w:val="none"/>
          <w:lang w:val="en-US" w:eastAsia="zh-CN"/>
        </w:rPr>
        <w:t>25%噻虫嗪水分散剂1000倍液。</w:t>
      </w:r>
      <w:r>
        <w:rPr>
          <w:rFonts w:ascii="宋体" w:hAnsi="宋体" w:cs="宋体"/>
          <w:color w:val="auto"/>
          <w:sz w:val="28"/>
          <w:szCs w:val="28"/>
          <w:u w:val="none"/>
        </w:rPr>
        <w:t xml:space="preserve">  </w:t>
      </w:r>
    </w:p>
    <w:p>
      <w:pPr>
        <w:ind w:firstLine="562" w:firstLineChars="200"/>
        <w:rPr>
          <w:rFonts w:ascii="宋体" w:hAnsi="宋体" w:eastAsia="宋体" w:cs="宋体"/>
          <w:b/>
          <w:bCs/>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rPr>
        <w:t>1</w:t>
      </w:r>
      <w:r>
        <w:rPr>
          <w:rFonts w:ascii="宋体" w:hAnsi="宋体" w:eastAsia="宋体" w:cs="宋体"/>
          <w:b/>
          <w:bCs/>
          <w:color w:val="auto"/>
          <w:sz w:val="28"/>
          <w:szCs w:val="28"/>
        </w:rPr>
        <w:t>.</w:t>
      </w:r>
      <w:r>
        <w:rPr>
          <w:rFonts w:hint="eastAsia" w:ascii="宋体" w:hAnsi="宋体" w:eastAsia="宋体" w:cs="宋体"/>
          <w:b/>
          <w:bCs/>
          <w:color w:val="auto"/>
          <w:sz w:val="28"/>
          <w:szCs w:val="28"/>
        </w:rPr>
        <w:t>3计划防治时间</w:t>
      </w:r>
    </w:p>
    <w:p>
      <w:pPr>
        <w:ind w:firstLine="560" w:firstLineChars="200"/>
        <w:rPr>
          <w:rFonts w:hint="eastAsia" w:ascii="宋体" w:hAnsi="宋体" w:cs="宋体"/>
          <w:color w:val="auto"/>
          <w:sz w:val="28"/>
          <w:szCs w:val="28"/>
          <w:u w:val="none"/>
          <w:lang w:val="en-US" w:eastAsia="zh-CN"/>
        </w:rPr>
      </w:pPr>
      <w:r>
        <w:rPr>
          <w:rFonts w:hint="eastAsia" w:ascii="宋体" w:hAnsi="宋体" w:cs="宋体"/>
          <w:color w:val="auto"/>
          <w:sz w:val="28"/>
          <w:szCs w:val="28"/>
          <w:u w:val="none"/>
          <w:lang w:eastAsia="zh-CN"/>
        </w:rPr>
        <w:t>（</w:t>
      </w:r>
      <w:r>
        <w:rPr>
          <w:rFonts w:hint="eastAsia" w:ascii="宋体" w:hAnsi="宋体" w:cs="宋体"/>
          <w:color w:val="auto"/>
          <w:sz w:val="28"/>
          <w:szCs w:val="28"/>
          <w:u w:val="none"/>
          <w:lang w:val="en-US" w:eastAsia="zh-CN"/>
        </w:rPr>
        <w:t>1</w:t>
      </w:r>
      <w:r>
        <w:rPr>
          <w:rFonts w:hint="eastAsia" w:ascii="宋体" w:hAnsi="宋体" w:cs="宋体"/>
          <w:color w:val="auto"/>
          <w:sz w:val="28"/>
          <w:szCs w:val="28"/>
          <w:u w:val="none"/>
          <w:lang w:eastAsia="zh-CN"/>
        </w:rPr>
        <w:t>）</w:t>
      </w:r>
      <w:r>
        <w:rPr>
          <w:rFonts w:hint="eastAsia" w:ascii="宋体" w:hAnsi="宋体" w:cs="宋体"/>
          <w:color w:val="auto"/>
          <w:sz w:val="28"/>
          <w:szCs w:val="28"/>
          <w:u w:val="none"/>
          <w:lang w:val="en-US" w:eastAsia="zh-CN"/>
        </w:rPr>
        <w:t>2024年4</w:t>
      </w:r>
      <w:r>
        <w:rPr>
          <w:rFonts w:hint="eastAsia" w:ascii="宋体" w:hAnsi="宋体" w:cs="宋体"/>
          <w:color w:val="auto"/>
          <w:sz w:val="28"/>
          <w:szCs w:val="28"/>
          <w:u w:val="none"/>
        </w:rPr>
        <w:t>月</w:t>
      </w:r>
      <w:r>
        <w:rPr>
          <w:rFonts w:hint="eastAsia" w:ascii="宋体" w:hAnsi="宋体" w:cs="宋体"/>
          <w:color w:val="auto"/>
          <w:sz w:val="28"/>
          <w:szCs w:val="28"/>
          <w:u w:val="none"/>
          <w:lang w:eastAsia="zh-CN"/>
        </w:rPr>
        <w:t>中旬</w:t>
      </w:r>
      <w:r>
        <w:rPr>
          <w:rFonts w:hint="eastAsia" w:ascii="宋体" w:hAnsi="宋体" w:cs="宋体"/>
          <w:color w:val="auto"/>
          <w:sz w:val="28"/>
          <w:szCs w:val="28"/>
          <w:u w:val="none"/>
          <w:lang w:val="en-US" w:eastAsia="zh-CN"/>
        </w:rPr>
        <w:t>-5月上旬（成虫羽化盛期，</w:t>
      </w:r>
      <w:r>
        <w:rPr>
          <w:rFonts w:hint="eastAsia" w:ascii="宋体" w:hAnsi="宋体" w:cs="宋体"/>
          <w:color w:val="auto"/>
          <w:sz w:val="28"/>
          <w:szCs w:val="28"/>
          <w:u w:val="none"/>
        </w:rPr>
        <w:t>以实际监测情况为准</w:t>
      </w:r>
      <w:r>
        <w:rPr>
          <w:rFonts w:hint="eastAsia" w:ascii="宋体" w:hAnsi="宋体" w:cs="宋体"/>
          <w:color w:val="auto"/>
          <w:sz w:val="28"/>
          <w:szCs w:val="28"/>
          <w:u w:val="none"/>
          <w:lang w:val="en-US" w:eastAsia="zh-CN"/>
        </w:rPr>
        <w:t>）。</w:t>
      </w:r>
    </w:p>
    <w:p>
      <w:pPr>
        <w:ind w:firstLine="560" w:firstLineChars="200"/>
        <w:rPr>
          <w:rFonts w:ascii="宋体"/>
          <w:color w:val="auto"/>
          <w:sz w:val="28"/>
          <w:szCs w:val="28"/>
        </w:rPr>
      </w:pPr>
      <w:r>
        <w:rPr>
          <w:rFonts w:hint="eastAsia" w:ascii="宋体" w:hAnsi="宋体" w:cs="宋体"/>
          <w:color w:val="auto"/>
          <w:sz w:val="28"/>
          <w:szCs w:val="28"/>
          <w:u w:val="none"/>
          <w:lang w:val="en-US" w:eastAsia="zh-CN"/>
        </w:rPr>
        <w:t>（2）2024年5</w:t>
      </w:r>
      <w:r>
        <w:rPr>
          <w:rFonts w:hint="eastAsia" w:ascii="宋体" w:hAnsi="宋体" w:cs="宋体"/>
          <w:color w:val="auto"/>
          <w:sz w:val="28"/>
          <w:szCs w:val="28"/>
          <w:u w:val="none"/>
        </w:rPr>
        <w:t>月</w:t>
      </w:r>
      <w:r>
        <w:rPr>
          <w:rFonts w:hint="eastAsia" w:ascii="宋体" w:hAnsi="宋体" w:cs="宋体"/>
          <w:color w:val="auto"/>
          <w:sz w:val="28"/>
          <w:szCs w:val="28"/>
          <w:u w:val="none"/>
          <w:lang w:eastAsia="zh-CN"/>
        </w:rPr>
        <w:t>下旬</w:t>
      </w:r>
      <w:r>
        <w:rPr>
          <w:rFonts w:hint="eastAsia" w:ascii="宋体" w:hAnsi="宋体" w:cs="宋体"/>
          <w:color w:val="auto"/>
          <w:sz w:val="28"/>
          <w:szCs w:val="28"/>
          <w:u w:val="none"/>
          <w:lang w:val="en-US" w:eastAsia="zh-CN"/>
        </w:rPr>
        <w:t>-6月中旬（幼虫孵化盛期，</w:t>
      </w:r>
      <w:r>
        <w:rPr>
          <w:rFonts w:hint="eastAsia" w:ascii="宋体" w:hAnsi="宋体" w:cs="宋体"/>
          <w:color w:val="auto"/>
          <w:sz w:val="28"/>
          <w:szCs w:val="28"/>
          <w:u w:val="none"/>
        </w:rPr>
        <w:t>以实际监测情况为准</w:t>
      </w:r>
      <w:r>
        <w:rPr>
          <w:rFonts w:hint="eastAsia" w:ascii="宋体" w:hAnsi="宋体" w:cs="宋体"/>
          <w:color w:val="auto"/>
          <w:sz w:val="28"/>
          <w:szCs w:val="28"/>
          <w:u w:val="none"/>
          <w:lang w:val="en-US" w:eastAsia="zh-CN"/>
        </w:rPr>
        <w:t>）。</w:t>
      </w:r>
    </w:p>
    <w:p>
      <w:pPr>
        <w:ind w:firstLine="562" w:firstLineChars="200"/>
        <w:rPr>
          <w:rFonts w:ascii="宋体" w:hAnsi="宋体" w:eastAsia="宋体" w:cs="宋体"/>
          <w:b/>
          <w:bCs/>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rPr>
        <w:t>1</w:t>
      </w:r>
      <w:r>
        <w:rPr>
          <w:rFonts w:ascii="宋体" w:hAnsi="宋体" w:eastAsia="宋体" w:cs="宋体"/>
          <w:b/>
          <w:bCs/>
          <w:color w:val="auto"/>
          <w:sz w:val="28"/>
          <w:szCs w:val="28"/>
        </w:rPr>
        <w:t>.</w:t>
      </w:r>
      <w:r>
        <w:rPr>
          <w:rFonts w:hint="eastAsia" w:ascii="宋体" w:hAnsi="宋体" w:eastAsia="宋体" w:cs="宋体"/>
          <w:b/>
          <w:bCs/>
          <w:color w:val="auto"/>
          <w:sz w:val="28"/>
          <w:szCs w:val="28"/>
        </w:rPr>
        <w:t>4不同作业方式用工、用量核算</w:t>
      </w:r>
    </w:p>
    <w:p>
      <w:pPr>
        <w:spacing w:line="360" w:lineRule="auto"/>
        <w:ind w:firstLine="560" w:firstLineChars="200"/>
        <w:rPr>
          <w:rFonts w:ascii="宋体"/>
          <w:color w:val="auto"/>
          <w:sz w:val="28"/>
          <w:szCs w:val="28"/>
        </w:rPr>
      </w:pPr>
      <w:r>
        <w:rPr>
          <w:rFonts w:hint="eastAsia" w:ascii="宋体" w:hAnsi="宋体" w:cs="宋体"/>
          <w:color w:val="auto"/>
          <w:sz w:val="28"/>
          <w:szCs w:val="28"/>
        </w:rPr>
        <w:t>①药剂：共需</w:t>
      </w:r>
      <w:r>
        <w:rPr>
          <w:rFonts w:hint="eastAsia" w:ascii="宋体" w:hAnsi="宋体" w:cs="宋体"/>
          <w:color w:val="auto"/>
          <w:sz w:val="28"/>
          <w:szCs w:val="28"/>
          <w:lang w:val="en-US" w:eastAsia="zh-CN"/>
        </w:rPr>
        <w:t>400</w:t>
      </w:r>
      <w:r>
        <w:rPr>
          <w:rFonts w:hint="eastAsia" w:ascii="宋体" w:hAnsi="宋体" w:cs="宋体"/>
          <w:color w:val="auto"/>
          <w:sz w:val="28"/>
          <w:szCs w:val="28"/>
        </w:rPr>
        <w:t>公斤</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lang w:val="en-US" w:eastAsia="zh-CN"/>
        </w:rPr>
        <w:t>药剂1：</w:t>
      </w:r>
      <w:r>
        <w:rPr>
          <w:rFonts w:hint="eastAsia" w:ascii="宋体" w:hAnsi="宋体" w:cs="宋体"/>
          <w:color w:val="auto"/>
          <w:sz w:val="28"/>
          <w:szCs w:val="28"/>
          <w:u w:val="none"/>
          <w:lang w:val="en-US" w:eastAsia="zh-CN"/>
        </w:rPr>
        <w:t>1.2%烟碱.苦参碱乳油</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0.4万</w:t>
      </w:r>
      <w:r>
        <w:rPr>
          <w:rFonts w:hint="eastAsia" w:ascii="宋体" w:hAnsi="宋体" w:cs="宋体"/>
          <w:color w:val="auto"/>
          <w:sz w:val="28"/>
          <w:szCs w:val="28"/>
        </w:rPr>
        <w:t>亩，每亩.次施药0.05公斤，药剂浓度</w:t>
      </w:r>
      <w:r>
        <w:rPr>
          <w:rFonts w:hint="eastAsia" w:ascii="宋体" w:hAnsi="宋体" w:cs="宋体"/>
          <w:color w:val="auto"/>
          <w:sz w:val="28"/>
          <w:szCs w:val="28"/>
          <w:lang w:val="en-US" w:eastAsia="zh-CN"/>
        </w:rPr>
        <w:t>1000</w:t>
      </w:r>
      <w:r>
        <w:rPr>
          <w:rFonts w:hint="eastAsia" w:ascii="宋体" w:hAnsi="宋体" w:cs="宋体"/>
          <w:color w:val="auto"/>
          <w:sz w:val="28"/>
          <w:szCs w:val="28"/>
        </w:rPr>
        <w:t>倍，</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1次</w:t>
      </w:r>
      <w:r>
        <w:rPr>
          <w:rFonts w:hint="eastAsia" w:ascii="宋体" w:hAnsi="宋体" w:cs="宋体"/>
          <w:color w:val="auto"/>
          <w:sz w:val="28"/>
          <w:szCs w:val="28"/>
        </w:rPr>
        <w:t>需</w:t>
      </w:r>
      <w:r>
        <w:rPr>
          <w:rFonts w:hint="eastAsia" w:ascii="宋体" w:hAnsi="宋体" w:cs="宋体"/>
          <w:color w:val="auto"/>
          <w:sz w:val="28"/>
          <w:szCs w:val="28"/>
          <w:lang w:val="en-US" w:eastAsia="zh-CN"/>
        </w:rPr>
        <w:t>200</w:t>
      </w:r>
      <w:r>
        <w:rPr>
          <w:rFonts w:hint="eastAsia" w:ascii="宋体" w:hAnsi="宋体" w:cs="宋体"/>
          <w:color w:val="auto"/>
          <w:sz w:val="28"/>
          <w:szCs w:val="28"/>
        </w:rPr>
        <w:t>公斤。</w:t>
      </w:r>
    </w:p>
    <w:p>
      <w:pPr>
        <w:spacing w:line="360" w:lineRule="auto"/>
        <w:ind w:firstLine="560" w:firstLineChars="200"/>
        <w:rPr>
          <w:rFonts w:hint="eastAsia" w:ascii="宋体" w:hAnsi="宋体" w:cs="宋体"/>
          <w:color w:val="auto"/>
          <w:sz w:val="28"/>
          <w:szCs w:val="28"/>
          <w:u w:val="none"/>
        </w:rPr>
      </w:pPr>
      <w:r>
        <w:rPr>
          <w:rFonts w:hint="eastAsia" w:ascii="宋体"/>
          <w:color w:val="auto"/>
          <w:sz w:val="28"/>
          <w:szCs w:val="28"/>
        </w:rPr>
        <w:t>使用药剂作用及机理：</w:t>
      </w:r>
      <w:r>
        <w:rPr>
          <w:rFonts w:hint="eastAsia" w:ascii="宋体" w:hAnsi="宋体" w:cs="宋体"/>
          <w:color w:val="auto"/>
          <w:sz w:val="28"/>
          <w:szCs w:val="28"/>
          <w:u w:val="none"/>
          <w:lang w:val="en-US" w:eastAsia="zh-CN"/>
        </w:rPr>
        <w:t>烟碱苦参碱</w:t>
      </w:r>
      <w:r>
        <w:rPr>
          <w:rFonts w:hint="eastAsia" w:ascii="宋体" w:hAnsi="宋体" w:cs="宋体"/>
          <w:color w:val="auto"/>
          <w:sz w:val="28"/>
          <w:szCs w:val="28"/>
          <w:u w:val="none"/>
        </w:rPr>
        <w:t>具有触杀和胃毒作用，害虫接触药液后，使其中枢神经麻痹，继而使蛋白质凝固，堵塞气门而窒息死</w:t>
      </w:r>
      <w:r>
        <w:rPr>
          <w:rFonts w:hint="eastAsia" w:ascii="宋体" w:hAnsi="宋体" w:cs="宋体"/>
          <w:color w:val="auto"/>
          <w:sz w:val="28"/>
          <w:szCs w:val="28"/>
          <w:u w:val="none"/>
          <w:lang w:eastAsia="zh-CN"/>
        </w:rPr>
        <w:t>亡。</w:t>
      </w:r>
      <w:r>
        <w:rPr>
          <w:rFonts w:hint="eastAsia" w:ascii="宋体" w:hAnsi="宋体" w:cs="宋体"/>
          <w:color w:val="auto"/>
          <w:sz w:val="28"/>
          <w:szCs w:val="28"/>
          <w:u w:val="none"/>
        </w:rPr>
        <w:t>具有安全环保、杀虫谱广、抑菌防病、持效期长、见效快、保护天敌和补充营养、促进果实成型等优点。</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lang w:val="en-US" w:eastAsia="zh-CN"/>
        </w:rPr>
        <w:t>药剂2：</w:t>
      </w:r>
      <w:r>
        <w:rPr>
          <w:rFonts w:hint="eastAsia" w:ascii="宋体" w:hAnsi="宋体" w:cs="宋体"/>
          <w:color w:val="auto"/>
          <w:sz w:val="28"/>
          <w:szCs w:val="28"/>
          <w:u w:val="none"/>
          <w:lang w:val="en-US" w:eastAsia="zh-CN"/>
        </w:rPr>
        <w:t>25%噻虫嗪水分散剂</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0.4万</w:t>
      </w:r>
      <w:r>
        <w:rPr>
          <w:rFonts w:hint="eastAsia" w:ascii="宋体" w:hAnsi="宋体" w:cs="宋体"/>
          <w:color w:val="auto"/>
          <w:sz w:val="28"/>
          <w:szCs w:val="28"/>
        </w:rPr>
        <w:t>亩，每亩.次施药0.05公斤，药剂浓度</w:t>
      </w:r>
      <w:r>
        <w:rPr>
          <w:rFonts w:hint="eastAsia" w:ascii="宋体" w:hAnsi="宋体" w:cs="宋体"/>
          <w:color w:val="auto"/>
          <w:sz w:val="28"/>
          <w:szCs w:val="28"/>
          <w:lang w:val="en-US" w:eastAsia="zh-CN"/>
        </w:rPr>
        <w:t>1000</w:t>
      </w:r>
      <w:r>
        <w:rPr>
          <w:rFonts w:hint="eastAsia" w:ascii="宋体" w:hAnsi="宋体" w:cs="宋体"/>
          <w:color w:val="auto"/>
          <w:sz w:val="28"/>
          <w:szCs w:val="28"/>
        </w:rPr>
        <w:t>倍，</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1次</w:t>
      </w:r>
      <w:r>
        <w:rPr>
          <w:rFonts w:hint="eastAsia" w:ascii="宋体" w:hAnsi="宋体" w:cs="宋体"/>
          <w:color w:val="auto"/>
          <w:sz w:val="28"/>
          <w:szCs w:val="28"/>
        </w:rPr>
        <w:t>需</w:t>
      </w:r>
      <w:r>
        <w:rPr>
          <w:rFonts w:hint="eastAsia" w:ascii="宋体" w:hAnsi="宋体" w:cs="宋体"/>
          <w:color w:val="auto"/>
          <w:sz w:val="28"/>
          <w:szCs w:val="28"/>
          <w:lang w:val="en-US" w:eastAsia="zh-CN"/>
        </w:rPr>
        <w:t>200</w:t>
      </w:r>
      <w:r>
        <w:rPr>
          <w:rFonts w:hint="eastAsia" w:ascii="宋体" w:hAnsi="宋体" w:cs="宋体"/>
          <w:color w:val="auto"/>
          <w:sz w:val="28"/>
          <w:szCs w:val="28"/>
        </w:rPr>
        <w:t>公斤。</w:t>
      </w:r>
    </w:p>
    <w:p>
      <w:pPr>
        <w:spacing w:line="360" w:lineRule="auto"/>
        <w:ind w:firstLine="560" w:firstLineChars="200"/>
        <w:rPr>
          <w:rFonts w:hint="eastAsia" w:ascii="宋体" w:cs="Times New Roman"/>
          <w:color w:val="auto"/>
          <w:sz w:val="28"/>
          <w:szCs w:val="28"/>
        </w:rPr>
      </w:pPr>
      <w:r>
        <w:rPr>
          <w:rFonts w:hint="eastAsia" w:ascii="宋体" w:cs="Times New Roman"/>
          <w:color w:val="auto"/>
          <w:sz w:val="28"/>
          <w:szCs w:val="28"/>
        </w:rPr>
        <w:t>使用药剂作用及机理</w:t>
      </w:r>
      <w:r>
        <w:rPr>
          <w:rFonts w:hint="eastAsia" w:ascii="宋体" w:cs="Times New Roman"/>
          <w:color w:val="auto"/>
          <w:sz w:val="28"/>
          <w:szCs w:val="28"/>
          <w:lang w:eastAsia="zh-CN"/>
        </w:rPr>
        <w:t>：</w:t>
      </w:r>
      <w:r>
        <w:rPr>
          <w:rFonts w:hint="eastAsia" w:ascii="宋体" w:cs="Times New Roman"/>
          <w:color w:val="auto"/>
          <w:sz w:val="28"/>
          <w:szCs w:val="28"/>
        </w:rPr>
        <w:t>噻虫嗪是一种第二代烟碱类高效低毒杀虫剂</w:t>
      </w:r>
      <w:r>
        <w:rPr>
          <w:rFonts w:hint="default" w:ascii="宋体" w:cs="Times New Roman"/>
          <w:color w:val="auto"/>
          <w:sz w:val="28"/>
          <w:szCs w:val="28"/>
        </w:rPr>
        <w:t>，对害虫具有胃毒、触杀及内吸活性，用于叶面喷雾及土壤灌根处理。其施药后迅速被内吸，并传导到植株各部位，对</w:t>
      </w:r>
      <w:r>
        <w:rPr>
          <w:rFonts w:hint="default" w:ascii="宋体" w:cs="Times New Roman"/>
          <w:color w:val="auto"/>
          <w:sz w:val="28"/>
          <w:szCs w:val="28"/>
        </w:rPr>
        <w:fldChar w:fldCharType="begin"/>
      </w:r>
      <w:r>
        <w:rPr>
          <w:rFonts w:hint="default" w:ascii="宋体" w:cs="Times New Roman"/>
          <w:color w:val="auto"/>
          <w:sz w:val="28"/>
          <w:szCs w:val="28"/>
        </w:rPr>
        <w:instrText xml:space="preserve"> HYPERLINK "https://baike.baidu.com/item/%E5%88%BA%E5%90%B8%E5%BC%8F%E5%AE%B3%E8%99%AB/10244671" \t "https://baike.baidu.com/item/%E5%99%BB%E8%99%AB%E5%97%AA/_blank" </w:instrText>
      </w:r>
      <w:r>
        <w:rPr>
          <w:rFonts w:hint="default" w:ascii="宋体" w:cs="Times New Roman"/>
          <w:color w:val="auto"/>
          <w:sz w:val="28"/>
          <w:szCs w:val="28"/>
        </w:rPr>
        <w:fldChar w:fldCharType="separate"/>
      </w:r>
      <w:r>
        <w:rPr>
          <w:rFonts w:hint="default" w:ascii="宋体" w:cs="Times New Roman"/>
          <w:color w:val="auto"/>
          <w:sz w:val="28"/>
          <w:szCs w:val="28"/>
        </w:rPr>
        <w:t>刺吸式害虫</w:t>
      </w:r>
      <w:r>
        <w:rPr>
          <w:rFonts w:hint="default" w:ascii="宋体" w:cs="Times New Roman"/>
          <w:color w:val="auto"/>
          <w:sz w:val="28"/>
          <w:szCs w:val="28"/>
        </w:rPr>
        <w:fldChar w:fldCharType="end"/>
      </w:r>
      <w:r>
        <w:rPr>
          <w:rFonts w:hint="default" w:ascii="宋体" w:cs="Times New Roman"/>
          <w:color w:val="auto"/>
          <w:sz w:val="28"/>
          <w:szCs w:val="28"/>
        </w:rPr>
        <w:t>如</w:t>
      </w:r>
      <w:r>
        <w:rPr>
          <w:rFonts w:hint="default" w:ascii="宋体" w:cs="Times New Roman"/>
          <w:color w:val="auto"/>
          <w:sz w:val="28"/>
          <w:szCs w:val="28"/>
        </w:rPr>
        <w:fldChar w:fldCharType="begin"/>
      </w:r>
      <w:r>
        <w:rPr>
          <w:rFonts w:hint="default" w:ascii="宋体" w:cs="Times New Roman"/>
          <w:color w:val="auto"/>
          <w:sz w:val="28"/>
          <w:szCs w:val="28"/>
        </w:rPr>
        <w:instrText xml:space="preserve"> HYPERLINK "https://baike.baidu.com/item/%E8%9A%9C%E8%99%AB/417019" \t "https://baike.baidu.com/item/%E5%99%BB%E8%99%AB%E5%97%AA/_blank" </w:instrText>
      </w:r>
      <w:r>
        <w:rPr>
          <w:rFonts w:hint="default" w:ascii="宋体" w:cs="Times New Roman"/>
          <w:color w:val="auto"/>
          <w:sz w:val="28"/>
          <w:szCs w:val="28"/>
        </w:rPr>
        <w:fldChar w:fldCharType="separate"/>
      </w:r>
      <w:r>
        <w:rPr>
          <w:rFonts w:hint="default" w:ascii="宋体" w:cs="Times New Roman"/>
          <w:color w:val="auto"/>
          <w:sz w:val="28"/>
          <w:szCs w:val="28"/>
        </w:rPr>
        <w:t>蚜虫</w:t>
      </w:r>
      <w:r>
        <w:rPr>
          <w:rFonts w:hint="default" w:ascii="宋体" w:cs="Times New Roman"/>
          <w:color w:val="auto"/>
          <w:sz w:val="28"/>
          <w:szCs w:val="28"/>
        </w:rPr>
        <w:fldChar w:fldCharType="end"/>
      </w:r>
      <w:r>
        <w:rPr>
          <w:rFonts w:hint="default" w:ascii="宋体" w:cs="Times New Roman"/>
          <w:color w:val="auto"/>
          <w:sz w:val="28"/>
          <w:szCs w:val="28"/>
        </w:rPr>
        <w:t>、</w:t>
      </w:r>
      <w:r>
        <w:rPr>
          <w:rFonts w:hint="default" w:ascii="宋体" w:cs="Times New Roman"/>
          <w:color w:val="auto"/>
          <w:sz w:val="28"/>
          <w:szCs w:val="28"/>
        </w:rPr>
        <w:fldChar w:fldCharType="begin"/>
      </w:r>
      <w:r>
        <w:rPr>
          <w:rFonts w:hint="default" w:ascii="宋体" w:cs="Times New Roman"/>
          <w:color w:val="auto"/>
          <w:sz w:val="28"/>
          <w:szCs w:val="28"/>
        </w:rPr>
        <w:instrText xml:space="preserve"> HYPERLINK "https://baike.baidu.com/item/%E9%A3%9E%E8%99%B1/5953853" \t "https://baike.baidu.com/item/%E5%99%BB%E8%99%AB%E5%97%AA/_blank" </w:instrText>
      </w:r>
      <w:r>
        <w:rPr>
          <w:rFonts w:hint="default" w:ascii="宋体" w:cs="Times New Roman"/>
          <w:color w:val="auto"/>
          <w:sz w:val="28"/>
          <w:szCs w:val="28"/>
        </w:rPr>
        <w:fldChar w:fldCharType="separate"/>
      </w:r>
      <w:r>
        <w:rPr>
          <w:rFonts w:hint="default" w:ascii="宋体" w:cs="Times New Roman"/>
          <w:color w:val="auto"/>
          <w:sz w:val="28"/>
          <w:szCs w:val="28"/>
        </w:rPr>
        <w:t>飞虱</w:t>
      </w:r>
      <w:r>
        <w:rPr>
          <w:rFonts w:hint="default" w:ascii="宋体" w:cs="Times New Roman"/>
          <w:color w:val="auto"/>
          <w:sz w:val="28"/>
          <w:szCs w:val="28"/>
        </w:rPr>
        <w:fldChar w:fldCharType="end"/>
      </w:r>
      <w:r>
        <w:rPr>
          <w:rFonts w:hint="default" w:ascii="宋体" w:cs="Times New Roman"/>
          <w:color w:val="auto"/>
          <w:sz w:val="28"/>
          <w:szCs w:val="28"/>
        </w:rPr>
        <w:t>、</w:t>
      </w:r>
      <w:r>
        <w:rPr>
          <w:rFonts w:hint="default" w:ascii="宋体" w:cs="Times New Roman"/>
          <w:color w:val="auto"/>
          <w:sz w:val="28"/>
          <w:szCs w:val="28"/>
        </w:rPr>
        <w:fldChar w:fldCharType="begin"/>
      </w:r>
      <w:r>
        <w:rPr>
          <w:rFonts w:hint="default" w:ascii="宋体" w:cs="Times New Roman"/>
          <w:color w:val="auto"/>
          <w:sz w:val="28"/>
          <w:szCs w:val="28"/>
        </w:rPr>
        <w:instrText xml:space="preserve"> HYPERLINK "https://baike.baidu.com/item/%E5%8F%B6%E8%9D%89/417095" \t "https://baike.baidu.com/item/%E5%99%BB%E8%99%AB%E5%97%AA/_blank" </w:instrText>
      </w:r>
      <w:r>
        <w:rPr>
          <w:rFonts w:hint="default" w:ascii="宋体" w:cs="Times New Roman"/>
          <w:color w:val="auto"/>
          <w:sz w:val="28"/>
          <w:szCs w:val="28"/>
        </w:rPr>
        <w:fldChar w:fldCharType="separate"/>
      </w:r>
      <w:r>
        <w:rPr>
          <w:rFonts w:hint="default" w:ascii="宋体" w:cs="Times New Roman"/>
          <w:color w:val="auto"/>
          <w:sz w:val="28"/>
          <w:szCs w:val="28"/>
        </w:rPr>
        <w:t>叶蝉</w:t>
      </w:r>
      <w:r>
        <w:rPr>
          <w:rFonts w:hint="default" w:ascii="宋体" w:cs="Times New Roman"/>
          <w:color w:val="auto"/>
          <w:sz w:val="28"/>
          <w:szCs w:val="28"/>
        </w:rPr>
        <w:fldChar w:fldCharType="end"/>
      </w:r>
      <w:r>
        <w:rPr>
          <w:rFonts w:hint="default" w:ascii="宋体" w:cs="Times New Roman"/>
          <w:color w:val="auto"/>
          <w:sz w:val="28"/>
          <w:szCs w:val="28"/>
        </w:rPr>
        <w:t>、</w:t>
      </w:r>
      <w:r>
        <w:rPr>
          <w:rFonts w:hint="default" w:ascii="宋体" w:cs="Times New Roman"/>
          <w:color w:val="auto"/>
          <w:sz w:val="28"/>
          <w:szCs w:val="28"/>
        </w:rPr>
        <w:fldChar w:fldCharType="begin"/>
      </w:r>
      <w:r>
        <w:rPr>
          <w:rFonts w:hint="default" w:ascii="宋体" w:cs="Times New Roman"/>
          <w:color w:val="auto"/>
          <w:sz w:val="28"/>
          <w:szCs w:val="28"/>
        </w:rPr>
        <w:instrText xml:space="preserve"> HYPERLINK "https://baike.baidu.com/item/%E7%B2%89%E8%99%B1/6608908" \t "https://baike.baidu.com/item/%E5%99%BB%E8%99%AB%E5%97%AA/_blank" </w:instrText>
      </w:r>
      <w:r>
        <w:rPr>
          <w:rFonts w:hint="default" w:ascii="宋体" w:cs="Times New Roman"/>
          <w:color w:val="auto"/>
          <w:sz w:val="28"/>
          <w:szCs w:val="28"/>
        </w:rPr>
        <w:fldChar w:fldCharType="separate"/>
      </w:r>
      <w:r>
        <w:rPr>
          <w:rFonts w:hint="default" w:ascii="宋体" w:cs="Times New Roman"/>
          <w:color w:val="auto"/>
          <w:sz w:val="28"/>
          <w:szCs w:val="28"/>
        </w:rPr>
        <w:t>粉虱</w:t>
      </w:r>
      <w:r>
        <w:rPr>
          <w:rFonts w:hint="default" w:ascii="宋体" w:cs="Times New Roman"/>
          <w:color w:val="auto"/>
          <w:sz w:val="28"/>
          <w:szCs w:val="28"/>
        </w:rPr>
        <w:fldChar w:fldCharType="end"/>
      </w:r>
      <w:r>
        <w:rPr>
          <w:rFonts w:hint="default" w:ascii="宋体" w:cs="Times New Roman"/>
          <w:color w:val="auto"/>
          <w:sz w:val="28"/>
          <w:szCs w:val="28"/>
        </w:rPr>
        <w:t>等有良好的防效</w:t>
      </w:r>
      <w:r>
        <w:rPr>
          <w:rFonts w:hint="eastAsia" w:ascii="宋体" w:cs="Times New Roman"/>
          <w:color w:val="auto"/>
          <w:sz w:val="28"/>
          <w:szCs w:val="28"/>
          <w:lang w:val="en-US" w:eastAsia="zh-CN"/>
        </w:rPr>
        <w:t>。</w:t>
      </w:r>
    </w:p>
    <w:p>
      <w:pPr>
        <w:spacing w:line="360" w:lineRule="auto"/>
        <w:ind w:firstLine="560" w:firstLineChars="200"/>
        <w:rPr>
          <w:rFonts w:ascii="宋体"/>
          <w:color w:val="auto"/>
          <w:sz w:val="28"/>
          <w:szCs w:val="28"/>
        </w:rPr>
      </w:pPr>
      <w:r>
        <w:rPr>
          <w:rFonts w:hint="eastAsia" w:ascii="宋体" w:hAnsi="宋体" w:cs="宋体"/>
          <w:color w:val="auto"/>
          <w:sz w:val="28"/>
          <w:szCs w:val="28"/>
        </w:rPr>
        <w:t>②药械：共需</w:t>
      </w:r>
      <w:r>
        <w:rPr>
          <w:rFonts w:hint="eastAsia" w:ascii="宋体" w:hAnsi="宋体" w:cs="宋体"/>
          <w:color w:val="auto"/>
          <w:sz w:val="28"/>
          <w:szCs w:val="28"/>
          <w:lang w:val="en-US" w:eastAsia="zh-CN"/>
        </w:rPr>
        <w:t>2</w:t>
      </w:r>
      <w:r>
        <w:rPr>
          <w:rFonts w:hint="eastAsia" w:ascii="宋体" w:hAnsi="宋体" w:cs="宋体"/>
          <w:color w:val="auto"/>
          <w:sz w:val="28"/>
          <w:szCs w:val="28"/>
        </w:rPr>
        <w:t>台</w:t>
      </w:r>
    </w:p>
    <w:p>
      <w:pPr>
        <w:spacing w:line="360" w:lineRule="auto"/>
        <w:ind w:firstLine="560" w:firstLineChars="200"/>
        <w:jc w:val="left"/>
        <w:rPr>
          <w:rFonts w:ascii="宋体" w:hAnsi="宋体" w:cs="宋体"/>
          <w:color w:val="auto"/>
          <w:sz w:val="28"/>
          <w:szCs w:val="28"/>
        </w:rPr>
      </w:pPr>
      <w:r>
        <w:rPr>
          <w:rFonts w:hint="eastAsia" w:ascii="宋体" w:hAnsi="宋体" w:cs="宋体"/>
          <w:color w:val="auto"/>
          <w:sz w:val="28"/>
          <w:szCs w:val="28"/>
          <w:lang w:eastAsia="zh-CN"/>
        </w:rPr>
        <w:t>担架式喷雾器</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0.4万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2次，</w:t>
      </w:r>
      <w:r>
        <w:rPr>
          <w:rFonts w:hint="eastAsia" w:ascii="宋体" w:hAnsi="宋体" w:cs="宋体"/>
          <w:color w:val="auto"/>
          <w:sz w:val="28"/>
          <w:szCs w:val="28"/>
          <w:lang w:eastAsia="zh-CN"/>
        </w:rPr>
        <w:t>作业面积</w:t>
      </w:r>
      <w:r>
        <w:rPr>
          <w:rFonts w:hint="eastAsia" w:ascii="宋体" w:hAnsi="宋体" w:cs="宋体"/>
          <w:color w:val="auto"/>
          <w:sz w:val="28"/>
          <w:szCs w:val="28"/>
          <w:lang w:val="en-US" w:eastAsia="zh-CN"/>
        </w:rPr>
        <w:t>0.8万亩，</w:t>
      </w:r>
      <w:r>
        <w:rPr>
          <w:rFonts w:hint="eastAsia" w:ascii="宋体" w:hAnsi="宋体" w:cs="宋体"/>
          <w:bCs/>
          <w:color w:val="auto"/>
          <w:sz w:val="28"/>
          <w:szCs w:val="28"/>
        </w:rPr>
        <w:t>需</w:t>
      </w:r>
      <w:r>
        <w:rPr>
          <w:rFonts w:hint="eastAsia" w:ascii="宋体" w:hAnsi="宋体" w:cs="宋体"/>
          <w:bCs/>
          <w:color w:val="auto"/>
          <w:sz w:val="28"/>
          <w:szCs w:val="28"/>
          <w:lang w:val="en-US" w:eastAsia="zh-CN"/>
        </w:rPr>
        <w:t>2</w:t>
      </w:r>
      <w:r>
        <w:rPr>
          <w:rFonts w:hint="eastAsia" w:ascii="宋体" w:hAnsi="宋体" w:cs="宋体"/>
          <w:bCs/>
          <w:color w:val="auto"/>
          <w:sz w:val="28"/>
          <w:szCs w:val="28"/>
        </w:rPr>
        <w:t>台</w:t>
      </w:r>
      <w:r>
        <w:rPr>
          <w:rFonts w:hint="eastAsia" w:ascii="宋体" w:hAnsi="宋体" w:cs="宋体"/>
          <w:color w:val="auto"/>
          <w:sz w:val="28"/>
          <w:szCs w:val="28"/>
        </w:rPr>
        <w:t>。</w:t>
      </w:r>
    </w:p>
    <w:p>
      <w:pPr>
        <w:spacing w:line="360" w:lineRule="auto"/>
        <w:ind w:firstLine="560" w:firstLineChars="200"/>
        <w:rPr>
          <w:rFonts w:hint="eastAsia" w:ascii="宋体" w:hAnsi="宋体" w:cs="宋体"/>
          <w:color w:val="auto"/>
          <w:sz w:val="28"/>
          <w:szCs w:val="28"/>
          <w:u w:val="none"/>
        </w:rPr>
      </w:pPr>
      <w:r>
        <w:rPr>
          <w:rFonts w:hint="eastAsia" w:ascii="宋体" w:hAnsi="宋体" w:cs="宋体"/>
          <w:color w:val="auto"/>
          <w:sz w:val="28"/>
          <w:szCs w:val="28"/>
        </w:rPr>
        <w:t>本药械使用优缺点：</w:t>
      </w:r>
      <w:r>
        <w:rPr>
          <w:rFonts w:hint="eastAsia" w:ascii="宋体" w:hAnsi="宋体" w:cs="宋体"/>
          <w:b w:val="0"/>
          <w:bCs w:val="0"/>
          <w:color w:val="auto"/>
          <w:sz w:val="28"/>
          <w:szCs w:val="28"/>
          <w:u w:val="none"/>
          <w:lang w:eastAsia="zh-CN"/>
        </w:rPr>
        <w:t>优点是</w:t>
      </w:r>
      <w:r>
        <w:rPr>
          <w:rFonts w:hint="eastAsia" w:ascii="宋体"/>
          <w:b w:val="0"/>
          <w:bCs w:val="0"/>
          <w:color w:val="auto"/>
          <w:sz w:val="28"/>
          <w:szCs w:val="28"/>
          <w:u w:val="none"/>
          <w:lang w:eastAsia="zh-CN"/>
        </w:rPr>
        <w:t>射程远、雾化效果好；缺点是需车载，难以到达交通不便利防治区域。</w:t>
      </w:r>
      <w:r>
        <w:rPr>
          <w:rFonts w:hint="eastAsia" w:ascii="宋体" w:hAnsi="宋体" w:cs="宋体"/>
          <w:color w:val="auto"/>
          <w:sz w:val="28"/>
          <w:szCs w:val="28"/>
          <w:u w:val="none"/>
        </w:rPr>
        <w:t>　</w:t>
      </w:r>
    </w:p>
    <w:p>
      <w:pPr>
        <w:spacing w:line="360" w:lineRule="auto"/>
        <w:ind w:firstLine="560" w:firstLineChars="200"/>
        <w:rPr>
          <w:rFonts w:ascii="宋体"/>
          <w:color w:val="auto"/>
          <w:sz w:val="28"/>
          <w:szCs w:val="28"/>
        </w:rPr>
      </w:pPr>
      <w:r>
        <w:rPr>
          <w:rFonts w:hint="eastAsia" w:ascii="宋体" w:hAnsi="宋体" w:cs="宋体"/>
          <w:color w:val="auto"/>
          <w:sz w:val="28"/>
          <w:szCs w:val="28"/>
        </w:rPr>
        <w:t>③用工量：共需</w:t>
      </w:r>
      <w:r>
        <w:rPr>
          <w:rFonts w:hint="eastAsia" w:ascii="宋体" w:hAnsi="宋体" w:cs="宋体"/>
          <w:color w:val="auto"/>
          <w:sz w:val="28"/>
          <w:szCs w:val="28"/>
          <w:lang w:val="en-US" w:eastAsia="zh-CN"/>
        </w:rPr>
        <w:t>320</w:t>
      </w:r>
      <w:r>
        <w:rPr>
          <w:rFonts w:hint="eastAsia" w:ascii="宋体" w:hAnsi="宋体" w:cs="宋体"/>
          <w:color w:val="auto"/>
          <w:sz w:val="28"/>
          <w:szCs w:val="28"/>
        </w:rPr>
        <w:t>工日</w:t>
      </w:r>
    </w:p>
    <w:p>
      <w:pPr>
        <w:spacing w:line="360" w:lineRule="auto"/>
        <w:ind w:firstLine="560" w:firstLineChars="200"/>
        <w:rPr>
          <w:rFonts w:hint="eastAsia" w:ascii="宋体" w:hAnsi="宋体" w:cs="仿宋_GB2312"/>
          <w:color w:val="auto"/>
          <w:sz w:val="28"/>
          <w:szCs w:val="28"/>
        </w:rPr>
      </w:pPr>
      <w:r>
        <w:rPr>
          <w:rFonts w:hint="eastAsia" w:ascii="宋体" w:hAnsi="宋体" w:cs="宋体"/>
          <w:color w:val="auto"/>
          <w:sz w:val="28"/>
          <w:szCs w:val="28"/>
          <w:lang w:eastAsia="zh-CN"/>
        </w:rPr>
        <w:t>担架式喷雾器</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0.4万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2次，作业面积0.8万亩</w:t>
      </w:r>
      <w:r>
        <w:rPr>
          <w:rFonts w:hint="eastAsia" w:ascii="宋体" w:hAnsi="宋体" w:cs="宋体"/>
          <w:color w:val="auto"/>
          <w:sz w:val="28"/>
          <w:szCs w:val="28"/>
        </w:rPr>
        <w:t>，</w:t>
      </w:r>
      <w:r>
        <w:rPr>
          <w:rFonts w:hint="eastAsia" w:ascii="宋体" w:hAnsi="宋体" w:cs="宋体"/>
          <w:i w:val="0"/>
          <w:iCs w:val="0"/>
          <w:color w:val="auto"/>
          <w:sz w:val="28"/>
          <w:szCs w:val="28"/>
          <w:u w:val="none"/>
        </w:rPr>
        <w:t>需</w:t>
      </w:r>
      <w:r>
        <w:rPr>
          <w:rFonts w:hint="eastAsia" w:ascii="宋体" w:hAnsi="宋体" w:cs="宋体"/>
          <w:i w:val="0"/>
          <w:iCs w:val="0"/>
          <w:color w:val="auto"/>
          <w:sz w:val="28"/>
          <w:szCs w:val="28"/>
          <w:u w:val="none"/>
          <w:lang w:val="en-US" w:eastAsia="zh-CN"/>
        </w:rPr>
        <w:t>12</w:t>
      </w:r>
      <w:r>
        <w:rPr>
          <w:rFonts w:hint="eastAsia" w:ascii="宋体" w:hAnsi="宋体" w:cs="宋体"/>
          <w:i w:val="0"/>
          <w:iCs w:val="0"/>
          <w:color w:val="auto"/>
          <w:sz w:val="28"/>
          <w:szCs w:val="28"/>
          <w:u w:val="none"/>
        </w:rPr>
        <w:t>人，需</w:t>
      </w:r>
      <w:r>
        <w:rPr>
          <w:rFonts w:hint="eastAsia" w:ascii="宋体" w:hAnsi="宋体" w:cs="宋体"/>
          <w:i w:val="0"/>
          <w:iCs w:val="0"/>
          <w:color w:val="auto"/>
          <w:sz w:val="28"/>
          <w:szCs w:val="28"/>
          <w:u w:val="none"/>
          <w:lang w:eastAsia="zh-CN"/>
        </w:rPr>
        <w:t>防治</w:t>
      </w:r>
      <w:r>
        <w:rPr>
          <w:rFonts w:hint="eastAsia" w:ascii="宋体" w:hAnsi="宋体" w:cs="宋体"/>
          <w:i w:val="0"/>
          <w:iCs w:val="0"/>
          <w:color w:val="auto"/>
          <w:sz w:val="28"/>
          <w:szCs w:val="28"/>
          <w:u w:val="none"/>
          <w:lang w:val="en-US" w:eastAsia="zh-CN"/>
        </w:rPr>
        <w:t>26.7</w:t>
      </w:r>
      <w:r>
        <w:rPr>
          <w:rFonts w:hint="eastAsia" w:ascii="宋体" w:hAnsi="宋体" w:cs="宋体"/>
          <w:i w:val="0"/>
          <w:iCs w:val="0"/>
          <w:color w:val="auto"/>
          <w:sz w:val="28"/>
          <w:szCs w:val="28"/>
          <w:u w:val="none"/>
        </w:rPr>
        <w:t>日</w:t>
      </w:r>
      <w:r>
        <w:rPr>
          <w:rFonts w:hint="eastAsia" w:ascii="宋体" w:hAnsi="宋体" w:cs="仿宋_GB2312"/>
          <w:color w:val="auto"/>
          <w:sz w:val="28"/>
          <w:szCs w:val="28"/>
        </w:rPr>
        <w:t>（</w:t>
      </w:r>
      <w:r>
        <w:rPr>
          <w:rFonts w:hint="eastAsia" w:ascii="宋体" w:hAnsi="宋体" w:cs="宋体"/>
          <w:i w:val="0"/>
          <w:iCs w:val="0"/>
          <w:color w:val="auto"/>
          <w:sz w:val="28"/>
          <w:szCs w:val="28"/>
          <w:u w:val="none"/>
          <w:lang w:val="en-US" w:eastAsia="zh-CN"/>
        </w:rPr>
        <w:t>150</w:t>
      </w:r>
      <w:r>
        <w:rPr>
          <w:rFonts w:hint="eastAsia" w:ascii="宋体" w:hAnsi="宋体" w:cs="宋体"/>
          <w:i w:val="0"/>
          <w:iCs w:val="0"/>
          <w:color w:val="auto"/>
          <w:sz w:val="28"/>
          <w:szCs w:val="28"/>
          <w:u w:val="none"/>
        </w:rPr>
        <w:t>亩</w:t>
      </w:r>
      <w:r>
        <w:rPr>
          <w:rFonts w:ascii="宋体" w:hAnsi="宋体" w:cs="宋体"/>
          <w:i w:val="0"/>
          <w:iCs w:val="0"/>
          <w:color w:val="auto"/>
          <w:sz w:val="28"/>
          <w:szCs w:val="28"/>
          <w:u w:val="none"/>
        </w:rPr>
        <w:t>/</w:t>
      </w:r>
      <w:r>
        <w:rPr>
          <w:rFonts w:hint="eastAsia" w:ascii="宋体" w:hAnsi="宋体" w:cs="宋体"/>
          <w:i w:val="0"/>
          <w:iCs w:val="0"/>
          <w:color w:val="auto"/>
          <w:sz w:val="28"/>
          <w:szCs w:val="28"/>
          <w:u w:val="none"/>
          <w:lang w:eastAsia="zh-CN"/>
        </w:rPr>
        <w:t>车</w:t>
      </w:r>
      <w:r>
        <w:rPr>
          <w:rFonts w:hint="eastAsia" w:ascii="宋体" w:hAnsi="宋体" w:cs="宋体"/>
          <w:i w:val="0"/>
          <w:iCs w:val="0"/>
          <w:color w:val="auto"/>
          <w:sz w:val="28"/>
          <w:szCs w:val="28"/>
          <w:u w:val="none"/>
          <w:lang w:val="en-US" w:eastAsia="zh-CN"/>
        </w:rPr>
        <w:t>/天</w:t>
      </w:r>
      <w:r>
        <w:rPr>
          <w:rFonts w:hint="eastAsia" w:ascii="宋体" w:hAnsi="宋体" w:cs="宋体"/>
          <w:i w:val="0"/>
          <w:iCs w:val="0"/>
          <w:color w:val="auto"/>
          <w:sz w:val="28"/>
          <w:szCs w:val="28"/>
          <w:u w:val="none"/>
        </w:rPr>
        <w:t>、</w:t>
      </w:r>
      <w:r>
        <w:rPr>
          <w:rFonts w:hint="eastAsia" w:ascii="宋体" w:hAnsi="宋体" w:cs="宋体"/>
          <w:i w:val="0"/>
          <w:iCs w:val="0"/>
          <w:color w:val="auto"/>
          <w:sz w:val="28"/>
          <w:szCs w:val="28"/>
          <w:u w:val="none"/>
          <w:lang w:val="en-US" w:eastAsia="zh-CN"/>
        </w:rPr>
        <w:t>6人</w:t>
      </w:r>
      <w:r>
        <w:rPr>
          <w:rFonts w:ascii="宋体" w:hAnsi="宋体" w:cs="宋体"/>
          <w:i w:val="0"/>
          <w:iCs w:val="0"/>
          <w:color w:val="auto"/>
          <w:sz w:val="28"/>
          <w:szCs w:val="28"/>
          <w:u w:val="none"/>
        </w:rPr>
        <w:t>/</w:t>
      </w:r>
      <w:r>
        <w:rPr>
          <w:rFonts w:hint="eastAsia" w:ascii="宋体" w:hAnsi="宋体" w:cs="宋体"/>
          <w:i w:val="0"/>
          <w:iCs w:val="0"/>
          <w:color w:val="auto"/>
          <w:sz w:val="28"/>
          <w:szCs w:val="28"/>
          <w:u w:val="none"/>
          <w:lang w:eastAsia="zh-CN"/>
        </w:rPr>
        <w:t>车、</w:t>
      </w:r>
      <w:r>
        <w:rPr>
          <w:rFonts w:hint="eastAsia" w:ascii="宋体" w:hAnsi="宋体" w:cs="宋体"/>
          <w:i w:val="0"/>
          <w:iCs w:val="0"/>
          <w:color w:val="auto"/>
          <w:sz w:val="28"/>
          <w:szCs w:val="28"/>
          <w:u w:val="none"/>
          <w:lang w:val="en-US" w:eastAsia="zh-CN"/>
        </w:rPr>
        <w:t>2车/天</w:t>
      </w:r>
      <w:r>
        <w:rPr>
          <w:rFonts w:hint="eastAsia" w:ascii="宋体" w:hAnsi="宋体" w:cs="仿宋_GB2312"/>
          <w:color w:val="auto"/>
          <w:sz w:val="28"/>
          <w:szCs w:val="28"/>
        </w:rPr>
        <w:t>）</w:t>
      </w:r>
      <w:r>
        <w:rPr>
          <w:rFonts w:hint="eastAsia" w:ascii="宋体" w:hAnsi="宋体" w:cs="仿宋_GB2312"/>
          <w:color w:val="auto"/>
          <w:sz w:val="28"/>
          <w:szCs w:val="28"/>
          <w:lang w:eastAsia="zh-CN"/>
        </w:rPr>
        <w:t>，计</w:t>
      </w:r>
      <w:r>
        <w:rPr>
          <w:rFonts w:hint="eastAsia" w:ascii="宋体" w:hAnsi="宋体" w:cs="仿宋_GB2312"/>
          <w:color w:val="auto"/>
          <w:sz w:val="28"/>
          <w:szCs w:val="28"/>
          <w:lang w:val="en-US" w:eastAsia="zh-CN"/>
        </w:rPr>
        <w:t>320工日</w:t>
      </w:r>
      <w:r>
        <w:rPr>
          <w:rFonts w:hint="eastAsia" w:ascii="宋体" w:hAnsi="宋体" w:cs="仿宋_GB2312"/>
          <w:color w:val="auto"/>
          <w:sz w:val="28"/>
          <w:szCs w:val="28"/>
        </w:rPr>
        <w:t>。</w:t>
      </w:r>
    </w:p>
    <w:p>
      <w:pPr>
        <w:pStyle w:val="6"/>
        <w:rPr>
          <w:rFonts w:hint="eastAsia" w:cs="Times New Roman"/>
          <w:color w:val="auto"/>
          <w:lang w:val="en-US" w:eastAsia="zh-CN"/>
        </w:rPr>
      </w:pPr>
      <w:bookmarkStart w:id="36" w:name="_Toc1744"/>
      <w:r>
        <w:rPr>
          <w:rFonts w:hint="eastAsia" w:cs="Times New Roman"/>
          <w:color w:val="auto"/>
        </w:rPr>
        <w:t>5.</w:t>
      </w:r>
      <w:r>
        <w:rPr>
          <w:rFonts w:hint="eastAsia" w:cs="Times New Roman"/>
          <w:color w:val="auto"/>
          <w:lang w:val="en-US" w:eastAsia="zh-CN"/>
        </w:rPr>
        <w:t>2防治对象：针叶小爪螨</w:t>
      </w:r>
      <w:bookmarkEnd w:id="36"/>
    </w:p>
    <w:p>
      <w:pPr>
        <w:adjustRightInd w:val="0"/>
        <w:snapToGrid w:val="0"/>
        <w:spacing w:line="360" w:lineRule="auto"/>
        <w:ind w:firstLine="560" w:firstLineChars="200"/>
        <w:rPr>
          <w:rFonts w:hint="default" w:ascii="仿宋" w:hAnsi="仿宋" w:cs="宋体"/>
          <w:color w:val="auto"/>
          <w:sz w:val="28"/>
          <w:szCs w:val="28"/>
          <w:lang w:val="en-US" w:eastAsia="zh-CN"/>
        </w:rPr>
      </w:pPr>
      <w:r>
        <w:rPr>
          <w:rFonts w:hint="eastAsia" w:ascii="仿宋" w:hAnsi="仿宋" w:cs="宋体"/>
          <w:color w:val="auto"/>
          <w:sz w:val="28"/>
          <w:szCs w:val="28"/>
          <w:lang w:val="en-US" w:eastAsia="zh-CN"/>
        </w:rPr>
        <w:t>本项目共防治面积0.6万亩，均为重点防治。</w:t>
      </w:r>
    </w:p>
    <w:p>
      <w:pPr>
        <w:adjustRightInd w:val="0"/>
        <w:snapToGrid w:val="0"/>
        <w:spacing w:line="360" w:lineRule="auto"/>
        <w:ind w:firstLine="560" w:firstLineChars="200"/>
        <w:rPr>
          <w:rFonts w:hint="eastAsia"/>
          <w:color w:val="auto"/>
          <w:lang w:val="en-US" w:eastAsia="zh-CN"/>
        </w:rPr>
      </w:pPr>
      <w:r>
        <w:rPr>
          <w:rFonts w:hint="eastAsia" w:ascii="仿宋" w:hAnsi="仿宋" w:cs="宋体"/>
          <w:color w:val="auto"/>
          <w:sz w:val="28"/>
          <w:szCs w:val="28"/>
        </w:rPr>
        <w:t>生物学特性：针叶小爪螨</w:t>
      </w:r>
      <w:r>
        <w:rPr>
          <w:rFonts w:hint="eastAsia" w:ascii="仿宋" w:hAnsi="仿宋" w:cs="宋体"/>
          <w:color w:val="auto"/>
          <w:sz w:val="28"/>
          <w:szCs w:val="28"/>
          <w:lang w:eastAsia="zh-CN"/>
        </w:rPr>
        <w:t>（</w:t>
      </w:r>
      <w:r>
        <w:rPr>
          <w:rFonts w:ascii="仿宋" w:hAnsi="仿宋" w:cs="宋体"/>
          <w:color w:val="auto"/>
          <w:sz w:val="28"/>
          <w:szCs w:val="28"/>
        </w:rPr>
        <w:t>Oligonychus ununguis （jaacobi）</w:t>
      </w:r>
      <w:r>
        <w:rPr>
          <w:rFonts w:hint="eastAsia" w:ascii="仿宋" w:hAnsi="仿宋" w:cs="宋体"/>
          <w:color w:val="auto"/>
          <w:sz w:val="28"/>
          <w:szCs w:val="28"/>
          <w:lang w:eastAsia="zh-CN"/>
        </w:rPr>
        <w:t>）</w:t>
      </w:r>
      <w:r>
        <w:rPr>
          <w:rFonts w:hint="eastAsia" w:ascii="仿宋" w:hAnsi="仿宋" w:cs="宋体"/>
          <w:color w:val="auto"/>
          <w:sz w:val="28"/>
          <w:szCs w:val="28"/>
        </w:rPr>
        <w:t>是</w:t>
      </w:r>
      <w:r>
        <w:rPr>
          <w:rFonts w:ascii="仿宋" w:hAnsi="仿宋" w:cs="宋体"/>
          <w:color w:val="auto"/>
          <w:sz w:val="28"/>
          <w:szCs w:val="28"/>
        </w:rPr>
        <w:t>云杉、油松、</w:t>
      </w:r>
      <w:r>
        <w:rPr>
          <w:rFonts w:hint="eastAsia" w:ascii="仿宋" w:hAnsi="仿宋" w:cs="宋体"/>
          <w:color w:val="auto"/>
          <w:sz w:val="28"/>
          <w:szCs w:val="28"/>
        </w:rPr>
        <w:t>柏树</w:t>
      </w:r>
      <w:r>
        <w:rPr>
          <w:rFonts w:ascii="仿宋" w:hAnsi="仿宋" w:cs="宋体"/>
          <w:color w:val="auto"/>
          <w:sz w:val="28"/>
          <w:szCs w:val="28"/>
        </w:rPr>
        <w:t>等针叶树的主要害螨。</w:t>
      </w:r>
      <w:r>
        <w:rPr>
          <w:rFonts w:hint="eastAsia" w:ascii="仿宋" w:hAnsi="仿宋" w:cs="宋体"/>
          <w:color w:val="auto"/>
          <w:sz w:val="28"/>
          <w:szCs w:val="28"/>
        </w:rPr>
        <w:t>每年发生多代，高温干旱利于发生，成螨在叶背吐丝结网危害，卵产于叶背主脉两侧。在西宁地区该害螨7</w:t>
      </w:r>
      <w:r>
        <w:rPr>
          <w:rFonts w:ascii="仿宋" w:hAnsi="仿宋" w:cs="宋体"/>
          <w:color w:val="auto"/>
          <w:sz w:val="28"/>
          <w:szCs w:val="28"/>
        </w:rPr>
        <w:t>-9</w:t>
      </w:r>
      <w:r>
        <w:rPr>
          <w:rFonts w:hint="eastAsia" w:ascii="仿宋" w:hAnsi="仿宋" w:cs="宋体"/>
          <w:color w:val="auto"/>
          <w:sz w:val="28"/>
          <w:szCs w:val="28"/>
        </w:rPr>
        <w:t>月为高发期。被害针叶初呈黄白色小斑点，后逐渐扩展到全叶，造成针枯黄脱落。</w:t>
      </w:r>
    </w:p>
    <w:p>
      <w:pPr>
        <w:spacing w:line="360" w:lineRule="auto"/>
        <w:ind w:firstLine="562" w:firstLineChars="200"/>
        <w:rPr>
          <w:rFonts w:ascii="宋体"/>
          <w:color w:val="auto"/>
          <w:sz w:val="28"/>
          <w:szCs w:val="28"/>
        </w:rPr>
      </w:pPr>
      <w:r>
        <w:rPr>
          <w:rFonts w:hint="eastAsia" w:ascii="宋体" w:hAnsi="宋体" w:eastAsia="宋体" w:cs="宋体"/>
          <w:b/>
          <w:bCs/>
          <w:color w:val="auto"/>
          <w:sz w:val="28"/>
          <w:szCs w:val="28"/>
          <w:lang w:val="en-US" w:eastAsia="zh-CN"/>
        </w:rPr>
        <w:t>5.2.1</w:t>
      </w:r>
      <w:r>
        <w:rPr>
          <w:rFonts w:hint="eastAsia" w:ascii="宋体" w:hAnsi="宋体" w:eastAsia="宋体" w:cs="宋体"/>
          <w:b/>
          <w:bCs/>
          <w:color w:val="auto"/>
          <w:sz w:val="28"/>
          <w:szCs w:val="28"/>
        </w:rPr>
        <w:t>防治地点、面积</w:t>
      </w:r>
      <w:r>
        <w:rPr>
          <w:rFonts w:hint="eastAsia" w:ascii="宋体" w:hAnsi="宋体" w:cs="宋体"/>
          <w:color w:val="auto"/>
          <w:sz w:val="28"/>
          <w:szCs w:val="28"/>
        </w:rPr>
        <w:t>（详见附表</w:t>
      </w:r>
      <w:r>
        <w:rPr>
          <w:rFonts w:hint="eastAsia" w:ascii="宋体" w:hAnsi="宋体" w:cs="宋体"/>
          <w:color w:val="auto"/>
          <w:sz w:val="28"/>
          <w:szCs w:val="28"/>
          <w:lang w:val="en-US" w:eastAsia="zh-CN"/>
        </w:rPr>
        <w:t>2</w:t>
      </w:r>
      <w:r>
        <w:rPr>
          <w:rFonts w:hint="eastAsia" w:ascii="宋体" w:hAnsi="宋体" w:cs="宋体"/>
          <w:color w:val="auto"/>
          <w:sz w:val="28"/>
          <w:szCs w:val="28"/>
        </w:rPr>
        <w:t>）</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0.6万</w:t>
      </w:r>
      <w:r>
        <w:rPr>
          <w:rFonts w:hint="eastAsia" w:ascii="宋体" w:hAnsi="宋体" w:cs="宋体"/>
          <w:color w:val="auto"/>
          <w:sz w:val="28"/>
          <w:szCs w:val="28"/>
        </w:rPr>
        <w:t>亩，</w:t>
      </w:r>
      <w:r>
        <w:rPr>
          <w:rFonts w:hint="eastAsia" w:ascii="宋体" w:hAnsi="宋体" w:cs="宋体"/>
          <w:color w:val="auto"/>
          <w:sz w:val="28"/>
          <w:szCs w:val="28"/>
          <w:lang w:eastAsia="zh-CN"/>
        </w:rPr>
        <w:t>大华镇</w:t>
      </w:r>
      <w:r>
        <w:rPr>
          <w:rFonts w:hint="eastAsia" w:ascii="宋体" w:hAnsi="宋体" w:cs="宋体"/>
          <w:color w:val="auto"/>
          <w:sz w:val="28"/>
          <w:szCs w:val="28"/>
          <w:lang w:val="en-US" w:eastAsia="zh-CN"/>
        </w:rPr>
        <w:t>0.6万亩</w:t>
      </w:r>
      <w:r>
        <w:rPr>
          <w:rFonts w:hint="eastAsia" w:ascii="宋体" w:hAnsi="宋体" w:cs="仿宋_GB2312"/>
          <w:color w:val="auto"/>
          <w:sz w:val="28"/>
          <w:szCs w:val="28"/>
        </w:rPr>
        <w:t>。</w:t>
      </w:r>
    </w:p>
    <w:p>
      <w:pPr>
        <w:spacing w:line="360" w:lineRule="auto"/>
        <w:ind w:firstLine="562" w:firstLineChars="200"/>
        <w:rPr>
          <w:rFonts w:ascii="宋体" w:hAnsi="宋体" w:cs="宋体"/>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2.</w:t>
      </w:r>
      <w:r>
        <w:rPr>
          <w:rFonts w:hint="eastAsia" w:ascii="宋体" w:hAnsi="宋体" w:eastAsia="宋体" w:cs="宋体"/>
          <w:b/>
          <w:bCs/>
          <w:color w:val="auto"/>
          <w:sz w:val="28"/>
          <w:szCs w:val="28"/>
        </w:rPr>
        <w:t>2</w:t>
      </w:r>
      <w:r>
        <w:rPr>
          <w:rFonts w:hint="eastAsia" w:ascii="宋体" w:hAnsi="宋体" w:eastAsia="宋体" w:cs="宋体"/>
          <w:b/>
          <w:bCs/>
          <w:color w:val="auto"/>
          <w:sz w:val="28"/>
          <w:szCs w:val="28"/>
          <w:lang w:eastAsia="zh-CN"/>
        </w:rPr>
        <w:t>防治</w:t>
      </w:r>
      <w:r>
        <w:rPr>
          <w:rFonts w:hint="eastAsia" w:ascii="宋体" w:hAnsi="宋体" w:eastAsia="宋体" w:cs="宋体"/>
          <w:b/>
          <w:bCs/>
          <w:color w:val="auto"/>
          <w:sz w:val="28"/>
          <w:szCs w:val="28"/>
        </w:rPr>
        <w:t>技术措施</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①检疫：认真开展造林苗木检疫工作，严格落实种苗“两证一签”制度，防止带疫种苗造林绿化，造林苗木复检率达到100%。</w:t>
      </w:r>
      <w:r>
        <w:rPr>
          <w:rFonts w:ascii="宋体" w:hAnsi="宋体" w:cs="宋体"/>
          <w:color w:val="auto"/>
          <w:sz w:val="28"/>
          <w:szCs w:val="28"/>
        </w:rPr>
        <w:t>如果在被检查材料苗木、插条和接穗上发现有害螨的各个虫态存在，可用</w:t>
      </w:r>
      <w:r>
        <w:rPr>
          <w:rFonts w:hint="eastAsia" w:ascii="宋体" w:hAnsi="宋体" w:cs="宋体"/>
          <w:color w:val="auto"/>
          <w:sz w:val="28"/>
          <w:szCs w:val="28"/>
        </w:rPr>
        <w:t>2</w:t>
      </w:r>
      <w:r>
        <w:rPr>
          <w:rFonts w:ascii="宋体" w:hAnsi="宋体" w:cs="宋体"/>
          <w:color w:val="auto"/>
          <w:sz w:val="28"/>
          <w:szCs w:val="28"/>
        </w:rPr>
        <w:t>0%</w:t>
      </w:r>
      <w:r>
        <w:rPr>
          <w:rFonts w:hint="eastAsia" w:ascii="宋体" w:hAnsi="宋体" w:cs="宋体"/>
          <w:color w:val="auto"/>
          <w:sz w:val="28"/>
          <w:szCs w:val="28"/>
        </w:rPr>
        <w:t>阿维菌素螺螨酯1500-2000倍液、1.8%阿维菌素乳油800-1000倍液或</w:t>
      </w:r>
      <w:r>
        <w:rPr>
          <w:rFonts w:ascii="宋体" w:hAnsi="宋体" w:cs="宋体"/>
          <w:color w:val="auto"/>
          <w:sz w:val="28"/>
          <w:szCs w:val="28"/>
        </w:rPr>
        <w:t>5</w:t>
      </w:r>
      <w:r>
        <w:rPr>
          <w:rFonts w:hint="eastAsia" w:ascii="宋体" w:hAnsi="宋体" w:cs="宋体"/>
          <w:color w:val="auto"/>
          <w:sz w:val="28"/>
          <w:szCs w:val="28"/>
        </w:rPr>
        <w:t>%阿维菌素乳油10</w:t>
      </w:r>
      <w:r>
        <w:rPr>
          <w:rFonts w:ascii="宋体" w:hAnsi="宋体" w:cs="宋体"/>
          <w:color w:val="auto"/>
          <w:sz w:val="28"/>
          <w:szCs w:val="28"/>
        </w:rPr>
        <w:t>00-</w:t>
      </w:r>
      <w:r>
        <w:rPr>
          <w:rFonts w:hint="eastAsia" w:ascii="宋体" w:hAnsi="宋体" w:cs="宋体"/>
          <w:color w:val="auto"/>
          <w:sz w:val="28"/>
          <w:szCs w:val="28"/>
        </w:rPr>
        <w:t>1500倍液喷雾处理，可取的较好效果。</w:t>
      </w:r>
    </w:p>
    <w:p>
      <w:pPr>
        <w:spacing w:line="360" w:lineRule="auto"/>
        <w:ind w:firstLine="560" w:firstLineChars="200"/>
        <w:rPr>
          <w:rFonts w:hint="eastAsia" w:ascii="宋体" w:hAnsi="宋体" w:cs="宋体"/>
          <w:color w:val="auto"/>
          <w:sz w:val="28"/>
          <w:szCs w:val="28"/>
        </w:rPr>
      </w:pPr>
      <w:r>
        <w:rPr>
          <w:rFonts w:ascii="宋体" w:hAnsi="宋体" w:cs="宋体"/>
          <w:color w:val="auto"/>
          <w:sz w:val="28"/>
          <w:szCs w:val="28"/>
        </w:rPr>
        <w:fldChar w:fldCharType="begin"/>
      </w:r>
      <w:r>
        <w:rPr>
          <w:rFonts w:hint="eastAsia" w:ascii="宋体" w:hAnsi="宋体" w:cs="宋体"/>
          <w:color w:val="auto"/>
          <w:sz w:val="28"/>
          <w:szCs w:val="28"/>
        </w:rPr>
        <w:instrText xml:space="preserve">= 2 \* GB3</w:instrText>
      </w:r>
      <w:r>
        <w:rPr>
          <w:rFonts w:ascii="宋体" w:hAnsi="宋体" w:cs="宋体"/>
          <w:color w:val="auto"/>
          <w:sz w:val="28"/>
          <w:szCs w:val="28"/>
        </w:rPr>
        <w:fldChar w:fldCharType="separate"/>
      </w:r>
      <w:r>
        <w:rPr>
          <w:rFonts w:hint="eastAsia" w:ascii="宋体" w:hAnsi="宋体" w:cs="宋体"/>
          <w:color w:val="auto"/>
          <w:sz w:val="28"/>
          <w:szCs w:val="28"/>
        </w:rPr>
        <w:t>②</w:t>
      </w:r>
      <w:r>
        <w:rPr>
          <w:rFonts w:ascii="宋体" w:hAnsi="宋体" w:cs="宋体"/>
          <w:color w:val="auto"/>
          <w:sz w:val="28"/>
          <w:szCs w:val="28"/>
        </w:rPr>
        <w:fldChar w:fldCharType="end"/>
      </w:r>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宋体"/>
          <w:color w:val="auto"/>
          <w:sz w:val="28"/>
          <w:szCs w:val="28"/>
          <w:lang w:eastAsia="zh-CN"/>
        </w:rPr>
        <w:t>大华镇池汉村、大华镇拉拉口村。</w:t>
      </w:r>
    </w:p>
    <w:p>
      <w:pPr>
        <w:spacing w:line="360" w:lineRule="auto"/>
        <w:ind w:firstLine="560" w:firstLineChars="200"/>
        <w:rPr>
          <w:rFonts w:ascii="宋体"/>
          <w:color w:val="auto"/>
          <w:sz w:val="28"/>
          <w:szCs w:val="28"/>
        </w:rPr>
      </w:pPr>
      <w:r>
        <w:rPr>
          <w:rFonts w:hint="eastAsia" w:ascii="宋体" w:hAnsi="宋体" w:cs="宋体"/>
          <w:color w:val="auto"/>
          <w:sz w:val="28"/>
          <w:szCs w:val="28"/>
        </w:rPr>
        <w:t>标准地</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宋体"/>
          <w:color w:val="auto"/>
          <w:sz w:val="28"/>
          <w:szCs w:val="28"/>
          <w:lang w:eastAsia="zh-CN"/>
        </w:rPr>
        <w:t>大华镇池汉村</w:t>
      </w:r>
      <w:r>
        <w:rPr>
          <w:rFonts w:hint="eastAsia" w:ascii="宋体" w:hAnsi="宋体" w:cs="宋体"/>
          <w:color w:val="auto"/>
          <w:sz w:val="28"/>
          <w:szCs w:val="28"/>
          <w:lang w:val="en-US" w:eastAsia="zh-CN"/>
        </w:rPr>
        <w:t>1林班3小班</w:t>
      </w:r>
      <w:r>
        <w:rPr>
          <w:rFonts w:hint="eastAsia" w:ascii="宋体" w:hAnsi="宋体" w:cs="宋体"/>
          <w:color w:val="auto"/>
          <w:sz w:val="28"/>
          <w:szCs w:val="28"/>
          <w:lang w:eastAsia="zh-CN"/>
        </w:rPr>
        <w:t>、大华镇拉拉口村</w:t>
      </w:r>
      <w:r>
        <w:rPr>
          <w:rFonts w:hint="eastAsia" w:ascii="宋体" w:hAnsi="宋体" w:cs="宋体"/>
          <w:color w:val="auto"/>
          <w:sz w:val="28"/>
          <w:szCs w:val="28"/>
          <w:lang w:val="en-US" w:eastAsia="zh-CN"/>
        </w:rPr>
        <w:t>4林班1小班</w:t>
      </w:r>
      <w:r>
        <w:rPr>
          <w:rFonts w:hint="eastAsia" w:ascii="宋体" w:hAnsi="宋体" w:cs="宋体"/>
          <w:color w:val="auto"/>
          <w:sz w:val="28"/>
          <w:szCs w:val="28"/>
        </w:rPr>
        <w:t>。</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5</w:t>
      </w:r>
      <w:r>
        <w:rPr>
          <w:rFonts w:hint="eastAsia" w:ascii="宋体" w:hAnsi="宋体" w:cs="宋体"/>
          <w:color w:val="auto"/>
          <w:sz w:val="28"/>
          <w:szCs w:val="28"/>
        </w:rPr>
        <w:t>月-</w:t>
      </w:r>
      <w:r>
        <w:rPr>
          <w:rFonts w:hint="eastAsia" w:ascii="宋体" w:hAnsi="宋体" w:cs="宋体"/>
          <w:color w:val="auto"/>
          <w:sz w:val="28"/>
          <w:szCs w:val="28"/>
          <w:lang w:val="en-US" w:eastAsia="zh-CN"/>
        </w:rPr>
        <w:t>9</w:t>
      </w:r>
      <w:r>
        <w:rPr>
          <w:rFonts w:hint="eastAsia" w:ascii="宋体" w:hAnsi="宋体" w:cs="宋体"/>
          <w:color w:val="auto"/>
          <w:sz w:val="28"/>
          <w:szCs w:val="28"/>
        </w:rPr>
        <w:t>月</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p>
    <w:p>
      <w:pPr>
        <w:spacing w:line="360" w:lineRule="auto"/>
        <w:ind w:firstLine="560" w:firstLineChars="200"/>
        <w:rPr>
          <w:rFonts w:ascii="宋体" w:hAnsi="宋体" w:cs="宋体"/>
          <w:color w:val="auto"/>
          <w:sz w:val="28"/>
          <w:szCs w:val="28"/>
        </w:rPr>
      </w:pPr>
      <w:r>
        <w:rPr>
          <w:rFonts w:hint="eastAsia" w:ascii="宋体" w:hAnsi="宋体" w:cs="仿宋_GB2312"/>
          <w:color w:val="auto"/>
          <w:sz w:val="28"/>
          <w:szCs w:val="28"/>
        </w:rPr>
        <w:t>在1-3亩标准地内，随机选取30株样树，调查针叶被害率、虫口密度。</w:t>
      </w:r>
    </w:p>
    <w:p>
      <w:pPr>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rPr>
        <w:t>③防治</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生物化学防治：</w:t>
      </w:r>
      <w:r>
        <w:rPr>
          <w:rFonts w:hint="eastAsia" w:ascii="宋体" w:hAnsi="宋体" w:cs="宋体"/>
          <w:color w:val="auto"/>
          <w:sz w:val="28"/>
          <w:szCs w:val="28"/>
          <w:lang w:eastAsia="zh-CN"/>
        </w:rPr>
        <w:t>常量喷雾</w:t>
      </w:r>
    </w:p>
    <w:p>
      <w:pPr>
        <w:spacing w:line="360" w:lineRule="auto"/>
        <w:ind w:firstLine="560" w:firstLineChars="200"/>
        <w:rPr>
          <w:rFonts w:ascii="宋体"/>
          <w:color w:val="auto"/>
          <w:sz w:val="28"/>
          <w:szCs w:val="28"/>
        </w:rPr>
      </w:pPr>
      <w:r>
        <w:rPr>
          <w:rFonts w:hint="eastAsia" w:ascii="宋体" w:hAnsi="宋体" w:cs="仿宋_GB2312"/>
          <w:color w:val="auto"/>
          <w:sz w:val="28"/>
          <w:szCs w:val="28"/>
        </w:rPr>
        <w:t>在</w:t>
      </w:r>
      <w:r>
        <w:rPr>
          <w:rFonts w:hint="eastAsia" w:ascii="宋体" w:hAnsi="宋体" w:cs="仿宋_GB2312"/>
          <w:color w:val="auto"/>
          <w:sz w:val="28"/>
          <w:szCs w:val="28"/>
          <w:lang w:eastAsia="zh-CN"/>
        </w:rPr>
        <w:t>针叶小爪螨危害</w:t>
      </w:r>
      <w:r>
        <w:rPr>
          <w:rFonts w:hint="eastAsia" w:ascii="宋体" w:hAnsi="宋体" w:cs="仿宋_GB2312"/>
          <w:color w:val="auto"/>
          <w:sz w:val="28"/>
          <w:szCs w:val="28"/>
        </w:rPr>
        <w:t>盛期，用</w:t>
      </w:r>
      <w:r>
        <w:rPr>
          <w:rFonts w:hint="eastAsia" w:ascii="宋体" w:hAnsi="宋体" w:cs="仿宋_GB2312"/>
          <w:color w:val="auto"/>
          <w:sz w:val="28"/>
          <w:szCs w:val="28"/>
          <w:lang w:eastAsia="zh-CN"/>
        </w:rPr>
        <w:t>担架式喷雾器在寄主植物上全冠喷洒</w:t>
      </w:r>
      <w:r>
        <w:rPr>
          <w:rFonts w:hint="eastAsia" w:ascii="宋体" w:hAnsi="宋体" w:cs="仿宋_GB2312"/>
          <w:color w:val="auto"/>
          <w:sz w:val="28"/>
          <w:szCs w:val="28"/>
          <w:lang w:val="en-US" w:eastAsia="zh-CN"/>
        </w:rPr>
        <w:t>5%阿维菌素乳油1000倍液</w:t>
      </w:r>
      <w:r>
        <w:rPr>
          <w:rFonts w:hint="eastAsia" w:ascii="宋体" w:hAnsi="宋体" w:cs="仿宋_GB2312"/>
          <w:color w:val="auto"/>
          <w:sz w:val="28"/>
          <w:szCs w:val="28"/>
        </w:rPr>
        <w:t>。</w:t>
      </w:r>
    </w:p>
    <w:p>
      <w:pPr>
        <w:ind w:firstLine="562" w:firstLineChars="200"/>
        <w:rPr>
          <w:rFonts w:ascii="宋体" w:hAnsi="宋体" w:eastAsia="宋体" w:cs="宋体"/>
          <w:b/>
          <w:bCs/>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2.</w:t>
      </w:r>
      <w:r>
        <w:rPr>
          <w:rFonts w:hint="eastAsia" w:ascii="宋体" w:hAnsi="宋体" w:eastAsia="宋体" w:cs="宋体"/>
          <w:b/>
          <w:bCs/>
          <w:color w:val="auto"/>
          <w:sz w:val="28"/>
          <w:szCs w:val="28"/>
        </w:rPr>
        <w:t>3计划防治时间</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lang w:val="en-US" w:eastAsia="zh-CN"/>
        </w:rPr>
        <w:t>2024年</w:t>
      </w:r>
      <w:r>
        <w:rPr>
          <w:rFonts w:hint="eastAsia" w:ascii="仿宋" w:hAnsi="仿宋" w:cs="宋体"/>
          <w:color w:val="auto"/>
          <w:sz w:val="28"/>
          <w:szCs w:val="28"/>
        </w:rPr>
        <w:t>7月中旬至</w:t>
      </w:r>
      <w:r>
        <w:rPr>
          <w:rFonts w:ascii="仿宋" w:hAnsi="仿宋" w:cs="宋体"/>
          <w:color w:val="auto"/>
          <w:sz w:val="28"/>
          <w:szCs w:val="28"/>
        </w:rPr>
        <w:t>8</w:t>
      </w:r>
      <w:r>
        <w:rPr>
          <w:rFonts w:hint="eastAsia" w:ascii="仿宋" w:hAnsi="仿宋" w:cs="宋体"/>
          <w:color w:val="auto"/>
          <w:sz w:val="28"/>
          <w:szCs w:val="28"/>
        </w:rPr>
        <w:t>月下旬，历时50天，作业次数2次。第一次防治7月中旬—7月下旬；第二次防治8月中旬—8月下旬（具体防治时间以实际监测信息为准）。</w:t>
      </w:r>
    </w:p>
    <w:p>
      <w:pPr>
        <w:ind w:firstLine="562" w:firstLineChars="200"/>
        <w:rPr>
          <w:rFonts w:ascii="宋体" w:hAnsi="宋体" w:eastAsia="宋体" w:cs="宋体"/>
          <w:b/>
          <w:bCs/>
          <w:color w:val="auto"/>
          <w:sz w:val="28"/>
          <w:szCs w:val="28"/>
        </w:rPr>
      </w:pPr>
      <w:r>
        <w:rPr>
          <w:rFonts w:ascii="宋体" w:hAnsi="宋体" w:eastAsia="宋体" w:cs="宋体"/>
          <w:b/>
          <w:bCs/>
          <w:color w:val="auto"/>
          <w:sz w:val="28"/>
          <w:szCs w:val="28"/>
        </w:rPr>
        <w:t>5.</w:t>
      </w:r>
      <w:r>
        <w:rPr>
          <w:rFonts w:hint="eastAsia" w:ascii="宋体" w:hAnsi="宋体" w:eastAsia="宋体" w:cs="宋体"/>
          <w:b/>
          <w:bCs/>
          <w:color w:val="auto"/>
          <w:sz w:val="28"/>
          <w:szCs w:val="28"/>
          <w:lang w:val="en-US" w:eastAsia="zh-CN"/>
        </w:rPr>
        <w:t>2.</w:t>
      </w:r>
      <w:r>
        <w:rPr>
          <w:rFonts w:hint="eastAsia" w:ascii="宋体" w:hAnsi="宋体" w:eastAsia="宋体" w:cs="宋体"/>
          <w:b/>
          <w:bCs/>
          <w:color w:val="auto"/>
          <w:sz w:val="28"/>
          <w:szCs w:val="28"/>
        </w:rPr>
        <w:t>4不同作业方式用工、用量核算</w:t>
      </w:r>
    </w:p>
    <w:p>
      <w:pPr>
        <w:spacing w:line="360" w:lineRule="auto"/>
        <w:ind w:firstLine="560" w:firstLineChars="200"/>
        <w:rPr>
          <w:rFonts w:ascii="宋体"/>
          <w:color w:val="auto"/>
          <w:sz w:val="28"/>
          <w:szCs w:val="28"/>
        </w:rPr>
      </w:pPr>
      <w:r>
        <w:rPr>
          <w:rFonts w:hint="eastAsia" w:ascii="宋体" w:hAnsi="宋体" w:cs="宋体"/>
          <w:color w:val="auto"/>
          <w:sz w:val="28"/>
          <w:szCs w:val="28"/>
        </w:rPr>
        <w:t>①药剂：共需</w:t>
      </w:r>
      <w:r>
        <w:rPr>
          <w:rFonts w:hint="eastAsia" w:ascii="宋体" w:hAnsi="宋体" w:cs="宋体"/>
          <w:color w:val="auto"/>
          <w:sz w:val="28"/>
          <w:szCs w:val="28"/>
          <w:lang w:val="en-US" w:eastAsia="zh-CN"/>
        </w:rPr>
        <w:t>600</w:t>
      </w:r>
      <w:r>
        <w:rPr>
          <w:rFonts w:hint="eastAsia" w:ascii="宋体" w:hAnsi="宋体" w:cs="宋体"/>
          <w:color w:val="auto"/>
          <w:sz w:val="28"/>
          <w:szCs w:val="28"/>
        </w:rPr>
        <w:t>公斤</w:t>
      </w:r>
    </w:p>
    <w:p>
      <w:pPr>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lang w:val="en-US" w:eastAsia="zh-CN"/>
        </w:rPr>
        <w:t>5%阿维菌素乳油</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0.6万</w:t>
      </w:r>
      <w:r>
        <w:rPr>
          <w:rFonts w:hint="eastAsia" w:ascii="宋体" w:hAnsi="宋体" w:cs="宋体"/>
          <w:color w:val="auto"/>
          <w:sz w:val="28"/>
          <w:szCs w:val="28"/>
        </w:rPr>
        <w:t>亩，每亩.次施药0.05公斤，药剂浓度</w:t>
      </w:r>
      <w:r>
        <w:rPr>
          <w:rFonts w:hint="eastAsia" w:ascii="宋体" w:hAnsi="宋体" w:cs="宋体"/>
          <w:color w:val="auto"/>
          <w:sz w:val="28"/>
          <w:szCs w:val="28"/>
          <w:lang w:val="en-US" w:eastAsia="zh-CN"/>
        </w:rPr>
        <w:t>1000</w:t>
      </w:r>
      <w:r>
        <w:rPr>
          <w:rFonts w:hint="eastAsia" w:ascii="宋体" w:hAnsi="宋体" w:cs="宋体"/>
          <w:color w:val="auto"/>
          <w:sz w:val="28"/>
          <w:szCs w:val="28"/>
        </w:rPr>
        <w:t>倍，</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2次</w:t>
      </w:r>
      <w:r>
        <w:rPr>
          <w:rFonts w:hint="eastAsia" w:ascii="宋体" w:hAnsi="宋体" w:cs="宋体"/>
          <w:color w:val="auto"/>
          <w:sz w:val="28"/>
          <w:szCs w:val="28"/>
        </w:rPr>
        <w:t>需</w:t>
      </w:r>
      <w:r>
        <w:rPr>
          <w:rFonts w:hint="eastAsia" w:ascii="宋体" w:hAnsi="宋体" w:cs="宋体"/>
          <w:color w:val="auto"/>
          <w:sz w:val="28"/>
          <w:szCs w:val="28"/>
          <w:lang w:val="en-US" w:eastAsia="zh-CN"/>
        </w:rPr>
        <w:t>600</w:t>
      </w:r>
      <w:r>
        <w:rPr>
          <w:rFonts w:hint="eastAsia" w:ascii="宋体" w:hAnsi="宋体" w:cs="宋体"/>
          <w:color w:val="auto"/>
          <w:sz w:val="28"/>
          <w:szCs w:val="28"/>
        </w:rPr>
        <w:t>公斤。</w:t>
      </w:r>
    </w:p>
    <w:p>
      <w:pPr>
        <w:adjustRightInd w:val="0"/>
        <w:snapToGrid w:val="0"/>
        <w:spacing w:line="360" w:lineRule="auto"/>
        <w:ind w:firstLine="560" w:firstLineChars="200"/>
        <w:rPr>
          <w:color w:val="auto"/>
        </w:rPr>
      </w:pPr>
      <w:r>
        <w:rPr>
          <w:rFonts w:hint="eastAsia" w:ascii="仿宋" w:hAnsi="仿宋"/>
          <w:bCs/>
          <w:color w:val="auto"/>
          <w:sz w:val="28"/>
          <w:szCs w:val="28"/>
        </w:rPr>
        <w:t>使用药剂作用及机理：</w:t>
      </w:r>
      <w:r>
        <w:rPr>
          <w:rFonts w:ascii="仿宋" w:hAnsi="仿宋"/>
          <w:bCs/>
          <w:color w:val="auto"/>
          <w:sz w:val="28"/>
          <w:szCs w:val="28"/>
        </w:rPr>
        <w:t>本品是杀螨特效药，具有强烈的触杀作用，对虫卵、若螨、幼螨、成螨有特效，可迅速解除螨类危害。对危害</w:t>
      </w:r>
      <w:r>
        <w:rPr>
          <w:rFonts w:hint="eastAsia" w:ascii="仿宋" w:hAnsi="仿宋"/>
          <w:bCs/>
          <w:color w:val="auto"/>
          <w:sz w:val="28"/>
          <w:szCs w:val="28"/>
        </w:rPr>
        <w:t>林木、农作物的</w:t>
      </w:r>
      <w:r>
        <w:rPr>
          <w:rFonts w:ascii="仿宋" w:hAnsi="仿宋"/>
          <w:bCs/>
          <w:color w:val="auto"/>
          <w:sz w:val="28"/>
          <w:szCs w:val="28"/>
        </w:rPr>
        <w:t>红、白、黄蜘蛛等有特效，尤其对有机磷和三氯杀螨醇产生抗性的螨类有很强的杀灭作用</w:t>
      </w:r>
      <w:r>
        <w:rPr>
          <w:rFonts w:hint="eastAsia" w:ascii="仿宋" w:hAnsi="仿宋"/>
          <w:bCs/>
          <w:color w:val="auto"/>
          <w:sz w:val="28"/>
          <w:szCs w:val="28"/>
        </w:rPr>
        <w:t>。</w:t>
      </w:r>
      <w:r>
        <w:rPr>
          <w:rFonts w:ascii="仿宋" w:hAnsi="仿宋"/>
          <w:bCs/>
          <w:color w:val="auto"/>
          <w:sz w:val="28"/>
          <w:szCs w:val="28"/>
        </w:rPr>
        <w:t>内含进口杀螨酶，高含量、持效期长达30-40天，对抗性螨虫有特效。</w:t>
      </w:r>
    </w:p>
    <w:p>
      <w:pPr>
        <w:spacing w:line="360" w:lineRule="auto"/>
        <w:ind w:firstLine="560" w:firstLineChars="200"/>
        <w:rPr>
          <w:rFonts w:ascii="宋体"/>
          <w:color w:val="auto"/>
          <w:sz w:val="28"/>
          <w:szCs w:val="28"/>
        </w:rPr>
      </w:pPr>
      <w:r>
        <w:rPr>
          <w:rFonts w:hint="eastAsia" w:ascii="宋体" w:hAnsi="宋体" w:cs="宋体"/>
          <w:color w:val="auto"/>
          <w:sz w:val="28"/>
          <w:szCs w:val="28"/>
        </w:rPr>
        <w:t>②药械：共需</w:t>
      </w:r>
      <w:r>
        <w:rPr>
          <w:rFonts w:hint="eastAsia" w:ascii="宋体" w:hAnsi="宋体" w:cs="宋体"/>
          <w:color w:val="auto"/>
          <w:sz w:val="28"/>
          <w:szCs w:val="28"/>
          <w:lang w:val="en-US" w:eastAsia="zh-CN"/>
        </w:rPr>
        <w:t>2</w:t>
      </w:r>
      <w:r>
        <w:rPr>
          <w:rFonts w:hint="eastAsia" w:ascii="宋体" w:hAnsi="宋体" w:cs="宋体"/>
          <w:color w:val="auto"/>
          <w:sz w:val="28"/>
          <w:szCs w:val="28"/>
        </w:rPr>
        <w:t>台</w:t>
      </w:r>
    </w:p>
    <w:p>
      <w:pPr>
        <w:spacing w:line="360" w:lineRule="auto"/>
        <w:ind w:firstLine="560" w:firstLineChars="200"/>
        <w:jc w:val="left"/>
        <w:rPr>
          <w:rFonts w:hint="eastAsia" w:ascii="宋体" w:hAnsi="宋体" w:cs="宋体"/>
          <w:color w:val="auto"/>
          <w:sz w:val="28"/>
          <w:szCs w:val="28"/>
          <w:u w:val="none"/>
        </w:rPr>
      </w:pPr>
      <w:r>
        <w:rPr>
          <w:rFonts w:hint="eastAsia" w:ascii="宋体" w:hAnsi="宋体" w:cs="宋体"/>
          <w:color w:val="auto"/>
          <w:sz w:val="28"/>
          <w:szCs w:val="28"/>
          <w:lang w:eastAsia="zh-CN"/>
        </w:rPr>
        <w:t>担架式喷雾器</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0.6万</w:t>
      </w:r>
      <w:r>
        <w:rPr>
          <w:rFonts w:hint="eastAsia" w:ascii="宋体" w:hAnsi="宋体" w:cs="宋体"/>
          <w:color w:val="auto"/>
          <w:sz w:val="28"/>
          <w:szCs w:val="28"/>
        </w:rPr>
        <w:t>亩，</w:t>
      </w:r>
      <w:r>
        <w:rPr>
          <w:rFonts w:hint="eastAsia" w:ascii="宋体" w:hAnsi="宋体" w:cs="宋体"/>
          <w:bCs/>
          <w:color w:val="auto"/>
          <w:sz w:val="28"/>
          <w:szCs w:val="28"/>
        </w:rPr>
        <w:t>需</w:t>
      </w:r>
      <w:r>
        <w:rPr>
          <w:rFonts w:hint="eastAsia" w:ascii="宋体" w:hAnsi="宋体" w:cs="宋体"/>
          <w:bCs/>
          <w:color w:val="auto"/>
          <w:sz w:val="28"/>
          <w:szCs w:val="28"/>
          <w:lang w:val="en-US" w:eastAsia="zh-CN"/>
        </w:rPr>
        <w:t>2</w:t>
      </w:r>
      <w:r>
        <w:rPr>
          <w:rFonts w:hint="eastAsia" w:ascii="宋体" w:hAnsi="宋体" w:cs="宋体"/>
          <w:bCs/>
          <w:color w:val="auto"/>
          <w:sz w:val="28"/>
          <w:szCs w:val="28"/>
        </w:rPr>
        <w:t>台</w:t>
      </w:r>
      <w:r>
        <w:rPr>
          <w:rFonts w:hint="eastAsia" w:ascii="宋体" w:hAnsi="宋体" w:cs="宋体"/>
          <w:color w:val="auto"/>
          <w:sz w:val="28"/>
          <w:szCs w:val="28"/>
        </w:rPr>
        <w:t>。</w:t>
      </w:r>
      <w:r>
        <w:rPr>
          <w:rFonts w:hint="eastAsia" w:ascii="宋体" w:hAnsi="宋体" w:cs="宋体"/>
          <w:color w:val="auto"/>
          <w:sz w:val="28"/>
          <w:szCs w:val="28"/>
          <w:u w:val="none"/>
        </w:rPr>
        <w:t>　</w:t>
      </w:r>
    </w:p>
    <w:p>
      <w:pPr>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rPr>
        <w:t>③用工量：共需</w:t>
      </w:r>
      <w:r>
        <w:rPr>
          <w:rFonts w:hint="eastAsia" w:ascii="宋体" w:hAnsi="宋体" w:cs="宋体"/>
          <w:color w:val="auto"/>
          <w:sz w:val="28"/>
          <w:szCs w:val="28"/>
          <w:lang w:val="en-US" w:eastAsia="zh-CN"/>
        </w:rPr>
        <w:t>480</w:t>
      </w:r>
      <w:r>
        <w:rPr>
          <w:rFonts w:hint="eastAsia" w:ascii="宋体" w:hAnsi="宋体" w:cs="宋体"/>
          <w:color w:val="auto"/>
          <w:sz w:val="28"/>
          <w:szCs w:val="28"/>
        </w:rPr>
        <w:t>工日</w:t>
      </w:r>
    </w:p>
    <w:p>
      <w:pPr>
        <w:spacing w:line="360" w:lineRule="auto"/>
        <w:ind w:firstLine="560" w:firstLineChars="200"/>
        <w:rPr>
          <w:rFonts w:hint="eastAsia"/>
          <w:color w:val="auto"/>
          <w:lang w:eastAsia="zh-CN"/>
        </w:rPr>
      </w:pPr>
      <w:r>
        <w:rPr>
          <w:rFonts w:hint="eastAsia" w:ascii="宋体" w:hAnsi="宋体" w:cs="宋体"/>
          <w:color w:val="auto"/>
          <w:sz w:val="28"/>
          <w:szCs w:val="28"/>
          <w:lang w:eastAsia="zh-CN"/>
        </w:rPr>
        <w:t>担架式喷雾器</w:t>
      </w:r>
      <w:r>
        <w:rPr>
          <w:rFonts w:hint="eastAsia" w:ascii="宋体" w:hAnsi="宋体" w:cs="宋体"/>
          <w:color w:val="auto"/>
          <w:sz w:val="28"/>
          <w:szCs w:val="28"/>
        </w:rPr>
        <w:t>防治面积</w:t>
      </w:r>
      <w:r>
        <w:rPr>
          <w:rFonts w:hint="eastAsia" w:ascii="宋体" w:hAnsi="宋体" w:cs="宋体"/>
          <w:color w:val="auto"/>
          <w:sz w:val="28"/>
          <w:szCs w:val="28"/>
          <w:lang w:val="en-US" w:eastAsia="zh-CN"/>
        </w:rPr>
        <w:t>0.6万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2次，作业面积1.2万亩</w:t>
      </w:r>
      <w:r>
        <w:rPr>
          <w:rFonts w:hint="eastAsia" w:ascii="宋体" w:hAnsi="宋体" w:cs="宋体"/>
          <w:color w:val="auto"/>
          <w:sz w:val="28"/>
          <w:szCs w:val="28"/>
        </w:rPr>
        <w:t>，</w:t>
      </w:r>
      <w:r>
        <w:rPr>
          <w:rFonts w:hint="eastAsia" w:ascii="宋体" w:hAnsi="宋体" w:cs="宋体"/>
          <w:i w:val="0"/>
          <w:iCs w:val="0"/>
          <w:color w:val="auto"/>
          <w:sz w:val="28"/>
          <w:szCs w:val="28"/>
          <w:u w:val="none"/>
        </w:rPr>
        <w:t>需</w:t>
      </w:r>
      <w:r>
        <w:rPr>
          <w:rFonts w:hint="eastAsia" w:ascii="宋体" w:hAnsi="宋体" w:cs="宋体"/>
          <w:i w:val="0"/>
          <w:iCs w:val="0"/>
          <w:color w:val="auto"/>
          <w:sz w:val="28"/>
          <w:szCs w:val="28"/>
          <w:u w:val="none"/>
          <w:lang w:val="en-US" w:eastAsia="zh-CN"/>
        </w:rPr>
        <w:t>12</w:t>
      </w:r>
      <w:r>
        <w:rPr>
          <w:rFonts w:hint="eastAsia" w:ascii="宋体" w:hAnsi="宋体" w:cs="宋体"/>
          <w:i w:val="0"/>
          <w:iCs w:val="0"/>
          <w:color w:val="auto"/>
          <w:sz w:val="28"/>
          <w:szCs w:val="28"/>
          <w:u w:val="none"/>
        </w:rPr>
        <w:t>人，需</w:t>
      </w:r>
      <w:r>
        <w:rPr>
          <w:rFonts w:hint="eastAsia" w:ascii="宋体" w:hAnsi="宋体" w:cs="宋体"/>
          <w:i w:val="0"/>
          <w:iCs w:val="0"/>
          <w:color w:val="auto"/>
          <w:sz w:val="28"/>
          <w:szCs w:val="28"/>
          <w:u w:val="none"/>
          <w:lang w:eastAsia="zh-CN"/>
        </w:rPr>
        <w:t>防治</w:t>
      </w:r>
      <w:r>
        <w:rPr>
          <w:rFonts w:hint="eastAsia" w:ascii="宋体" w:hAnsi="宋体" w:cs="宋体"/>
          <w:i w:val="0"/>
          <w:iCs w:val="0"/>
          <w:color w:val="auto"/>
          <w:sz w:val="28"/>
          <w:szCs w:val="28"/>
          <w:u w:val="none"/>
          <w:lang w:val="en-US" w:eastAsia="zh-CN"/>
        </w:rPr>
        <w:t>40</w:t>
      </w:r>
      <w:r>
        <w:rPr>
          <w:rFonts w:hint="eastAsia" w:ascii="宋体" w:hAnsi="宋体" w:cs="宋体"/>
          <w:i w:val="0"/>
          <w:iCs w:val="0"/>
          <w:color w:val="auto"/>
          <w:sz w:val="28"/>
          <w:szCs w:val="28"/>
          <w:u w:val="none"/>
        </w:rPr>
        <w:t>日</w:t>
      </w:r>
      <w:r>
        <w:rPr>
          <w:rFonts w:hint="eastAsia" w:ascii="宋体" w:hAnsi="宋体" w:cs="仿宋_GB2312"/>
          <w:color w:val="auto"/>
          <w:sz w:val="28"/>
          <w:szCs w:val="28"/>
        </w:rPr>
        <w:t>（</w:t>
      </w:r>
      <w:r>
        <w:rPr>
          <w:rFonts w:hint="eastAsia" w:ascii="宋体" w:hAnsi="宋体" w:cs="仿宋_GB2312"/>
          <w:color w:val="auto"/>
          <w:sz w:val="28"/>
          <w:szCs w:val="28"/>
          <w:lang w:val="en-US" w:eastAsia="zh-CN"/>
        </w:rPr>
        <w:t>150</w:t>
      </w:r>
      <w:r>
        <w:rPr>
          <w:rFonts w:hint="eastAsia" w:ascii="宋体" w:hAnsi="宋体" w:cs="宋体"/>
          <w:i w:val="0"/>
          <w:iCs w:val="0"/>
          <w:color w:val="auto"/>
          <w:sz w:val="28"/>
          <w:szCs w:val="28"/>
          <w:u w:val="none"/>
        </w:rPr>
        <w:t>亩</w:t>
      </w:r>
      <w:r>
        <w:rPr>
          <w:rFonts w:ascii="宋体" w:hAnsi="宋体" w:cs="宋体"/>
          <w:i w:val="0"/>
          <w:iCs w:val="0"/>
          <w:color w:val="auto"/>
          <w:sz w:val="28"/>
          <w:szCs w:val="28"/>
          <w:u w:val="none"/>
        </w:rPr>
        <w:t>/</w:t>
      </w:r>
      <w:r>
        <w:rPr>
          <w:rFonts w:hint="eastAsia" w:ascii="宋体" w:hAnsi="宋体" w:cs="宋体"/>
          <w:i w:val="0"/>
          <w:iCs w:val="0"/>
          <w:color w:val="auto"/>
          <w:sz w:val="28"/>
          <w:szCs w:val="28"/>
          <w:u w:val="none"/>
          <w:lang w:eastAsia="zh-CN"/>
        </w:rPr>
        <w:t>车</w:t>
      </w:r>
      <w:r>
        <w:rPr>
          <w:rFonts w:hint="eastAsia" w:ascii="宋体" w:hAnsi="宋体" w:cs="宋体"/>
          <w:i w:val="0"/>
          <w:iCs w:val="0"/>
          <w:color w:val="auto"/>
          <w:sz w:val="28"/>
          <w:szCs w:val="28"/>
          <w:u w:val="none"/>
          <w:lang w:val="en-US" w:eastAsia="zh-CN"/>
        </w:rPr>
        <w:t>/天</w:t>
      </w:r>
      <w:r>
        <w:rPr>
          <w:rFonts w:hint="eastAsia" w:ascii="宋体" w:hAnsi="宋体" w:cs="宋体"/>
          <w:i w:val="0"/>
          <w:iCs w:val="0"/>
          <w:color w:val="auto"/>
          <w:sz w:val="28"/>
          <w:szCs w:val="28"/>
          <w:u w:val="none"/>
        </w:rPr>
        <w:t>、</w:t>
      </w:r>
      <w:r>
        <w:rPr>
          <w:rFonts w:hint="eastAsia" w:ascii="宋体" w:hAnsi="宋体" w:cs="宋体"/>
          <w:i w:val="0"/>
          <w:iCs w:val="0"/>
          <w:color w:val="auto"/>
          <w:sz w:val="28"/>
          <w:szCs w:val="28"/>
          <w:u w:val="none"/>
          <w:lang w:val="en-US" w:eastAsia="zh-CN"/>
        </w:rPr>
        <w:t>6人</w:t>
      </w:r>
      <w:r>
        <w:rPr>
          <w:rFonts w:ascii="宋体" w:hAnsi="宋体" w:cs="宋体"/>
          <w:i w:val="0"/>
          <w:iCs w:val="0"/>
          <w:color w:val="auto"/>
          <w:sz w:val="28"/>
          <w:szCs w:val="28"/>
          <w:u w:val="none"/>
        </w:rPr>
        <w:t>/</w:t>
      </w:r>
      <w:r>
        <w:rPr>
          <w:rFonts w:hint="eastAsia" w:ascii="宋体" w:hAnsi="宋体" w:cs="宋体"/>
          <w:i w:val="0"/>
          <w:iCs w:val="0"/>
          <w:color w:val="auto"/>
          <w:sz w:val="28"/>
          <w:szCs w:val="28"/>
          <w:u w:val="none"/>
          <w:lang w:eastAsia="zh-CN"/>
        </w:rPr>
        <w:t>车</w:t>
      </w:r>
      <w:r>
        <w:rPr>
          <w:rFonts w:hint="eastAsia" w:ascii="宋体" w:hAnsi="宋体" w:cs="仿宋_GB2312"/>
          <w:color w:val="auto"/>
          <w:sz w:val="28"/>
          <w:szCs w:val="28"/>
        </w:rPr>
        <w:t>）</w:t>
      </w:r>
      <w:r>
        <w:rPr>
          <w:rFonts w:hint="eastAsia" w:ascii="宋体" w:hAnsi="宋体" w:cs="仿宋_GB2312"/>
          <w:color w:val="auto"/>
          <w:sz w:val="28"/>
          <w:szCs w:val="28"/>
          <w:lang w:eastAsia="zh-CN"/>
        </w:rPr>
        <w:t>，计</w:t>
      </w:r>
      <w:r>
        <w:rPr>
          <w:rFonts w:hint="eastAsia" w:ascii="宋体" w:hAnsi="宋体" w:cs="仿宋_GB2312"/>
          <w:color w:val="auto"/>
          <w:sz w:val="28"/>
          <w:szCs w:val="28"/>
          <w:lang w:val="en-US" w:eastAsia="zh-CN"/>
        </w:rPr>
        <w:t>480工日</w:t>
      </w:r>
      <w:r>
        <w:rPr>
          <w:rFonts w:hint="eastAsia" w:ascii="宋体" w:hAnsi="宋体" w:cs="仿宋_GB2312"/>
          <w:color w:val="auto"/>
          <w:sz w:val="28"/>
          <w:szCs w:val="28"/>
        </w:rPr>
        <w:t>。</w:t>
      </w:r>
    </w:p>
    <w:p>
      <w:pPr>
        <w:pStyle w:val="6"/>
        <w:rPr>
          <w:rFonts w:hint="eastAsia"/>
          <w:color w:val="auto"/>
          <w:lang w:eastAsia="zh-CN"/>
        </w:rPr>
      </w:pPr>
      <w:bookmarkStart w:id="37" w:name="_Toc11268"/>
      <w:r>
        <w:rPr>
          <w:rFonts w:hint="eastAsia"/>
          <w:color w:val="auto"/>
        </w:rPr>
        <w:t>5.</w:t>
      </w:r>
      <w:r>
        <w:rPr>
          <w:rFonts w:hint="eastAsia"/>
          <w:color w:val="auto"/>
          <w:lang w:val="en-US" w:eastAsia="zh-CN"/>
        </w:rPr>
        <w:t>3</w:t>
      </w:r>
      <w:r>
        <w:rPr>
          <w:rFonts w:hint="eastAsia"/>
          <w:color w:val="auto"/>
          <w:lang w:eastAsia="zh-CN"/>
        </w:rPr>
        <w:t>防治对象：松大蚜</w:t>
      </w:r>
      <w:bookmarkEnd w:id="37"/>
    </w:p>
    <w:p>
      <w:pPr>
        <w:adjustRightInd w:val="0"/>
        <w:snapToGrid w:val="0"/>
        <w:spacing w:line="360" w:lineRule="auto"/>
        <w:ind w:firstLine="560" w:firstLineChars="200"/>
        <w:rPr>
          <w:rFonts w:hint="default" w:ascii="宋体" w:hAnsi="宋体" w:cs="宋体"/>
          <w:color w:val="auto"/>
          <w:sz w:val="28"/>
          <w:szCs w:val="28"/>
          <w:lang w:val="en-US"/>
        </w:rPr>
      </w:pPr>
      <w:r>
        <w:rPr>
          <w:rFonts w:hint="eastAsia" w:ascii="宋体" w:hAnsi="宋体" w:cs="宋体"/>
          <w:color w:val="auto"/>
          <w:sz w:val="28"/>
          <w:szCs w:val="28"/>
          <w:lang w:eastAsia="zh-CN"/>
        </w:rPr>
        <w:t>本项目防治面积</w:t>
      </w:r>
      <w:r>
        <w:rPr>
          <w:rFonts w:hint="eastAsia" w:ascii="宋体" w:hAnsi="宋体" w:cs="宋体"/>
          <w:color w:val="auto"/>
          <w:sz w:val="28"/>
          <w:szCs w:val="28"/>
          <w:lang w:val="en-US" w:eastAsia="zh-CN"/>
        </w:rPr>
        <w:t>0.5万亩，均为重点防治</w:t>
      </w:r>
    </w:p>
    <w:p>
      <w:pPr>
        <w:ind w:firstLine="560" w:firstLineChars="200"/>
        <w:rPr>
          <w:rFonts w:ascii="宋体" w:hAnsi="宋体" w:cs="宋体"/>
          <w:color w:val="auto"/>
          <w:sz w:val="28"/>
          <w:szCs w:val="28"/>
          <w:u w:val="none"/>
        </w:rPr>
      </w:pPr>
      <w:bookmarkStart w:id="38" w:name="_Hlk128226988"/>
      <w:r>
        <w:rPr>
          <w:rFonts w:hint="eastAsia" w:ascii="宋体" w:hAnsi="宋体" w:cs="宋体"/>
          <w:color w:val="auto"/>
          <w:sz w:val="28"/>
          <w:szCs w:val="28"/>
          <w:u w:val="none"/>
        </w:rPr>
        <w:t>生物学特性</w:t>
      </w:r>
      <w:r>
        <w:rPr>
          <w:rFonts w:hint="eastAsia" w:ascii="宋体" w:hAnsi="宋体" w:cs="宋体"/>
          <w:color w:val="auto"/>
          <w:sz w:val="28"/>
          <w:szCs w:val="28"/>
          <w:u w:val="none"/>
          <w:lang w:eastAsia="zh-CN"/>
        </w:rPr>
        <w:t>：</w:t>
      </w:r>
      <w:r>
        <w:rPr>
          <w:rFonts w:ascii="宋体" w:hAnsi="宋体" w:cs="宋体"/>
          <w:color w:val="auto"/>
          <w:sz w:val="28"/>
          <w:szCs w:val="28"/>
          <w:u w:val="none"/>
        </w:rPr>
        <w:t>以成、若虫刺吸干、枝汁液。一年</w:t>
      </w:r>
      <w:r>
        <w:rPr>
          <w:rFonts w:hint="eastAsia" w:ascii="宋体" w:hAnsi="宋体" w:cs="宋体"/>
          <w:color w:val="auto"/>
          <w:sz w:val="28"/>
          <w:szCs w:val="28"/>
          <w:u w:val="none"/>
        </w:rPr>
        <w:t>4</w:t>
      </w:r>
      <w:r>
        <w:rPr>
          <w:rFonts w:ascii="宋体" w:hAnsi="宋体" w:cs="宋体"/>
          <w:color w:val="auto"/>
          <w:sz w:val="28"/>
          <w:szCs w:val="28"/>
          <w:u w:val="none"/>
        </w:rPr>
        <w:t>-5代，以卵在松针上越冬。1头干母(无翅雌成虫进行孤雌胎生繁殖)能胎生30多头雌性若虫。若虫长成后继续胎生繁殖，在气温合适条件下，3-4天后即可进行繁殖后代，所以繁殖力很强。</w:t>
      </w:r>
      <w:r>
        <w:rPr>
          <w:rFonts w:hint="eastAsia" w:ascii="宋体" w:hAnsi="宋体" w:cs="宋体"/>
          <w:color w:val="auto"/>
          <w:sz w:val="28"/>
          <w:szCs w:val="28"/>
          <w:u w:val="none"/>
        </w:rPr>
        <w:t>出现有翅侨蚜后可以进行扩散，所以在春夏季可以见到成虫和各龄期若虫。在10月中旬，出现性蚜（有翅蚜、雌成虫），交配后，雌虫产卵越冬。卵整齐排在松针上。</w:t>
      </w:r>
    </w:p>
    <w:p>
      <w:pPr>
        <w:adjustRightInd w:val="0"/>
        <w:snapToGrid w:val="0"/>
        <w:spacing w:line="360" w:lineRule="auto"/>
        <w:ind w:firstLine="562" w:firstLineChars="200"/>
        <w:rPr>
          <w:rFonts w:ascii="仿宋" w:hAnsi="仿宋"/>
          <w:color w:val="auto"/>
          <w:sz w:val="28"/>
          <w:szCs w:val="28"/>
        </w:rPr>
      </w:pPr>
      <w:r>
        <w:rPr>
          <w:rFonts w:hint="eastAsia" w:ascii="仿宋" w:hAnsi="仿宋"/>
          <w:b/>
          <w:bCs/>
          <w:color w:val="auto"/>
          <w:sz w:val="28"/>
          <w:szCs w:val="28"/>
        </w:rPr>
        <w:t>5.</w:t>
      </w:r>
      <w:r>
        <w:rPr>
          <w:rFonts w:hint="eastAsia" w:ascii="仿宋" w:hAnsi="仿宋"/>
          <w:b/>
          <w:bCs/>
          <w:color w:val="auto"/>
          <w:sz w:val="28"/>
          <w:szCs w:val="28"/>
          <w:lang w:val="en-US" w:eastAsia="zh-CN"/>
        </w:rPr>
        <w:t>3</w:t>
      </w:r>
      <w:r>
        <w:rPr>
          <w:rFonts w:hint="eastAsia" w:ascii="仿宋" w:hAnsi="仿宋"/>
          <w:b/>
          <w:bCs/>
          <w:color w:val="auto"/>
          <w:sz w:val="28"/>
          <w:szCs w:val="28"/>
        </w:rPr>
        <w:t>.1</w:t>
      </w:r>
      <w:bookmarkEnd w:id="38"/>
      <w:r>
        <w:rPr>
          <w:rFonts w:hint="eastAsia" w:ascii="仿宋" w:hAnsi="仿宋" w:cs="宋体"/>
          <w:b/>
          <w:bCs/>
          <w:color w:val="auto"/>
          <w:sz w:val="28"/>
          <w:szCs w:val="28"/>
        </w:rPr>
        <w:t>防治地点、面积</w:t>
      </w:r>
      <w:r>
        <w:rPr>
          <w:rFonts w:hint="eastAsia" w:ascii="仿宋" w:hAnsi="仿宋" w:cs="宋体"/>
          <w:color w:val="auto"/>
          <w:sz w:val="28"/>
          <w:szCs w:val="28"/>
        </w:rPr>
        <w:t>（详见附表</w:t>
      </w:r>
      <w:r>
        <w:rPr>
          <w:rFonts w:hint="eastAsia" w:ascii="仿宋" w:hAnsi="仿宋" w:cs="宋体"/>
          <w:color w:val="auto"/>
          <w:sz w:val="28"/>
          <w:szCs w:val="28"/>
          <w:lang w:val="en-US" w:eastAsia="zh-CN"/>
        </w:rPr>
        <w:t>3</w:t>
      </w:r>
      <w:r>
        <w:rPr>
          <w:rFonts w:hint="eastAsia" w:ascii="仿宋" w:hAnsi="仿宋" w:cs="宋体"/>
          <w:color w:val="auto"/>
          <w:sz w:val="28"/>
          <w:szCs w:val="28"/>
        </w:rPr>
        <w:t>）</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0.5万</w:t>
      </w:r>
      <w:r>
        <w:rPr>
          <w:rFonts w:hint="eastAsia" w:ascii="宋体" w:hAnsi="宋体" w:cs="宋体"/>
          <w:color w:val="auto"/>
          <w:sz w:val="28"/>
          <w:szCs w:val="28"/>
        </w:rPr>
        <w:t>亩，其中：</w:t>
      </w:r>
      <w:r>
        <w:rPr>
          <w:rFonts w:hint="eastAsia" w:ascii="宋体" w:hAnsi="宋体" w:cs="仿宋_GB2312"/>
          <w:color w:val="auto"/>
          <w:sz w:val="28"/>
          <w:szCs w:val="28"/>
        </w:rPr>
        <w:t>和平乡</w:t>
      </w:r>
      <w:r>
        <w:rPr>
          <w:rFonts w:hint="eastAsia" w:ascii="宋体" w:hAnsi="宋体" w:cs="仿宋_GB2312"/>
          <w:color w:val="auto"/>
          <w:sz w:val="28"/>
          <w:szCs w:val="28"/>
          <w:lang w:val="en-US" w:eastAsia="zh-CN"/>
        </w:rPr>
        <w:t>0.5万亩</w:t>
      </w:r>
      <w:r>
        <w:rPr>
          <w:rFonts w:hint="eastAsia" w:ascii="宋体" w:hAnsi="宋体" w:cs="仿宋_GB2312"/>
          <w:color w:val="auto"/>
          <w:sz w:val="28"/>
          <w:szCs w:val="28"/>
        </w:rPr>
        <w:t>。</w:t>
      </w:r>
    </w:p>
    <w:p>
      <w:pPr>
        <w:adjustRightInd w:val="0"/>
        <w:snapToGrid w:val="0"/>
        <w:spacing w:line="360" w:lineRule="auto"/>
        <w:ind w:firstLine="562" w:firstLineChars="200"/>
        <w:rPr>
          <w:rFonts w:ascii="仿宋" w:hAnsi="仿宋" w:cs="宋体"/>
          <w:color w:val="auto"/>
          <w:sz w:val="28"/>
          <w:szCs w:val="28"/>
        </w:rPr>
      </w:pPr>
      <w:r>
        <w:rPr>
          <w:rFonts w:hint="eastAsia" w:ascii="仿宋" w:hAnsi="仿宋" w:cs="宋体"/>
          <w:b/>
          <w:bCs/>
          <w:color w:val="auto"/>
          <w:sz w:val="28"/>
          <w:szCs w:val="28"/>
        </w:rPr>
        <w:t>5.</w:t>
      </w:r>
      <w:r>
        <w:rPr>
          <w:rFonts w:hint="eastAsia" w:ascii="仿宋" w:hAnsi="仿宋" w:cs="宋体"/>
          <w:b/>
          <w:bCs/>
          <w:color w:val="auto"/>
          <w:sz w:val="28"/>
          <w:szCs w:val="28"/>
          <w:lang w:val="en-US" w:eastAsia="zh-CN"/>
        </w:rPr>
        <w:t>3</w:t>
      </w:r>
      <w:r>
        <w:rPr>
          <w:rFonts w:hint="eastAsia" w:ascii="仿宋" w:hAnsi="仿宋" w:cs="宋体"/>
          <w:b/>
          <w:bCs/>
          <w:color w:val="auto"/>
          <w:sz w:val="28"/>
          <w:szCs w:val="28"/>
        </w:rPr>
        <w:t>.2</w:t>
      </w:r>
      <w:r>
        <w:rPr>
          <w:rFonts w:hint="eastAsia" w:ascii="仿宋" w:hAnsi="仿宋" w:cs="宋体"/>
          <w:b/>
          <w:bCs/>
          <w:color w:val="auto"/>
          <w:sz w:val="28"/>
          <w:szCs w:val="28"/>
          <w:lang w:eastAsia="zh-CN"/>
        </w:rPr>
        <w:t>防治</w:t>
      </w:r>
      <w:r>
        <w:rPr>
          <w:rFonts w:hint="eastAsia" w:ascii="仿宋" w:hAnsi="仿宋" w:cs="宋体"/>
          <w:b/>
          <w:bCs/>
          <w:color w:val="auto"/>
          <w:sz w:val="28"/>
          <w:szCs w:val="28"/>
        </w:rPr>
        <w:t>技术措施</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①检疫：认真开展造林苗木检疫工作，严格落实种苗“两证一签”制度，防止带疫种苗造林绿化，造林苗木复检率达到100%。春季造林</w:t>
      </w:r>
      <w:r>
        <w:rPr>
          <w:rFonts w:ascii="宋体" w:hAnsi="宋体" w:cs="宋体"/>
          <w:color w:val="auto"/>
          <w:sz w:val="28"/>
          <w:szCs w:val="28"/>
        </w:rPr>
        <w:t>苗木</w:t>
      </w:r>
      <w:r>
        <w:rPr>
          <w:rFonts w:hint="eastAsia" w:ascii="宋体" w:hAnsi="宋体" w:cs="宋体"/>
          <w:color w:val="auto"/>
          <w:sz w:val="28"/>
          <w:szCs w:val="28"/>
        </w:rPr>
        <w:t>检疫时，如</w:t>
      </w:r>
      <w:r>
        <w:rPr>
          <w:rFonts w:ascii="宋体" w:hAnsi="宋体" w:cs="宋体"/>
          <w:color w:val="auto"/>
          <w:sz w:val="28"/>
          <w:szCs w:val="28"/>
        </w:rPr>
        <w:t>发现</w:t>
      </w:r>
      <w:r>
        <w:rPr>
          <w:rFonts w:hint="eastAsia" w:ascii="宋体" w:hAnsi="宋体" w:cs="宋体"/>
          <w:color w:val="auto"/>
          <w:sz w:val="28"/>
          <w:szCs w:val="28"/>
          <w:lang w:val="en-US" w:eastAsia="zh-CN"/>
        </w:rPr>
        <w:t>松大蚜的危害状</w:t>
      </w:r>
      <w:r>
        <w:rPr>
          <w:rFonts w:hint="eastAsia" w:ascii="宋体" w:hAnsi="宋体" w:cs="宋体"/>
          <w:color w:val="auto"/>
          <w:sz w:val="28"/>
          <w:szCs w:val="28"/>
        </w:rPr>
        <w:t>，</w:t>
      </w:r>
      <w:r>
        <w:rPr>
          <w:rFonts w:hint="eastAsia" w:ascii="宋体" w:hAnsi="宋体" w:cs="宋体"/>
          <w:color w:val="auto"/>
          <w:sz w:val="28"/>
          <w:szCs w:val="28"/>
          <w:lang w:val="en-US" w:eastAsia="zh-CN"/>
        </w:rPr>
        <w:t>使</w:t>
      </w:r>
      <w:r>
        <w:rPr>
          <w:rFonts w:ascii="宋体" w:hAnsi="宋体" w:cs="宋体"/>
          <w:color w:val="auto"/>
          <w:sz w:val="28"/>
          <w:szCs w:val="28"/>
        </w:rPr>
        <w:t>用</w:t>
      </w:r>
      <w:r>
        <w:rPr>
          <w:rFonts w:hint="eastAsia" w:ascii="宋体" w:hAnsi="宋体" w:cs="宋体"/>
          <w:color w:val="auto"/>
          <w:sz w:val="28"/>
          <w:szCs w:val="28"/>
        </w:rPr>
        <w:t>内吸性药剂如</w:t>
      </w:r>
      <w:r>
        <w:rPr>
          <w:rFonts w:ascii="宋体" w:hAnsi="宋体" w:cs="宋体"/>
          <w:color w:val="auto"/>
          <w:sz w:val="28"/>
          <w:szCs w:val="28"/>
        </w:rPr>
        <w:t>25%</w:t>
      </w:r>
      <w:r>
        <w:rPr>
          <w:rFonts w:hint="eastAsia" w:ascii="宋体" w:hAnsi="宋体" w:cs="宋体"/>
          <w:color w:val="auto"/>
          <w:sz w:val="28"/>
          <w:szCs w:val="28"/>
        </w:rPr>
        <w:t>噻虫嗪水分散立剂或悬浮剂1</w:t>
      </w:r>
      <w:r>
        <w:rPr>
          <w:rFonts w:ascii="宋体" w:hAnsi="宋体" w:cs="宋体"/>
          <w:color w:val="auto"/>
          <w:sz w:val="28"/>
          <w:szCs w:val="28"/>
        </w:rPr>
        <w:t>000</w:t>
      </w:r>
      <w:r>
        <w:rPr>
          <w:rFonts w:hint="eastAsia" w:ascii="宋体" w:hAnsi="宋体" w:cs="宋体"/>
          <w:color w:val="auto"/>
          <w:sz w:val="28"/>
          <w:szCs w:val="28"/>
        </w:rPr>
        <w:t>倍液、</w:t>
      </w:r>
      <w:r>
        <w:rPr>
          <w:rFonts w:ascii="宋体" w:hAnsi="宋体" w:cs="宋体"/>
          <w:color w:val="auto"/>
          <w:sz w:val="28"/>
          <w:szCs w:val="28"/>
        </w:rPr>
        <w:t>10</w:t>
      </w:r>
      <w:r>
        <w:rPr>
          <w:rFonts w:hint="eastAsia" w:ascii="宋体" w:hAnsi="宋体" w:cs="宋体"/>
          <w:color w:val="auto"/>
          <w:sz w:val="28"/>
          <w:szCs w:val="28"/>
        </w:rPr>
        <w:t>%吡虫啉乳油或水乳剂10</w:t>
      </w:r>
      <w:r>
        <w:rPr>
          <w:rFonts w:ascii="宋体" w:hAnsi="宋体" w:cs="宋体"/>
          <w:color w:val="auto"/>
          <w:sz w:val="28"/>
          <w:szCs w:val="28"/>
        </w:rPr>
        <w:t>00</w:t>
      </w:r>
      <w:r>
        <w:rPr>
          <w:rFonts w:hint="eastAsia" w:ascii="宋体" w:hAnsi="宋体" w:cs="宋体"/>
          <w:color w:val="auto"/>
          <w:sz w:val="28"/>
          <w:szCs w:val="28"/>
        </w:rPr>
        <w:t>倍液进行全冠喷雾处理。</w:t>
      </w:r>
    </w:p>
    <w:p>
      <w:pPr>
        <w:adjustRightInd w:val="0"/>
        <w:snapToGrid w:val="0"/>
        <w:spacing w:line="360" w:lineRule="auto"/>
        <w:ind w:firstLine="560" w:firstLineChars="200"/>
        <w:rPr>
          <w:rFonts w:ascii="宋体" w:hAnsi="宋体" w:cs="宋体"/>
          <w:color w:val="auto"/>
          <w:sz w:val="28"/>
          <w:szCs w:val="28"/>
        </w:rPr>
      </w:pPr>
      <w:r>
        <w:rPr>
          <w:rFonts w:ascii="宋体" w:hAnsi="宋体" w:cs="宋体"/>
          <w:color w:val="auto"/>
          <w:sz w:val="28"/>
          <w:szCs w:val="28"/>
        </w:rPr>
        <w:fldChar w:fldCharType="begin"/>
      </w:r>
      <w:r>
        <w:rPr>
          <w:rFonts w:hint="eastAsia" w:ascii="宋体" w:hAnsi="宋体" w:cs="宋体"/>
          <w:color w:val="auto"/>
          <w:sz w:val="28"/>
          <w:szCs w:val="28"/>
        </w:rPr>
        <w:instrText xml:space="preserve">= 2 \* GB3</w:instrText>
      </w:r>
      <w:r>
        <w:rPr>
          <w:rFonts w:ascii="宋体" w:hAnsi="宋体" w:cs="宋体"/>
          <w:color w:val="auto"/>
          <w:sz w:val="28"/>
          <w:szCs w:val="28"/>
        </w:rPr>
        <w:fldChar w:fldCharType="separate"/>
      </w:r>
      <w:r>
        <w:rPr>
          <w:rFonts w:hint="eastAsia" w:ascii="宋体" w:hAnsi="宋体" w:cs="宋体"/>
          <w:color w:val="auto"/>
          <w:sz w:val="28"/>
          <w:szCs w:val="28"/>
        </w:rPr>
        <w:t>②</w:t>
      </w:r>
      <w:r>
        <w:rPr>
          <w:rFonts w:ascii="宋体" w:hAnsi="宋体" w:cs="宋体"/>
          <w:color w:val="auto"/>
          <w:sz w:val="28"/>
          <w:szCs w:val="28"/>
        </w:rPr>
        <w:fldChar w:fldCharType="end"/>
      </w:r>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宋体"/>
          <w:color w:val="auto"/>
          <w:sz w:val="28"/>
          <w:szCs w:val="28"/>
          <w:lang w:eastAsia="zh-CN"/>
        </w:rPr>
        <w:t>和平乡马场台</w:t>
      </w:r>
      <w:r>
        <w:rPr>
          <w:rFonts w:hint="eastAsia" w:ascii="宋体" w:hAnsi="宋体" w:cs="宋体"/>
          <w:color w:val="auto"/>
          <w:sz w:val="28"/>
          <w:szCs w:val="28"/>
        </w:rPr>
        <w:t>。</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标准地</w:t>
      </w:r>
      <w:r>
        <w:rPr>
          <w:rFonts w:hint="eastAsia" w:ascii="宋体" w:hAnsi="宋体" w:cs="宋体"/>
          <w:color w:val="auto"/>
          <w:sz w:val="28"/>
          <w:szCs w:val="28"/>
          <w:lang w:val="en-US" w:eastAsia="zh-CN"/>
        </w:rPr>
        <w:t>2</w:t>
      </w:r>
      <w:r>
        <w:rPr>
          <w:rFonts w:hint="eastAsia" w:ascii="宋体" w:hAnsi="宋体" w:cs="宋体"/>
          <w:color w:val="auto"/>
          <w:sz w:val="28"/>
          <w:szCs w:val="28"/>
        </w:rPr>
        <w:t>个，</w:t>
      </w:r>
      <w:r>
        <w:rPr>
          <w:rFonts w:hint="eastAsia" w:ascii="宋体" w:hAnsi="宋体" w:cs="宋体"/>
          <w:color w:val="auto"/>
          <w:sz w:val="28"/>
          <w:szCs w:val="28"/>
          <w:lang w:eastAsia="zh-CN"/>
        </w:rPr>
        <w:t>和平乡马场台</w:t>
      </w:r>
      <w:r>
        <w:rPr>
          <w:rFonts w:hint="eastAsia" w:ascii="宋体" w:hAnsi="宋体" w:cs="宋体"/>
          <w:color w:val="auto"/>
          <w:sz w:val="28"/>
          <w:szCs w:val="28"/>
          <w:lang w:val="en-US" w:eastAsia="zh-CN"/>
        </w:rPr>
        <w:t>18林班37、106小班</w:t>
      </w:r>
      <w:r>
        <w:rPr>
          <w:rFonts w:hint="eastAsia" w:ascii="宋体" w:hAnsi="宋体" w:cs="宋体"/>
          <w:color w:val="auto"/>
          <w:sz w:val="28"/>
          <w:szCs w:val="28"/>
        </w:rPr>
        <w:t>。</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4-9</w:t>
      </w:r>
      <w:r>
        <w:rPr>
          <w:rFonts w:hint="eastAsia" w:ascii="宋体" w:hAnsi="宋体" w:cs="宋体"/>
          <w:color w:val="auto"/>
          <w:sz w:val="28"/>
          <w:szCs w:val="28"/>
        </w:rPr>
        <w:t>月</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p>
    <w:p>
      <w:pPr>
        <w:adjustRightInd w:val="0"/>
        <w:snapToGrid w:val="0"/>
        <w:spacing w:line="360" w:lineRule="auto"/>
        <w:ind w:firstLine="560" w:firstLineChars="200"/>
        <w:rPr>
          <w:rFonts w:hint="eastAsia" w:ascii="宋体" w:hAnsi="宋体" w:cs="仿宋_GB2312"/>
          <w:color w:val="auto"/>
          <w:sz w:val="28"/>
          <w:szCs w:val="28"/>
        </w:rPr>
      </w:pPr>
      <w:r>
        <w:rPr>
          <w:rFonts w:hint="eastAsia" w:ascii="宋体" w:hAnsi="宋体" w:cs="仿宋_GB2312"/>
          <w:color w:val="auto"/>
          <w:sz w:val="28"/>
          <w:szCs w:val="28"/>
        </w:rPr>
        <w:t>在1-3亩标准地内采用对角线或随机抽样调查30株树，在样株的不同方位随机</w:t>
      </w:r>
      <w:r>
        <w:rPr>
          <w:rFonts w:hint="eastAsia" w:ascii="宋体" w:hAnsi="宋体" w:cs="仿宋_GB2312"/>
          <w:color w:val="auto"/>
          <w:sz w:val="28"/>
          <w:szCs w:val="28"/>
          <w:lang w:eastAsia="zh-CN"/>
        </w:rPr>
        <w:t>调查样枝</w:t>
      </w:r>
      <w:r>
        <w:rPr>
          <w:rFonts w:hint="eastAsia" w:ascii="宋体" w:hAnsi="宋体" w:cs="仿宋_GB2312"/>
          <w:color w:val="auto"/>
          <w:sz w:val="28"/>
          <w:szCs w:val="28"/>
        </w:rPr>
        <w:t xml:space="preserve">3-5个，调查受害株率、虫态、虫口密度等。   </w:t>
      </w:r>
    </w:p>
    <w:p>
      <w:pPr>
        <w:adjustRightInd w:val="0"/>
        <w:snapToGrid w:val="0"/>
        <w:spacing w:line="360" w:lineRule="auto"/>
        <w:ind w:firstLine="560" w:firstLineChars="200"/>
        <w:rPr>
          <w:rFonts w:hint="eastAsia" w:ascii="宋体" w:hAnsi="宋体" w:cs="仿宋_GB2312"/>
          <w:color w:val="auto"/>
          <w:sz w:val="28"/>
          <w:szCs w:val="28"/>
        </w:rPr>
      </w:pPr>
      <w:r>
        <w:rPr>
          <w:rFonts w:hint="eastAsia" w:ascii="宋体" w:hAnsi="宋体" w:cs="仿宋_GB2312"/>
          <w:color w:val="auto"/>
          <w:sz w:val="28"/>
          <w:szCs w:val="28"/>
        </w:rPr>
        <w:t>③防治</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生物化学防治：</w:t>
      </w:r>
      <w:r>
        <w:rPr>
          <w:rFonts w:hint="eastAsia" w:ascii="宋体" w:hAnsi="宋体" w:cs="宋体"/>
          <w:color w:val="auto"/>
          <w:sz w:val="28"/>
          <w:szCs w:val="28"/>
          <w:lang w:eastAsia="zh-CN"/>
        </w:rPr>
        <w:t>直升机飞防</w:t>
      </w:r>
    </w:p>
    <w:p>
      <w:pPr>
        <w:adjustRightInd w:val="0"/>
        <w:snapToGrid w:val="0"/>
        <w:spacing w:line="360" w:lineRule="auto"/>
        <w:ind w:firstLine="562" w:firstLineChars="200"/>
        <w:rPr>
          <w:rFonts w:ascii="仿宋" w:hAnsi="仿宋" w:cs="宋体"/>
          <w:b/>
          <w:bCs/>
          <w:color w:val="auto"/>
          <w:sz w:val="28"/>
          <w:szCs w:val="28"/>
        </w:rPr>
      </w:pPr>
      <w:r>
        <w:rPr>
          <w:rFonts w:hint="eastAsia" w:ascii="仿宋" w:hAnsi="仿宋" w:cs="宋体"/>
          <w:b/>
          <w:bCs/>
          <w:color w:val="auto"/>
          <w:sz w:val="28"/>
          <w:szCs w:val="28"/>
        </w:rPr>
        <w:t>5.</w:t>
      </w:r>
      <w:r>
        <w:rPr>
          <w:rFonts w:hint="eastAsia" w:ascii="仿宋" w:hAnsi="仿宋" w:cs="宋体"/>
          <w:b/>
          <w:bCs/>
          <w:color w:val="auto"/>
          <w:sz w:val="28"/>
          <w:szCs w:val="28"/>
          <w:lang w:val="en-US" w:eastAsia="zh-CN"/>
        </w:rPr>
        <w:t>3.</w:t>
      </w:r>
      <w:r>
        <w:rPr>
          <w:rFonts w:hint="eastAsia" w:ascii="仿宋" w:hAnsi="仿宋" w:cs="宋体"/>
          <w:b/>
          <w:bCs/>
          <w:color w:val="auto"/>
          <w:sz w:val="28"/>
          <w:szCs w:val="28"/>
        </w:rPr>
        <w:t>3计划防治时间</w:t>
      </w:r>
    </w:p>
    <w:p>
      <w:pPr>
        <w:adjustRightInd w:val="0"/>
        <w:snapToGrid w:val="0"/>
        <w:spacing w:line="360" w:lineRule="auto"/>
        <w:ind w:firstLine="560" w:firstLineChars="200"/>
        <w:rPr>
          <w:rFonts w:ascii="仿宋" w:hAnsi="仿宋"/>
          <w:color w:val="auto"/>
          <w:sz w:val="28"/>
          <w:szCs w:val="28"/>
        </w:rPr>
      </w:pPr>
      <w:r>
        <w:rPr>
          <w:rFonts w:hint="eastAsia" w:ascii="仿宋" w:hAnsi="仿宋" w:cs="宋体"/>
          <w:color w:val="auto"/>
          <w:sz w:val="28"/>
          <w:szCs w:val="28"/>
        </w:rPr>
        <w:t>202</w:t>
      </w:r>
      <w:r>
        <w:rPr>
          <w:rFonts w:hint="eastAsia" w:ascii="仿宋" w:hAnsi="仿宋" w:cs="宋体"/>
          <w:color w:val="auto"/>
          <w:sz w:val="28"/>
          <w:szCs w:val="28"/>
          <w:lang w:val="en-US" w:eastAsia="zh-CN"/>
        </w:rPr>
        <w:t>4</w:t>
      </w:r>
      <w:r>
        <w:rPr>
          <w:rFonts w:hint="eastAsia" w:ascii="仿宋" w:hAnsi="仿宋" w:cs="宋体"/>
          <w:color w:val="auto"/>
          <w:sz w:val="28"/>
          <w:szCs w:val="28"/>
        </w:rPr>
        <w:t>年</w:t>
      </w:r>
      <w:r>
        <w:rPr>
          <w:rFonts w:ascii="仿宋" w:hAnsi="仿宋" w:cs="宋体"/>
          <w:color w:val="auto"/>
          <w:sz w:val="28"/>
          <w:szCs w:val="28"/>
        </w:rPr>
        <w:t>6</w:t>
      </w:r>
      <w:r>
        <w:rPr>
          <w:rFonts w:hint="eastAsia" w:ascii="仿宋" w:hAnsi="仿宋" w:cs="宋体"/>
          <w:color w:val="auto"/>
          <w:sz w:val="28"/>
          <w:szCs w:val="28"/>
        </w:rPr>
        <w:t>月（</w:t>
      </w:r>
      <w:r>
        <w:rPr>
          <w:rFonts w:hint="eastAsia" w:ascii="仿宋" w:hAnsi="仿宋" w:cs="仿宋_GB2312"/>
          <w:color w:val="auto"/>
          <w:sz w:val="28"/>
          <w:szCs w:val="28"/>
          <w:lang w:eastAsia="zh-CN"/>
        </w:rPr>
        <w:t>松大蚜危害盛期</w:t>
      </w:r>
      <w:r>
        <w:rPr>
          <w:rFonts w:hint="eastAsia" w:ascii="仿宋" w:hAnsi="仿宋" w:cs="仿宋_GB2312"/>
          <w:color w:val="auto"/>
          <w:sz w:val="28"/>
          <w:szCs w:val="28"/>
        </w:rPr>
        <w:t>，具体防治时间以实际监测信息为准</w:t>
      </w:r>
      <w:r>
        <w:rPr>
          <w:rFonts w:hint="eastAsia" w:ascii="仿宋" w:hAnsi="仿宋" w:cs="宋体"/>
          <w:color w:val="auto"/>
          <w:sz w:val="28"/>
          <w:szCs w:val="28"/>
        </w:rPr>
        <w:t>），作业次数</w:t>
      </w:r>
      <w:r>
        <w:rPr>
          <w:rFonts w:ascii="仿宋" w:hAnsi="仿宋" w:cs="宋体"/>
          <w:color w:val="auto"/>
          <w:sz w:val="28"/>
          <w:szCs w:val="28"/>
        </w:rPr>
        <w:t>2</w:t>
      </w:r>
      <w:r>
        <w:rPr>
          <w:rFonts w:hint="eastAsia" w:ascii="仿宋" w:hAnsi="仿宋" w:cs="宋体"/>
          <w:color w:val="auto"/>
          <w:sz w:val="28"/>
          <w:szCs w:val="28"/>
        </w:rPr>
        <w:t>次，2次间隔期</w:t>
      </w:r>
      <w:r>
        <w:rPr>
          <w:rFonts w:hint="eastAsia" w:ascii="仿宋" w:hAnsi="仿宋" w:cs="宋体"/>
          <w:color w:val="auto"/>
          <w:sz w:val="28"/>
          <w:szCs w:val="28"/>
          <w:lang w:val="en-US" w:eastAsia="zh-CN"/>
        </w:rPr>
        <w:t>3-5</w:t>
      </w:r>
      <w:r>
        <w:rPr>
          <w:rFonts w:hint="eastAsia" w:ascii="仿宋" w:hAnsi="仿宋" w:cs="宋体"/>
          <w:color w:val="auto"/>
          <w:sz w:val="28"/>
          <w:szCs w:val="28"/>
        </w:rPr>
        <w:t>天。</w:t>
      </w:r>
    </w:p>
    <w:p>
      <w:pPr>
        <w:adjustRightInd w:val="0"/>
        <w:snapToGrid w:val="0"/>
        <w:spacing w:line="360" w:lineRule="auto"/>
        <w:ind w:firstLine="562" w:firstLineChars="200"/>
        <w:rPr>
          <w:rFonts w:hint="eastAsia" w:ascii="仿宋" w:hAnsi="仿宋" w:cs="宋体"/>
          <w:b/>
          <w:bCs/>
          <w:color w:val="auto"/>
          <w:sz w:val="28"/>
          <w:szCs w:val="28"/>
        </w:rPr>
      </w:pPr>
      <w:r>
        <w:rPr>
          <w:rFonts w:hint="eastAsia" w:ascii="仿宋" w:hAnsi="仿宋" w:cs="宋体"/>
          <w:b/>
          <w:bCs/>
          <w:color w:val="auto"/>
          <w:sz w:val="28"/>
          <w:szCs w:val="28"/>
        </w:rPr>
        <w:t>5.</w:t>
      </w:r>
      <w:r>
        <w:rPr>
          <w:rFonts w:hint="eastAsia" w:ascii="仿宋" w:hAnsi="仿宋" w:cs="宋体"/>
          <w:b/>
          <w:bCs/>
          <w:color w:val="auto"/>
          <w:sz w:val="28"/>
          <w:szCs w:val="28"/>
          <w:lang w:val="en-US" w:eastAsia="zh-CN"/>
        </w:rPr>
        <w:t>3</w:t>
      </w:r>
      <w:r>
        <w:rPr>
          <w:rFonts w:hint="eastAsia" w:ascii="仿宋" w:hAnsi="仿宋" w:cs="宋体"/>
          <w:b/>
          <w:bCs/>
          <w:color w:val="auto"/>
          <w:sz w:val="28"/>
          <w:szCs w:val="28"/>
        </w:rPr>
        <w:t>.4不同作业方式用工、用量核算</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详见防治方案</w:t>
      </w:r>
    </w:p>
    <w:p>
      <w:pPr>
        <w:adjustRightInd w:val="0"/>
        <w:snapToGrid w:val="0"/>
        <w:spacing w:line="360" w:lineRule="auto"/>
        <w:ind w:firstLine="562" w:firstLineChars="200"/>
        <w:rPr>
          <w:rFonts w:hint="default" w:ascii="仿宋" w:hAnsi="仿宋" w:cs="宋体"/>
          <w:b/>
          <w:bCs/>
          <w:color w:val="auto"/>
          <w:sz w:val="28"/>
          <w:szCs w:val="28"/>
          <w:lang w:val="en-US" w:eastAsia="zh-CN"/>
        </w:rPr>
      </w:pPr>
      <w:r>
        <w:rPr>
          <w:rFonts w:hint="eastAsia" w:ascii="仿宋" w:hAnsi="仿宋" w:cs="宋体"/>
          <w:b/>
          <w:bCs/>
          <w:color w:val="auto"/>
          <w:sz w:val="28"/>
          <w:szCs w:val="28"/>
          <w:lang w:val="en-US" w:eastAsia="zh-CN"/>
        </w:rPr>
        <w:t>5.3.4.1防治方案</w:t>
      </w:r>
    </w:p>
    <w:p>
      <w:pPr>
        <w:adjustRightInd w:val="0"/>
        <w:snapToGrid w:val="0"/>
        <w:spacing w:line="360" w:lineRule="auto"/>
        <w:ind w:firstLine="560" w:firstLineChars="200"/>
        <w:rPr>
          <w:rFonts w:hint="eastAsia" w:ascii="仿宋" w:hAnsi="仿宋" w:cs="宋体"/>
          <w:color w:val="auto"/>
          <w:sz w:val="28"/>
          <w:szCs w:val="28"/>
        </w:rPr>
      </w:pPr>
      <w:r>
        <w:rPr>
          <w:rFonts w:hint="eastAsia" w:ascii="仿宋" w:hAnsi="仿宋" w:cs="宋体"/>
          <w:color w:val="auto"/>
          <w:sz w:val="28"/>
          <w:szCs w:val="28"/>
          <w:lang w:val="en-US" w:eastAsia="zh-CN"/>
        </w:rPr>
        <w:t>（1）</w:t>
      </w:r>
      <w:r>
        <w:rPr>
          <w:rFonts w:hint="eastAsia" w:ascii="仿宋" w:hAnsi="仿宋" w:cs="宋体"/>
          <w:color w:val="auto"/>
          <w:sz w:val="28"/>
          <w:szCs w:val="28"/>
          <w:lang w:eastAsia="zh-CN"/>
        </w:rPr>
        <w:t>防治</w:t>
      </w:r>
      <w:r>
        <w:rPr>
          <w:rFonts w:hint="eastAsia" w:ascii="仿宋" w:hAnsi="仿宋" w:cs="宋体"/>
          <w:color w:val="auto"/>
          <w:sz w:val="28"/>
          <w:szCs w:val="28"/>
        </w:rPr>
        <w:t>药剂</w:t>
      </w:r>
    </w:p>
    <w:p>
      <w:pPr>
        <w:adjustRightInd w:val="0"/>
        <w:snapToGrid w:val="0"/>
        <w:spacing w:line="360" w:lineRule="auto"/>
        <w:ind w:firstLine="560" w:firstLineChars="200"/>
        <w:rPr>
          <w:rFonts w:hint="eastAsia" w:ascii="仿宋" w:hAnsi="仿宋" w:cs="宋体"/>
          <w:color w:val="0000FF"/>
          <w:sz w:val="28"/>
          <w:szCs w:val="28"/>
        </w:rPr>
      </w:pPr>
      <w:r>
        <w:rPr>
          <w:rFonts w:hint="eastAsia" w:ascii="仿宋" w:hAnsi="仿宋" w:cs="宋体"/>
          <w:color w:val="0000FF"/>
          <w:sz w:val="28"/>
          <w:szCs w:val="28"/>
        </w:rPr>
        <w:t>药剂选择4%鱼藤酮乳油和300亿孢子/克球孢白僵菌可分散油悬浮剂，详见表2，表3，该药剂需具有“农药登记证”、“农药生产许可证”、“农药产品标准证”三证。药效性能及安全性稳定、防治效果达到技术标准。</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①每亩用量</w:t>
      </w:r>
    </w:p>
    <w:p>
      <w:pPr>
        <w:adjustRightInd w:val="0"/>
        <w:snapToGrid w:val="0"/>
        <w:spacing w:line="360" w:lineRule="auto"/>
        <w:ind w:firstLine="560" w:firstLineChars="200"/>
        <w:rPr>
          <w:rFonts w:hint="eastAsia" w:ascii="仿宋" w:hAnsi="仿宋" w:cs="宋体"/>
          <w:color w:val="0000FF"/>
          <w:sz w:val="28"/>
          <w:szCs w:val="28"/>
          <w:lang w:val="en-US" w:eastAsia="zh-CN"/>
        </w:rPr>
      </w:pPr>
      <w:r>
        <w:rPr>
          <w:rFonts w:hint="eastAsia" w:ascii="仿宋" w:hAnsi="仿宋" w:cs="宋体"/>
          <w:color w:val="0000FF"/>
          <w:sz w:val="28"/>
          <w:szCs w:val="28"/>
          <w:lang w:val="en-US" w:eastAsia="zh-CN"/>
        </w:rPr>
        <w:t>每亩喷洒用药量4%鱼藤酮乳油25克、每亩喷洒用药量白僵菌25克，每亩喷洒量共计50克/亩。飞防专用助剂10克兑水成500克混合液。</w:t>
      </w:r>
    </w:p>
    <w:p>
      <w:pPr>
        <w:adjustRightInd w:val="0"/>
        <w:snapToGrid w:val="0"/>
        <w:spacing w:line="360" w:lineRule="auto"/>
        <w:ind w:firstLine="560" w:firstLineChars="200"/>
        <w:rPr>
          <w:rFonts w:hint="eastAsia"/>
          <w:color w:val="auto"/>
          <w:lang w:val="en-US" w:eastAsia="zh-CN"/>
        </w:rPr>
      </w:pPr>
      <w:r>
        <w:rPr>
          <w:rFonts w:hint="eastAsia" w:ascii="宋体" w:hAnsi="宋体" w:eastAsia="宋体" w:cs="宋体"/>
          <w:color w:val="auto"/>
          <w:sz w:val="28"/>
          <w:szCs w:val="28"/>
          <w:lang w:val="en-US" w:eastAsia="zh-CN"/>
        </w:rPr>
        <w:t>②</w:t>
      </w:r>
      <w:r>
        <w:rPr>
          <w:rFonts w:hint="eastAsia" w:ascii="仿宋" w:hAnsi="仿宋" w:cs="宋体"/>
          <w:color w:val="auto"/>
          <w:sz w:val="28"/>
          <w:szCs w:val="28"/>
          <w:lang w:val="en-US" w:eastAsia="zh-CN"/>
        </w:rPr>
        <w:t>药物用量</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飞防面积作业1万亩，共计使用</w:t>
      </w:r>
      <w:r>
        <w:rPr>
          <w:rFonts w:hint="eastAsia" w:ascii="仿宋" w:hAnsi="仿宋" w:cs="宋体"/>
          <w:color w:val="0000FF"/>
          <w:sz w:val="28"/>
          <w:szCs w:val="28"/>
          <w:lang w:val="en-US" w:eastAsia="zh-CN"/>
        </w:rPr>
        <w:t>4%鱼藤酮乳油</w:t>
      </w:r>
      <w:r>
        <w:rPr>
          <w:rFonts w:hint="eastAsia" w:ascii="仿宋" w:hAnsi="仿宋" w:cs="宋体"/>
          <w:color w:val="auto"/>
          <w:sz w:val="28"/>
          <w:szCs w:val="28"/>
          <w:lang w:val="en-US" w:eastAsia="zh-CN"/>
        </w:rPr>
        <w:t>250公斤；300亿孢子/克球孢白僵菌可分散油悬浮剂250公斤；飞防专用助剂100公斤。</w:t>
      </w:r>
    </w:p>
    <w:p>
      <w:pPr>
        <w:spacing w:line="480" w:lineRule="auto"/>
        <w:jc w:val="center"/>
        <w:rPr>
          <w:rFonts w:hint="eastAsia" w:ascii="仿宋" w:hAnsi="仿宋" w:eastAsia="仿宋" w:cs="仿宋"/>
          <w:b w:val="0"/>
          <w:bCs/>
          <w:color w:val="auto"/>
          <w:sz w:val="24"/>
        </w:rPr>
      </w:pPr>
    </w:p>
    <w:p>
      <w:pPr>
        <w:spacing w:line="480" w:lineRule="auto"/>
        <w:jc w:val="center"/>
        <w:rPr>
          <w:rFonts w:hint="eastAsia" w:ascii="仿宋" w:hAnsi="仿宋" w:eastAsia="仿宋" w:cs="仿宋"/>
          <w:b w:val="0"/>
          <w:bCs/>
          <w:color w:val="0000FF"/>
          <w:sz w:val="24"/>
        </w:rPr>
      </w:pPr>
      <w:r>
        <w:rPr>
          <w:rFonts w:hint="eastAsia" w:ascii="仿宋" w:hAnsi="仿宋" w:eastAsia="仿宋" w:cs="仿宋"/>
          <w:b w:val="0"/>
          <w:bCs/>
          <w:color w:val="0000FF"/>
          <w:sz w:val="24"/>
        </w:rPr>
        <w:t>表</w:t>
      </w:r>
      <w:r>
        <w:rPr>
          <w:rFonts w:hint="eastAsia" w:ascii="仿宋" w:hAnsi="仿宋" w:cs="仿宋"/>
          <w:b w:val="0"/>
          <w:bCs/>
          <w:color w:val="0000FF"/>
          <w:sz w:val="24"/>
          <w:lang w:val="en-US" w:eastAsia="zh-CN"/>
        </w:rPr>
        <w:t>2、</w:t>
      </w:r>
      <w:r>
        <w:rPr>
          <w:rFonts w:hint="eastAsia" w:ascii="仿宋" w:hAnsi="仿宋" w:eastAsia="仿宋" w:cs="仿宋"/>
          <w:b w:val="0"/>
          <w:bCs/>
          <w:color w:val="0000FF"/>
          <w:sz w:val="24"/>
          <w:lang w:val="en-US" w:eastAsia="zh-CN"/>
        </w:rPr>
        <w:t>4%鱼藤酮乳油控制项目指标表</w:t>
      </w:r>
    </w:p>
    <w:tbl>
      <w:tblPr>
        <w:tblStyle w:val="21"/>
        <w:tblW w:w="78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5"/>
        <w:gridCol w:w="4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795" w:type="dxa"/>
            <w:vAlign w:val="center"/>
          </w:tcPr>
          <w:p>
            <w:pPr>
              <w:jc w:val="center"/>
              <w:rPr>
                <w:rFonts w:hint="eastAsia" w:ascii="仿宋" w:hAnsi="仿宋" w:eastAsia="仿宋" w:cs="仿宋"/>
                <w:b w:val="0"/>
                <w:bCs/>
                <w:color w:val="0000FF"/>
                <w:kern w:val="0"/>
                <w:sz w:val="20"/>
                <w:szCs w:val="21"/>
              </w:rPr>
            </w:pPr>
            <w:r>
              <w:rPr>
                <w:rFonts w:hint="eastAsia" w:ascii="仿宋" w:hAnsi="仿宋" w:eastAsia="仿宋" w:cs="仿宋"/>
                <w:b w:val="0"/>
                <w:bCs/>
                <w:color w:val="0000FF"/>
                <w:kern w:val="0"/>
                <w:sz w:val="20"/>
                <w:szCs w:val="21"/>
              </w:rPr>
              <w:t>项目</w:t>
            </w:r>
          </w:p>
        </w:tc>
        <w:tc>
          <w:tcPr>
            <w:tcW w:w="4020" w:type="dxa"/>
            <w:vAlign w:val="center"/>
          </w:tcPr>
          <w:p>
            <w:pPr>
              <w:jc w:val="center"/>
              <w:rPr>
                <w:rFonts w:hint="eastAsia" w:ascii="仿宋" w:hAnsi="仿宋" w:eastAsia="仿宋" w:cs="仿宋"/>
                <w:b w:val="0"/>
                <w:bCs/>
                <w:color w:val="0000FF"/>
                <w:kern w:val="0"/>
                <w:sz w:val="20"/>
                <w:szCs w:val="21"/>
              </w:rPr>
            </w:pPr>
            <w:r>
              <w:rPr>
                <w:rFonts w:hint="eastAsia" w:ascii="仿宋" w:hAnsi="仿宋" w:eastAsia="仿宋" w:cs="仿宋"/>
                <w:b w:val="0"/>
                <w:bCs/>
                <w:color w:val="0000FF"/>
                <w:kern w:val="0"/>
                <w:sz w:val="20"/>
                <w:szCs w:val="21"/>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exact"/>
          <w:jc w:val="center"/>
        </w:trPr>
        <w:tc>
          <w:tcPr>
            <w:tcW w:w="3795" w:type="dxa"/>
            <w:vAlign w:val="center"/>
          </w:tcPr>
          <w:p>
            <w:pPr>
              <w:jc w:val="left"/>
              <w:rPr>
                <w:rFonts w:hint="eastAsia" w:ascii="仿宋" w:hAnsi="仿宋" w:eastAsia="仿宋" w:cs="仿宋"/>
                <w:b w:val="0"/>
                <w:bCs/>
                <w:color w:val="0000FF"/>
                <w:kern w:val="0"/>
                <w:sz w:val="20"/>
                <w:szCs w:val="21"/>
              </w:rPr>
            </w:pPr>
            <w:r>
              <w:rPr>
                <w:rFonts w:hint="eastAsia" w:ascii="仿宋" w:hAnsi="仿宋" w:eastAsia="仿宋" w:cs="仿宋"/>
                <w:b w:val="0"/>
                <w:bCs/>
                <w:color w:val="0000FF"/>
                <w:kern w:val="0"/>
                <w:sz w:val="20"/>
                <w:szCs w:val="21"/>
                <w:lang w:val="en-US" w:eastAsia="zh-CN"/>
              </w:rPr>
              <w:t>鱼藤酮</w:t>
            </w:r>
            <w:r>
              <w:rPr>
                <w:rFonts w:hint="eastAsia" w:ascii="仿宋" w:hAnsi="仿宋" w:eastAsia="仿宋" w:cs="仿宋"/>
                <w:b w:val="0"/>
                <w:bCs/>
                <w:color w:val="0000FF"/>
                <w:kern w:val="0"/>
                <w:sz w:val="20"/>
                <w:szCs w:val="21"/>
              </w:rPr>
              <w:t>质量分数，%</w:t>
            </w:r>
          </w:p>
        </w:tc>
        <w:tc>
          <w:tcPr>
            <w:tcW w:w="4020" w:type="dxa"/>
            <w:vAlign w:val="center"/>
          </w:tcPr>
          <w:p>
            <w:pPr>
              <w:jc w:val="center"/>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4.0±0.4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exact"/>
          <w:jc w:val="center"/>
        </w:trPr>
        <w:tc>
          <w:tcPr>
            <w:tcW w:w="3795" w:type="dxa"/>
            <w:vAlign w:val="center"/>
          </w:tcPr>
          <w:p>
            <w:pPr>
              <w:jc w:val="left"/>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乳液稳定性(稀释 200 倍)</w:t>
            </w:r>
          </w:p>
        </w:tc>
        <w:tc>
          <w:tcPr>
            <w:tcW w:w="4020" w:type="dxa"/>
            <w:vAlign w:val="center"/>
          </w:tcPr>
          <w:p>
            <w:pPr>
              <w:widowControl w:val="0"/>
              <w:spacing w:after="120"/>
              <w:jc w:val="center"/>
              <w:rPr>
                <w:rFonts w:hint="eastAsia" w:ascii="仿宋" w:hAnsi="仿宋" w:eastAsia="仿宋" w:cs="仿宋"/>
                <w:b w:val="0"/>
                <w:bCs/>
                <w:color w:val="0000FF"/>
                <w:kern w:val="2"/>
                <w:sz w:val="32"/>
                <w:szCs w:val="22"/>
                <w:lang w:val="en-US" w:eastAsia="zh-CN" w:bidi="ar-SA"/>
              </w:rPr>
            </w:pPr>
            <w:r>
              <w:rPr>
                <w:rFonts w:hint="eastAsia" w:ascii="仿宋" w:hAnsi="仿宋" w:eastAsia="仿宋" w:cs="仿宋"/>
                <w:b w:val="0"/>
                <w:bCs/>
                <w:color w:val="0000FF"/>
                <w:kern w:val="0"/>
                <w:sz w:val="20"/>
                <w:szCs w:val="21"/>
                <w:lang w:val="en-US" w:eastAsia="zh-CN" w:bidi="ar-SA"/>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795" w:type="dxa"/>
            <w:vAlign w:val="center"/>
          </w:tcPr>
          <w:p>
            <w:pPr>
              <w:jc w:val="left"/>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持久起泡性 (1min 后)，mL</w:t>
            </w:r>
          </w:p>
        </w:tc>
        <w:tc>
          <w:tcPr>
            <w:tcW w:w="4020" w:type="dxa"/>
            <w:vAlign w:val="center"/>
          </w:tcPr>
          <w:p>
            <w:pPr>
              <w:jc w:val="center"/>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795" w:type="dxa"/>
            <w:vAlign w:val="center"/>
          </w:tcPr>
          <w:p>
            <w:pPr>
              <w:jc w:val="left"/>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 xml:space="preserve">低温稳定性“(0C土2C: 7d)             </w:t>
            </w:r>
            <w:r>
              <w:rPr>
                <w:rFonts w:hint="eastAsia" w:ascii="仿宋" w:hAnsi="仿宋" w:eastAsia="仿宋" w:cs="仿宋"/>
                <w:b w:val="0"/>
                <w:bCs/>
                <w:color w:val="0000FF"/>
                <w:kern w:val="0"/>
                <w:sz w:val="18"/>
                <w:szCs w:val="18"/>
              </w:rPr>
              <w:t>≥</w:t>
            </w:r>
            <w:r>
              <w:rPr>
                <w:rFonts w:hint="eastAsia" w:ascii="仿宋" w:hAnsi="仿宋" w:eastAsia="仿宋" w:cs="仿宋"/>
                <w:b w:val="0"/>
                <w:bCs/>
                <w:color w:val="0000FF"/>
                <w:kern w:val="0"/>
                <w:sz w:val="20"/>
                <w:szCs w:val="21"/>
                <w:lang w:val="en-US" w:eastAsia="zh-CN"/>
              </w:rPr>
              <w:t xml:space="preserve">                </w:t>
            </w:r>
            <w:r>
              <w:rPr>
                <w:rFonts w:hint="eastAsia" w:ascii="仿宋" w:hAnsi="仿宋" w:eastAsia="仿宋" w:cs="仿宋"/>
                <w:b w:val="0"/>
                <w:bCs/>
                <w:color w:val="0000FF"/>
                <w:kern w:val="0"/>
                <w:sz w:val="18"/>
                <w:szCs w:val="18"/>
              </w:rPr>
              <w:t>≥</w:t>
            </w:r>
          </w:p>
        </w:tc>
        <w:tc>
          <w:tcPr>
            <w:tcW w:w="4020" w:type="dxa"/>
            <w:vAlign w:val="center"/>
          </w:tcPr>
          <w:p>
            <w:pPr>
              <w:jc w:val="center"/>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储后离心管底部离析物体积不大于 0.3mL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3795" w:type="dxa"/>
            <w:vAlign w:val="center"/>
          </w:tcPr>
          <w:p>
            <w:pPr>
              <w:jc w:val="left"/>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PH值</w:t>
            </w:r>
          </w:p>
        </w:tc>
        <w:tc>
          <w:tcPr>
            <w:tcW w:w="4020" w:type="dxa"/>
            <w:vAlign w:val="center"/>
          </w:tcPr>
          <w:p>
            <w:pPr>
              <w:jc w:val="center"/>
              <w:rPr>
                <w:rFonts w:hint="eastAsia" w:ascii="仿宋" w:hAnsi="仿宋" w:eastAsia="仿宋" w:cs="仿宋"/>
                <w:b w:val="0"/>
                <w:bCs/>
                <w:color w:val="0000FF"/>
                <w:kern w:val="0"/>
                <w:sz w:val="20"/>
                <w:szCs w:val="21"/>
                <w:lang w:val="en-US" w:eastAsia="zh-CN"/>
              </w:rPr>
            </w:pPr>
            <w:r>
              <w:rPr>
                <w:rFonts w:hint="eastAsia" w:ascii="仿宋" w:hAnsi="仿宋" w:eastAsia="仿宋" w:cs="仿宋"/>
                <w:b w:val="0"/>
                <w:bCs/>
                <w:color w:val="0000FF"/>
                <w:kern w:val="0"/>
                <w:sz w:val="20"/>
                <w:szCs w:val="21"/>
                <w:lang w:val="en-US" w:eastAsia="zh-CN"/>
              </w:rPr>
              <w:t>3.5-6.5</w:t>
            </w:r>
          </w:p>
        </w:tc>
      </w:tr>
    </w:tbl>
    <w:p>
      <w:pPr>
        <w:spacing w:line="480" w:lineRule="auto"/>
        <w:jc w:val="center"/>
        <w:rPr>
          <w:rFonts w:hint="eastAsia" w:ascii="仿宋" w:hAnsi="仿宋" w:eastAsia="仿宋" w:cs="仿宋"/>
          <w:b w:val="0"/>
          <w:bCs/>
          <w:color w:val="auto"/>
          <w:sz w:val="24"/>
        </w:rPr>
      </w:pPr>
    </w:p>
    <w:p>
      <w:pPr>
        <w:spacing w:line="480" w:lineRule="auto"/>
        <w:jc w:val="center"/>
        <w:rPr>
          <w:rFonts w:hint="eastAsia" w:ascii="仿宋" w:hAnsi="仿宋" w:eastAsia="仿宋" w:cs="仿宋"/>
          <w:b w:val="0"/>
          <w:bCs/>
          <w:color w:val="auto"/>
          <w:sz w:val="24"/>
        </w:rPr>
      </w:pPr>
      <w:r>
        <w:rPr>
          <w:rFonts w:hint="eastAsia" w:ascii="仿宋" w:hAnsi="仿宋" w:eastAsia="仿宋" w:cs="仿宋"/>
          <w:b w:val="0"/>
          <w:bCs/>
          <w:color w:val="auto"/>
          <w:sz w:val="24"/>
        </w:rPr>
        <w:t>表</w:t>
      </w:r>
      <w:r>
        <w:rPr>
          <w:rFonts w:hint="eastAsia" w:ascii="仿宋" w:hAnsi="仿宋" w:cs="仿宋"/>
          <w:b w:val="0"/>
          <w:bCs/>
          <w:color w:val="auto"/>
          <w:sz w:val="24"/>
          <w:lang w:val="en-US" w:eastAsia="zh-CN"/>
        </w:rPr>
        <w:t>3、</w:t>
      </w:r>
      <w:r>
        <w:rPr>
          <w:rFonts w:hint="eastAsia" w:ascii="仿宋" w:hAnsi="仿宋" w:eastAsia="仿宋" w:cs="仿宋"/>
          <w:b w:val="0"/>
          <w:bCs/>
          <w:color w:val="auto"/>
          <w:sz w:val="24"/>
          <w:lang w:val="en-US" w:eastAsia="zh-CN"/>
        </w:rPr>
        <w:t>300亿孢子/克球孢白僵菌可分散油悬浮剂</w:t>
      </w:r>
      <w:r>
        <w:rPr>
          <w:rFonts w:hint="eastAsia" w:ascii="仿宋" w:hAnsi="仿宋" w:eastAsia="仿宋" w:cs="仿宋"/>
          <w:b w:val="0"/>
          <w:bCs/>
          <w:color w:val="auto"/>
          <w:sz w:val="24"/>
        </w:rPr>
        <w:t>控制项目指标</w:t>
      </w:r>
      <w:r>
        <w:rPr>
          <w:rFonts w:hint="eastAsia" w:ascii="仿宋" w:hAnsi="仿宋" w:eastAsia="仿宋" w:cs="仿宋"/>
          <w:b w:val="0"/>
          <w:bCs/>
          <w:color w:val="auto"/>
          <w:sz w:val="24"/>
          <w:lang w:val="zh-CN"/>
        </w:rPr>
        <w:t>表</w:t>
      </w:r>
    </w:p>
    <w:tbl>
      <w:tblPr>
        <w:tblStyle w:val="21"/>
        <w:tblW w:w="77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5"/>
        <w:gridCol w:w="2950"/>
        <w:gridCol w:w="3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tcPr>
          <w:p>
            <w:pPr>
              <w:jc w:val="center"/>
              <w:rPr>
                <w:rFonts w:hint="eastAsia" w:ascii="仿宋" w:hAnsi="仿宋" w:eastAsia="仿宋" w:cs="仿宋"/>
                <w:b w:val="0"/>
                <w:bCs/>
                <w:color w:val="auto"/>
                <w:kern w:val="0"/>
                <w:sz w:val="18"/>
                <w:szCs w:val="18"/>
              </w:rPr>
            </w:pPr>
            <w:r>
              <w:rPr>
                <w:rFonts w:hint="eastAsia" w:ascii="仿宋" w:hAnsi="仿宋" w:eastAsia="仿宋" w:cs="仿宋"/>
                <w:b w:val="0"/>
                <w:bCs/>
                <w:color w:val="auto"/>
                <w:kern w:val="0"/>
                <w:sz w:val="18"/>
                <w:szCs w:val="18"/>
              </w:rPr>
              <w:t>项目</w:t>
            </w:r>
          </w:p>
        </w:tc>
        <w:tc>
          <w:tcPr>
            <w:tcW w:w="3329" w:type="dxa"/>
          </w:tcPr>
          <w:p>
            <w:pPr>
              <w:jc w:val="center"/>
              <w:rPr>
                <w:rFonts w:hint="eastAsia" w:ascii="仿宋" w:hAnsi="仿宋" w:eastAsia="仿宋" w:cs="仿宋"/>
                <w:b w:val="0"/>
                <w:bCs/>
                <w:color w:val="auto"/>
                <w:kern w:val="0"/>
                <w:sz w:val="18"/>
                <w:szCs w:val="18"/>
              </w:rPr>
            </w:pPr>
            <w:r>
              <w:rPr>
                <w:rFonts w:hint="eastAsia" w:ascii="仿宋" w:hAnsi="仿宋" w:eastAsia="仿宋" w:cs="仿宋"/>
                <w:b w:val="0"/>
                <w:bCs/>
                <w:color w:val="auto"/>
                <w:kern w:val="0"/>
                <w:sz w:val="18"/>
                <w:szCs w:val="18"/>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含孢量，（亿孢子/克）</w:t>
            </w:r>
            <w:r>
              <w:rPr>
                <w:rFonts w:hint="eastAsia" w:ascii="仿宋" w:hAnsi="仿宋" w:eastAsia="仿宋" w:cs="仿宋"/>
                <w:b w:val="0"/>
                <w:bCs/>
                <w:color w:val="auto"/>
                <w:sz w:val="20"/>
                <w:szCs w:val="20"/>
              </w:rPr>
              <w:t>%</w:t>
            </w:r>
            <w:r>
              <w:rPr>
                <w:rFonts w:hint="eastAsia" w:ascii="仿宋" w:hAnsi="仿宋" w:eastAsia="仿宋" w:cs="仿宋"/>
                <w:b w:val="0"/>
                <w:bCs/>
                <w:color w:val="auto"/>
                <w:sz w:val="20"/>
                <w:szCs w:val="20"/>
                <w:lang w:val="en-US" w:eastAsia="zh-CN"/>
              </w:rPr>
              <w:t xml:space="preserve">                </w:t>
            </w:r>
            <w:r>
              <w:rPr>
                <w:rFonts w:hint="eastAsia" w:ascii="仿宋" w:hAnsi="仿宋" w:eastAsia="仿宋" w:cs="仿宋"/>
                <w:b w:val="0"/>
                <w:bCs/>
                <w:color w:val="auto"/>
                <w:sz w:val="20"/>
                <w:szCs w:val="20"/>
              </w:rPr>
              <w:t xml:space="preserve"> ≥</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 xml:space="preserve">孢子萌发率，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 xml:space="preserve">毒力，（LT50，d; 20-25℃）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 xml:space="preserve">杂菌率，%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水分，％</w:t>
            </w:r>
            <w:r>
              <w:rPr>
                <w:rFonts w:hint="eastAsia" w:ascii="仿宋" w:hAnsi="仿宋" w:eastAsia="仿宋" w:cs="仿宋"/>
                <w:b w:val="0"/>
                <w:bCs/>
                <w:color w:val="auto"/>
                <w:sz w:val="20"/>
                <w:szCs w:val="20"/>
                <w:lang w:val="en-US" w:eastAsia="zh-CN"/>
              </w:rPr>
              <w:t xml:space="preserve">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pH值范围</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4</w:t>
            </w:r>
            <w:r>
              <w:rPr>
                <w:rFonts w:hint="eastAsia" w:ascii="仿宋" w:hAnsi="仿宋" w:eastAsia="仿宋" w:cs="仿宋"/>
                <w:b w:val="0"/>
                <w:bCs/>
                <w:color w:val="auto"/>
                <w:sz w:val="20"/>
                <w:szCs w:val="20"/>
              </w:rPr>
              <w:t>~</w:t>
            </w:r>
            <w:r>
              <w:rPr>
                <w:rFonts w:hint="eastAsia" w:ascii="仿宋" w:hAnsi="仿宋" w:eastAsia="仿宋" w:cs="仿宋"/>
                <w:b w:val="0"/>
                <w:bCs/>
                <w:color w:val="auto"/>
                <w:sz w:val="20"/>
                <w:szCs w:val="20"/>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悬浮率，%</w:t>
            </w:r>
            <w:r>
              <w:rPr>
                <w:rFonts w:hint="eastAsia" w:ascii="仿宋" w:hAnsi="仿宋" w:eastAsia="仿宋" w:cs="仿宋"/>
                <w:b w:val="0"/>
                <w:bCs/>
                <w:color w:val="auto"/>
                <w:sz w:val="20"/>
                <w:szCs w:val="20"/>
                <w:lang w:val="en-US" w:eastAsia="zh-CN"/>
              </w:rPr>
              <w:t xml:space="preserve">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湿筛试验（通过</w:t>
            </w:r>
            <w:r>
              <w:rPr>
                <w:rFonts w:hint="eastAsia" w:ascii="仿宋" w:hAnsi="仿宋" w:eastAsia="仿宋" w:cs="仿宋"/>
                <w:b w:val="0"/>
                <w:bCs/>
                <w:color w:val="auto"/>
                <w:sz w:val="20"/>
                <w:szCs w:val="20"/>
                <w:lang w:val="en-US" w:eastAsia="zh-CN"/>
              </w:rPr>
              <w:t>100</w:t>
            </w:r>
            <w:r>
              <w:rPr>
                <w:rFonts w:hint="eastAsia" w:ascii="仿宋" w:hAnsi="仿宋" w:eastAsia="仿宋" w:cs="仿宋"/>
                <w:b w:val="0"/>
                <w:bCs/>
                <w:color w:val="auto"/>
                <w:sz w:val="20"/>
                <w:szCs w:val="20"/>
              </w:rPr>
              <w:t>μm试验筛），≥</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分散稳定性</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515" w:type="dxa"/>
            <w:vMerge w:val="restart"/>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倾倒性／％</w:t>
            </w:r>
          </w:p>
          <w:p>
            <w:pPr>
              <w:jc w:val="center"/>
              <w:rPr>
                <w:rFonts w:hint="eastAsia" w:ascii="仿宋" w:hAnsi="仿宋" w:eastAsia="仿宋" w:cs="仿宋"/>
                <w:b w:val="0"/>
                <w:bCs/>
                <w:color w:val="auto"/>
                <w:kern w:val="0"/>
                <w:sz w:val="20"/>
                <w:szCs w:val="20"/>
              </w:rPr>
            </w:pPr>
          </w:p>
        </w:tc>
        <w:tc>
          <w:tcPr>
            <w:tcW w:w="2950"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倾倒后残余物</w:t>
            </w:r>
            <w:r>
              <w:rPr>
                <w:rFonts w:hint="eastAsia" w:ascii="仿宋" w:hAnsi="仿宋" w:eastAsia="仿宋" w:cs="仿宋"/>
                <w:b w:val="0"/>
                <w:bCs/>
                <w:color w:val="auto"/>
                <w:sz w:val="20"/>
                <w:szCs w:val="20"/>
                <w:lang w:val="en-US" w:eastAsia="zh-CN"/>
              </w:rPr>
              <w:t xml:space="preserve">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5</w:t>
            </w:r>
            <w:r>
              <w:rPr>
                <w:rFonts w:hint="eastAsia" w:ascii="仿宋" w:hAnsi="仿宋" w:eastAsia="仿宋" w:cs="仿宋"/>
                <w:b w:val="0"/>
                <w:bCs/>
                <w:color w:val="auto"/>
                <w:sz w:val="20"/>
                <w:szCs w:val="2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1515" w:type="dxa"/>
            <w:vMerge w:val="continue"/>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p>
        </w:tc>
        <w:tc>
          <w:tcPr>
            <w:tcW w:w="2950"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洗涤后残余物</w:t>
            </w:r>
            <w:r>
              <w:rPr>
                <w:rFonts w:hint="eastAsia" w:ascii="仿宋" w:hAnsi="仿宋" w:eastAsia="仿宋" w:cs="仿宋"/>
                <w:b w:val="0"/>
                <w:bCs/>
                <w:color w:val="auto"/>
                <w:sz w:val="20"/>
                <w:szCs w:val="20"/>
                <w:lang w:val="en-US" w:eastAsia="zh-CN"/>
              </w:rPr>
              <w:t xml:space="preserve">           </w:t>
            </w:r>
            <w:r>
              <w:rPr>
                <w:rFonts w:hint="eastAsia" w:ascii="仿宋" w:hAnsi="仿宋" w:eastAsia="仿宋" w:cs="仿宋"/>
                <w:b w:val="0"/>
                <w:bCs/>
                <w:color w:val="auto"/>
                <w:sz w:val="20"/>
                <w:szCs w:val="20"/>
              </w:rPr>
              <w:t>≤</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4465" w:type="dxa"/>
            <w:gridSpan w:val="2"/>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低温稳定性</w:t>
            </w:r>
          </w:p>
        </w:tc>
        <w:tc>
          <w:tcPr>
            <w:tcW w:w="3329" w:type="dxa"/>
            <w:vAlign w:val="center"/>
          </w:tcPr>
          <w:p>
            <w:pPr>
              <w:adjustRightInd w:val="0"/>
              <w:snapToGrid w:val="0"/>
              <w:spacing w:line="240" w:lineRule="exact"/>
              <w:jc w:val="center"/>
              <w:rPr>
                <w:rFonts w:hint="eastAsia" w:ascii="仿宋" w:hAnsi="仿宋" w:eastAsia="仿宋" w:cs="仿宋"/>
                <w:b w:val="0"/>
                <w:bCs/>
                <w:color w:val="auto"/>
                <w:kern w:val="2"/>
                <w:sz w:val="20"/>
                <w:szCs w:val="20"/>
                <w:lang w:val="en-US" w:eastAsia="zh-CN" w:bidi="ar-SA"/>
              </w:rPr>
            </w:pPr>
            <w:r>
              <w:rPr>
                <w:rFonts w:hint="eastAsia" w:ascii="仿宋" w:hAnsi="仿宋" w:eastAsia="仿宋" w:cs="仿宋"/>
                <w:b w:val="0"/>
                <w:bCs/>
                <w:color w:val="auto"/>
                <w:sz w:val="20"/>
                <w:szCs w:val="20"/>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7794" w:type="dxa"/>
            <w:gridSpan w:val="3"/>
          </w:tcPr>
          <w:p>
            <w:pPr>
              <w:jc w:val="center"/>
              <w:rPr>
                <w:rFonts w:hint="eastAsia" w:ascii="仿宋" w:hAnsi="仿宋" w:eastAsia="仿宋" w:cs="仿宋"/>
                <w:b w:val="0"/>
                <w:bCs/>
                <w:color w:val="auto"/>
                <w:kern w:val="0"/>
                <w:sz w:val="18"/>
                <w:szCs w:val="18"/>
              </w:rPr>
            </w:pPr>
            <w:r>
              <w:rPr>
                <w:rFonts w:hint="eastAsia" w:ascii="仿宋" w:hAnsi="仿宋" w:eastAsia="仿宋" w:cs="仿宋"/>
                <w:b w:val="0"/>
                <w:bCs/>
                <w:color w:val="auto"/>
                <w:kern w:val="0"/>
                <w:sz w:val="18"/>
                <w:szCs w:val="18"/>
              </w:rPr>
              <w:t>正常生产时，热贮稳定性试验、低温稳定性试验每3个月至少测定一次。</w:t>
            </w:r>
          </w:p>
        </w:tc>
      </w:tr>
    </w:tbl>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药品管理：药品出入库检查：严格遵守药剂保管、运输、储藏、使用的有关规定，加强安全保护措施，防治前技术人员负责向施药人员讲解有关技术和操作规程，以及药品的安全使用知识。药品出入库时必须检查登记其有效成分、产品批号、生产日期、保质期、使用剂量方法及人畜误食或接触中毒后的急救措施与特效急救药等说明。</w:t>
      </w:r>
    </w:p>
    <w:p>
      <w:pPr>
        <w:adjustRightInd w:val="0"/>
        <w:snapToGrid w:val="0"/>
        <w:spacing w:line="360" w:lineRule="auto"/>
        <w:ind w:firstLine="560" w:firstLineChars="200"/>
        <w:rPr>
          <w:rFonts w:hint="eastAsia" w:ascii="仿宋" w:hAnsi="仿宋" w:cs="宋体"/>
          <w:color w:val="auto"/>
          <w:sz w:val="28"/>
          <w:szCs w:val="28"/>
          <w:lang w:val="en-US" w:eastAsia="zh-CN"/>
        </w:rPr>
      </w:pPr>
      <w:bookmarkStart w:id="39" w:name="_Toc135658869"/>
      <w:bookmarkStart w:id="40" w:name="_Toc14567"/>
      <w:r>
        <w:rPr>
          <w:rFonts w:hint="eastAsia" w:ascii="仿宋" w:hAnsi="仿宋" w:cs="宋体"/>
          <w:color w:val="auto"/>
          <w:sz w:val="28"/>
          <w:szCs w:val="28"/>
          <w:lang w:val="en-US" w:eastAsia="zh-CN"/>
        </w:rPr>
        <w:t>（2）防治机械</w:t>
      </w:r>
      <w:bookmarkEnd w:id="39"/>
      <w:bookmarkEnd w:id="40"/>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① 机械：直升机。</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② 喷施方法：采用常量喷施合的方法。</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③ 直升飞机作业参数</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选用大型直升机防治直升机载药量为500公斤/架次。飞行速度约为110km/h ，高度5-15m，有效喷幅约为40m，每架次飞行时间约为10min，每架次飞行距离约为20km，喷洒流量约为50L/min。每架次作业面积为1000亩，共飞行10架次，每天飞行20架次，每天防治1万亩，直升机1架，直升机防治作业需0.5d。</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④作业要求</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a. 明确禁飞区，调查区域内居住点、水源、牲畜放牧、养蜂等禁飞区。</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b. 飞行作业航高与喷幅：即飞机在飞行作业过程中距离山脊的高度。根据设计飞防药剂的特性、选用机型、作业区地形条件确定合理的航高与喷幅。在地形平缓的地方，航带设计按南北走向；在地形复杂的地方，航带按山脊走向或河流的走向来确定。</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 xml:space="preserve"> c.飞机飞行作业采用 GPS 定位与导航，按照 CCAR91 的规定和作业设计要求进行作业。根据 1:50000 地形图上标注的航带两端的经度、纬度或者作业区四周（角）航点经度、维度，采用 GPS 导航。飞防结束后提交防治轨迹图。</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d.直升机能见度小于 3km，侧风大于 5m/s，顺风大于 8m/s 的情况下，均应停止作业。防治杨树锈病，除大风或阴天均可施药。施药后24h内遇雨天，影响防治效果，雨晴后应进行补施。</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e. 要求高原作业飞机载药量不低于核载架次、飞行速度、飞行高度和喷洒时间(具体根据分钟/架次）、喷洒面积（亩/架次）等计算确定。喷洒时间根据飞机药箱载液量（L）和喷洒设备单位时间流量 (L/min)计算得出。单位时间流量(L/min)飞防前用播喷洒流量测定仪（spot on USA SC-1）测定，并根据每架次喷洒面积（药箱载液量/ 亩喷洒量）、飞行速度、喷幅等调整到最佳时段。</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f. 雾滴密度，结合氧化镁载玻片测定有效喷幅的同时，对雾滴覆盖密度进行测定。设定每平方厘米8-15个雾滴为合格。</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g. 喷雾量校准：在大规模防治作业开始前，应对使用的喷雾机械进行喷雾量校准。</w:t>
      </w:r>
    </w:p>
    <w:p>
      <w:pPr>
        <w:adjustRightInd w:val="0"/>
        <w:snapToGrid w:val="0"/>
        <w:spacing w:line="360" w:lineRule="auto"/>
        <w:ind w:firstLine="560" w:firstLineChars="200"/>
        <w:rPr>
          <w:rFonts w:hint="eastAsia" w:ascii="仿宋" w:hAnsi="仿宋" w:cs="宋体"/>
          <w:color w:val="auto"/>
          <w:sz w:val="28"/>
          <w:szCs w:val="28"/>
          <w:lang w:val="en-US" w:eastAsia="zh-CN"/>
        </w:rPr>
      </w:pPr>
      <w:bookmarkStart w:id="41" w:name="_Toc1000"/>
      <w:bookmarkStart w:id="42" w:name="_Toc135658870"/>
      <w:r>
        <w:rPr>
          <w:rFonts w:hint="eastAsia" w:ascii="宋体" w:hAnsi="宋体" w:eastAsia="宋体" w:cs="宋体"/>
          <w:color w:val="auto"/>
          <w:sz w:val="28"/>
          <w:szCs w:val="28"/>
          <w:lang w:val="en-US" w:eastAsia="zh-CN"/>
        </w:rPr>
        <w:t>⑤</w:t>
      </w:r>
      <w:r>
        <w:rPr>
          <w:rFonts w:hint="eastAsia" w:ascii="仿宋" w:hAnsi="仿宋" w:cs="宋体"/>
          <w:color w:val="auto"/>
          <w:sz w:val="28"/>
          <w:szCs w:val="28"/>
          <w:lang w:val="en-US" w:eastAsia="zh-CN"/>
        </w:rPr>
        <w:t>技术培训</w:t>
      </w:r>
      <w:bookmarkEnd w:id="41"/>
      <w:bookmarkEnd w:id="42"/>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施药人员在施药前，由技术人员负责讲解配药方法、喷药技术、机械使用和保养以及安全保护知识。</w:t>
      </w:r>
    </w:p>
    <w:p>
      <w:pPr>
        <w:adjustRightInd w:val="0"/>
        <w:snapToGrid w:val="0"/>
        <w:spacing w:line="360" w:lineRule="auto"/>
        <w:ind w:firstLine="560" w:firstLineChars="200"/>
        <w:rPr>
          <w:rFonts w:hint="eastAsia" w:ascii="仿宋" w:hAnsi="仿宋" w:cs="宋体"/>
          <w:color w:val="auto"/>
          <w:sz w:val="28"/>
          <w:szCs w:val="28"/>
          <w:lang w:val="en-US" w:eastAsia="zh-CN"/>
        </w:rPr>
      </w:pPr>
      <w:bookmarkStart w:id="43" w:name="_Toc27262"/>
      <w:bookmarkStart w:id="44" w:name="_Toc135658872"/>
      <w:r>
        <w:rPr>
          <w:rFonts w:hint="eastAsia" w:ascii="宋体" w:hAnsi="宋体" w:eastAsia="宋体" w:cs="宋体"/>
          <w:color w:val="auto"/>
          <w:sz w:val="28"/>
          <w:szCs w:val="28"/>
          <w:lang w:val="en-US" w:eastAsia="zh-CN"/>
        </w:rPr>
        <w:t>⑥</w:t>
      </w:r>
      <w:r>
        <w:rPr>
          <w:rFonts w:hint="eastAsia" w:ascii="仿宋" w:hAnsi="仿宋" w:cs="宋体"/>
          <w:color w:val="auto"/>
          <w:sz w:val="28"/>
          <w:szCs w:val="28"/>
          <w:lang w:val="en-US" w:eastAsia="zh-CN"/>
        </w:rPr>
        <w:t>安全事项</w:t>
      </w:r>
      <w:bookmarkEnd w:id="43"/>
      <w:bookmarkEnd w:id="44"/>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a、防治人员要做好自身防护工作，患病人员不得参加防治作业，防治人员每天工作时间不得超过8 h，对身体感觉不适或有明显中毒现象的人员要立即停止作业并积极救治；</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b、防治和配药人员必须配带口罩、手套、防护服等防护用品；</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c、严禁在作业时抽烟、饮水、吃东西；</w:t>
      </w:r>
    </w:p>
    <w:p>
      <w:pPr>
        <w:adjustRightInd w:val="0"/>
        <w:snapToGrid w:val="0"/>
        <w:spacing w:line="360" w:lineRule="auto"/>
        <w:ind w:firstLine="560" w:firstLineChars="200"/>
        <w:rPr>
          <w:rFonts w:hint="eastAsia" w:ascii="仿宋" w:hAnsi="仿宋" w:cs="宋体"/>
          <w:color w:val="auto"/>
          <w:sz w:val="28"/>
          <w:szCs w:val="28"/>
          <w:lang w:val="en-US" w:eastAsia="zh-CN"/>
        </w:rPr>
      </w:pPr>
      <w:r>
        <w:rPr>
          <w:rFonts w:hint="eastAsia" w:ascii="仿宋" w:hAnsi="仿宋" w:cs="宋体"/>
          <w:color w:val="auto"/>
          <w:sz w:val="28"/>
          <w:szCs w:val="28"/>
          <w:lang w:val="en-US" w:eastAsia="zh-CN"/>
        </w:rPr>
        <w:t>d、防治工作结束后若防治药剂剩余，将剩余的药剂全部交回实施作业组进行集中管理 ；</w:t>
      </w:r>
    </w:p>
    <w:p>
      <w:pPr>
        <w:adjustRightInd w:val="0"/>
        <w:snapToGrid w:val="0"/>
        <w:spacing w:line="360" w:lineRule="auto"/>
        <w:ind w:firstLine="560" w:firstLineChars="200"/>
        <w:rPr>
          <w:rFonts w:hint="eastAsia" w:ascii="仿宋" w:hAnsi="仿宋" w:cs="宋体"/>
          <w:color w:val="auto"/>
          <w:sz w:val="28"/>
          <w:szCs w:val="28"/>
          <w:lang w:val="zh-CN" w:eastAsia="zh-CN"/>
        </w:rPr>
      </w:pPr>
      <w:r>
        <w:rPr>
          <w:rFonts w:hint="eastAsia" w:ascii="仿宋" w:hAnsi="仿宋" w:cs="宋体"/>
          <w:color w:val="auto"/>
          <w:sz w:val="28"/>
          <w:szCs w:val="28"/>
          <w:lang w:val="en-US" w:eastAsia="zh-CN"/>
        </w:rPr>
        <w:t>e、将用完的药剂包装瓶等交回实施作业组进行集中处理。</w:t>
      </w:r>
    </w:p>
    <w:p>
      <w:pPr>
        <w:adjustRightInd w:val="0"/>
        <w:snapToGrid w:val="0"/>
        <w:spacing w:line="360" w:lineRule="auto"/>
        <w:ind w:firstLine="560" w:firstLineChars="200"/>
        <w:rPr>
          <w:rFonts w:hint="eastAsia" w:ascii="仿宋" w:hAnsi="仿宋" w:cs="宋体"/>
          <w:color w:val="auto"/>
          <w:sz w:val="28"/>
          <w:szCs w:val="28"/>
          <w:lang w:val="zh-CN" w:eastAsia="zh-CN"/>
        </w:rPr>
      </w:pPr>
      <w:r>
        <w:rPr>
          <w:rFonts w:hint="eastAsia" w:ascii="仿宋" w:hAnsi="仿宋" w:cs="宋体"/>
          <w:color w:val="auto"/>
          <w:sz w:val="28"/>
          <w:szCs w:val="28"/>
          <w:lang w:val="en-US" w:eastAsia="zh-CN"/>
        </w:rPr>
        <w:t>f、</w:t>
      </w:r>
      <w:r>
        <w:rPr>
          <w:rFonts w:hint="eastAsia" w:ascii="仿宋" w:hAnsi="仿宋" w:cs="宋体"/>
          <w:color w:val="auto"/>
          <w:sz w:val="28"/>
          <w:szCs w:val="28"/>
          <w:lang w:val="zh-CN" w:eastAsia="zh-CN"/>
        </w:rPr>
        <w:t>施药后禁牧</w:t>
      </w:r>
      <w:r>
        <w:rPr>
          <w:rFonts w:hint="eastAsia" w:ascii="仿宋" w:hAnsi="仿宋" w:cs="宋体"/>
          <w:color w:val="auto"/>
          <w:sz w:val="28"/>
          <w:szCs w:val="28"/>
          <w:lang w:val="en-US" w:eastAsia="zh-CN"/>
        </w:rPr>
        <w:t>15</w:t>
      </w:r>
      <w:r>
        <w:rPr>
          <w:rFonts w:hint="eastAsia" w:ascii="仿宋" w:hAnsi="仿宋" w:cs="宋体"/>
          <w:color w:val="auto"/>
          <w:sz w:val="28"/>
          <w:szCs w:val="28"/>
          <w:lang w:val="zh-CN" w:eastAsia="zh-CN"/>
        </w:rPr>
        <w:t>d。</w:t>
      </w:r>
    </w:p>
    <w:p>
      <w:pPr>
        <w:adjustRightInd w:val="0"/>
        <w:snapToGrid w:val="0"/>
        <w:spacing w:line="360" w:lineRule="auto"/>
        <w:ind w:firstLine="560" w:firstLineChars="200"/>
        <w:rPr>
          <w:rFonts w:hint="eastAsia" w:ascii="仿宋" w:hAnsi="仿宋" w:cs="宋体"/>
          <w:color w:val="auto"/>
          <w:sz w:val="28"/>
          <w:szCs w:val="28"/>
          <w:lang w:val="zh-CN" w:eastAsia="zh-CN"/>
        </w:rPr>
      </w:pPr>
      <w:r>
        <w:rPr>
          <w:rFonts w:hint="eastAsia" w:ascii="仿宋" w:hAnsi="仿宋" w:cs="宋体"/>
          <w:color w:val="auto"/>
          <w:sz w:val="28"/>
          <w:szCs w:val="28"/>
          <w:lang w:val="en-US" w:eastAsia="zh-CN"/>
        </w:rPr>
        <w:t>（3）项目投资概算表</w:t>
      </w:r>
    </w:p>
    <w:p>
      <w:pPr>
        <w:adjustRightInd w:val="0"/>
        <w:snapToGrid w:val="0"/>
        <w:spacing w:line="360" w:lineRule="auto"/>
        <w:ind w:firstLine="560" w:firstLineChars="200"/>
        <w:rPr>
          <w:rFonts w:hint="eastAsia" w:ascii="仿宋" w:hAnsi="仿宋" w:cs="宋体"/>
          <w:color w:val="auto"/>
          <w:sz w:val="28"/>
          <w:szCs w:val="28"/>
          <w:lang w:val="en-US" w:eastAsia="zh-CN"/>
        </w:rPr>
      </w:pPr>
    </w:p>
    <w:tbl>
      <w:tblPr>
        <w:tblStyle w:val="20"/>
        <w:tblpPr w:vertAnchor="text" w:horzAnchor="page" w:tblpXSpec="center" w:tblpY="-2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5"/>
        <w:gridCol w:w="1111"/>
        <w:gridCol w:w="1295"/>
        <w:gridCol w:w="1234"/>
        <w:gridCol w:w="1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Merge w:val="restar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项  目</w:t>
            </w:r>
          </w:p>
        </w:tc>
        <w:tc>
          <w:tcPr>
            <w:tcW w:w="652" w:type="pct"/>
            <w:vMerge w:val="restar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单位</w:t>
            </w:r>
          </w:p>
        </w:tc>
        <w:tc>
          <w:tcPr>
            <w:tcW w:w="760" w:type="pct"/>
            <w:vMerge w:val="restar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单价(元)</w:t>
            </w:r>
          </w:p>
        </w:tc>
        <w:tc>
          <w:tcPr>
            <w:tcW w:w="724" w:type="pct"/>
            <w:vMerge w:val="restar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规模</w:t>
            </w:r>
          </w:p>
        </w:tc>
        <w:tc>
          <w:tcPr>
            <w:tcW w:w="975" w:type="pct"/>
            <w:vMerge w:val="restar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总投资(元)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Merge w:val="continue"/>
            <w:vAlign w:val="center"/>
          </w:tcPr>
          <w:p>
            <w:pPr>
              <w:jc w:val="center"/>
              <w:rPr>
                <w:rFonts w:hint="eastAsia" w:ascii="仿宋" w:hAnsi="仿宋" w:eastAsia="仿宋" w:cs="仿宋"/>
                <w:color w:val="auto"/>
                <w:kern w:val="2"/>
                <w:sz w:val="24"/>
                <w:szCs w:val="24"/>
                <w:lang w:val="en-US" w:eastAsia="zh-CN" w:bidi="ar-SA"/>
              </w:rPr>
            </w:pPr>
          </w:p>
        </w:tc>
        <w:tc>
          <w:tcPr>
            <w:tcW w:w="652" w:type="pct"/>
            <w:vMerge w:val="continue"/>
            <w:vAlign w:val="center"/>
          </w:tcPr>
          <w:p>
            <w:pPr>
              <w:jc w:val="center"/>
              <w:rPr>
                <w:rFonts w:hint="eastAsia" w:ascii="仿宋" w:hAnsi="仿宋" w:eastAsia="仿宋" w:cs="仿宋"/>
                <w:color w:val="auto"/>
                <w:kern w:val="2"/>
                <w:sz w:val="24"/>
                <w:szCs w:val="24"/>
                <w:lang w:val="en-US" w:eastAsia="zh-CN" w:bidi="ar-SA"/>
              </w:rPr>
            </w:pPr>
          </w:p>
        </w:tc>
        <w:tc>
          <w:tcPr>
            <w:tcW w:w="760" w:type="pct"/>
            <w:vMerge w:val="continue"/>
            <w:vAlign w:val="center"/>
          </w:tcPr>
          <w:p>
            <w:pPr>
              <w:jc w:val="center"/>
              <w:rPr>
                <w:rFonts w:hint="eastAsia" w:ascii="仿宋" w:hAnsi="仿宋" w:eastAsia="仿宋" w:cs="仿宋"/>
                <w:color w:val="auto"/>
                <w:kern w:val="2"/>
                <w:sz w:val="24"/>
                <w:szCs w:val="24"/>
                <w:lang w:val="en-US" w:eastAsia="zh-CN" w:bidi="ar-SA"/>
              </w:rPr>
            </w:pPr>
          </w:p>
        </w:tc>
        <w:tc>
          <w:tcPr>
            <w:tcW w:w="724" w:type="pct"/>
            <w:vMerge w:val="continue"/>
            <w:vAlign w:val="center"/>
          </w:tcPr>
          <w:p>
            <w:pPr>
              <w:jc w:val="center"/>
              <w:rPr>
                <w:rFonts w:hint="eastAsia" w:ascii="仿宋" w:hAnsi="仿宋" w:eastAsia="仿宋" w:cs="仿宋"/>
                <w:color w:val="auto"/>
                <w:kern w:val="2"/>
                <w:sz w:val="24"/>
                <w:szCs w:val="24"/>
                <w:lang w:val="en-US" w:eastAsia="zh-CN" w:bidi="ar-SA"/>
              </w:rPr>
            </w:pPr>
          </w:p>
        </w:tc>
        <w:tc>
          <w:tcPr>
            <w:tcW w:w="975" w:type="pct"/>
            <w:vMerge w:val="continue"/>
            <w:vAlign w:val="center"/>
          </w:tcPr>
          <w:p>
            <w:pPr>
              <w:jc w:val="center"/>
              <w:rPr>
                <w:rFonts w:hint="eastAsia" w:ascii="仿宋" w:hAnsi="仿宋" w:eastAsia="仿宋" w:cs="仿宋"/>
                <w:color w:val="auto"/>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合  计</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亩</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10000</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一、劳务费</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亩</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14</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10000</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140000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1、飞机防治</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亩</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13.95</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10000</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139500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2、劳务费</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工日</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150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exact"/>
          <w:jc w:val="center"/>
        </w:trPr>
        <w:tc>
          <w:tcPr>
            <w:tcW w:w="1887" w:type="pct"/>
            <w:vAlign w:val="center"/>
          </w:tcPr>
          <w:p>
            <w:pPr>
              <w:jc w:val="left"/>
              <w:rPr>
                <w:rFonts w:hint="default"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3、</w:t>
            </w:r>
            <w:r>
              <w:rPr>
                <w:rFonts w:hint="eastAsia" w:ascii="仿宋" w:hAnsi="仿宋" w:cs="仿宋"/>
                <w:color w:val="auto"/>
                <w:kern w:val="2"/>
                <w:sz w:val="24"/>
                <w:szCs w:val="24"/>
                <w:lang w:val="en-US" w:eastAsia="zh-CN" w:bidi="ar-SA"/>
              </w:rPr>
              <w:t>防护用品</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套</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100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二、药剂费用</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吨</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120000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0.5</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kern w:val="2"/>
                <w:sz w:val="24"/>
                <w:szCs w:val="24"/>
                <w:lang w:val="en-US" w:eastAsia="zh-CN" w:bidi="ar-SA"/>
              </w:rPr>
              <w:t>1、4%鱼藤酮乳油</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kern w:val="2"/>
                <w:sz w:val="24"/>
                <w:szCs w:val="24"/>
                <w:lang w:val="en-US" w:eastAsia="zh-CN" w:bidi="ar-SA"/>
              </w:rPr>
              <w:t>吨</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kern w:val="2"/>
                <w:sz w:val="24"/>
                <w:szCs w:val="24"/>
                <w:lang w:val="en-US" w:eastAsia="zh-CN" w:bidi="ar-SA"/>
              </w:rPr>
              <w:t>120000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kern w:val="2"/>
                <w:sz w:val="24"/>
                <w:szCs w:val="24"/>
                <w:lang w:val="en-US" w:eastAsia="zh-CN" w:bidi="ar-SA"/>
              </w:rPr>
              <w:t>0.25</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kern w:val="2"/>
                <w:sz w:val="24"/>
                <w:szCs w:val="24"/>
                <w:lang w:val="en-US" w:eastAsia="zh-CN" w:bidi="ar-SA"/>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exact"/>
          <w:jc w:val="center"/>
        </w:trPr>
        <w:tc>
          <w:tcPr>
            <w:tcW w:w="1887" w:type="pct"/>
            <w:vAlign w:val="center"/>
          </w:tcPr>
          <w:p>
            <w:pPr>
              <w:jc w:val="left"/>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2、300亿孢子/克球孢白僵菌可分散油悬浮剂</w:t>
            </w:r>
          </w:p>
        </w:tc>
        <w:tc>
          <w:tcPr>
            <w:tcW w:w="652"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吨</w:t>
            </w:r>
          </w:p>
        </w:tc>
        <w:tc>
          <w:tcPr>
            <w:tcW w:w="760"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120000</w:t>
            </w:r>
          </w:p>
        </w:tc>
        <w:tc>
          <w:tcPr>
            <w:tcW w:w="724"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0.25</w:t>
            </w:r>
          </w:p>
        </w:tc>
        <w:tc>
          <w:tcPr>
            <w:tcW w:w="975" w:type="pct"/>
            <w:vAlign w:val="center"/>
          </w:tcPr>
          <w:p>
            <w:pPr>
              <w:jc w:val="center"/>
              <w:rPr>
                <w:rFonts w:hint="eastAsia" w:ascii="仿宋" w:hAnsi="仿宋" w:eastAsia="仿宋" w:cs="仿宋"/>
                <w:color w:val="auto"/>
                <w:kern w:val="2"/>
                <w:sz w:val="24"/>
                <w:szCs w:val="24"/>
                <w:lang w:val="en-US" w:eastAsia="zh-CN" w:bidi="ar-SA"/>
              </w:rPr>
            </w:pPr>
            <w:r>
              <w:rPr>
                <w:rFonts w:hint="eastAsia" w:ascii="仿宋" w:hAnsi="仿宋" w:eastAsia="仿宋" w:cs="仿宋"/>
                <w:color w:val="auto"/>
                <w:kern w:val="2"/>
                <w:sz w:val="24"/>
                <w:szCs w:val="24"/>
                <w:lang w:val="en-US" w:eastAsia="zh-CN" w:bidi="ar-SA"/>
              </w:rPr>
              <w:t>30000</w:t>
            </w:r>
          </w:p>
        </w:tc>
      </w:tr>
    </w:tbl>
    <w:p>
      <w:pPr>
        <w:pStyle w:val="6"/>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cs="Times New Roman"/>
          <w:color w:val="auto"/>
          <w:lang w:eastAsia="zh-CN"/>
        </w:rPr>
      </w:pPr>
      <w:bookmarkStart w:id="45" w:name="_Toc27278"/>
      <w:r>
        <w:rPr>
          <w:rFonts w:hint="eastAsia" w:cs="Times New Roman"/>
          <w:color w:val="auto"/>
        </w:rPr>
        <w:t>5.</w:t>
      </w:r>
      <w:r>
        <w:rPr>
          <w:rFonts w:hint="eastAsia" w:cs="Times New Roman"/>
          <w:color w:val="auto"/>
          <w:lang w:val="en-US" w:eastAsia="zh-CN"/>
        </w:rPr>
        <w:t>4</w:t>
      </w:r>
      <w:r>
        <w:rPr>
          <w:rFonts w:hint="eastAsia" w:cs="Times New Roman"/>
          <w:color w:val="auto"/>
        </w:rPr>
        <w:t>防治对</w:t>
      </w:r>
      <w:r>
        <w:rPr>
          <w:rFonts w:hint="eastAsia" w:cs="Times New Roman"/>
          <w:color w:val="auto"/>
          <w:lang w:eastAsia="zh-CN"/>
        </w:rPr>
        <w:t>象：</w:t>
      </w:r>
      <w:bookmarkStart w:id="46" w:name="_Toc12562"/>
      <w:r>
        <w:rPr>
          <w:rFonts w:hint="eastAsia" w:cs="Times New Roman"/>
          <w:color w:val="auto"/>
          <w:lang w:eastAsia="zh-CN"/>
        </w:rPr>
        <w:t>绿盲蝽</w:t>
      </w:r>
      <w:bookmarkEnd w:id="45"/>
    </w:p>
    <w:p>
      <w:pPr>
        <w:spacing w:line="360" w:lineRule="auto"/>
        <w:ind w:firstLine="560" w:firstLineChars="200"/>
        <w:rPr>
          <w:rFonts w:hint="default" w:ascii="宋体" w:hAnsi="宋体" w:cs="宋体"/>
          <w:color w:val="auto"/>
          <w:sz w:val="28"/>
          <w:szCs w:val="28"/>
          <w:lang w:val="en-US" w:eastAsia="zh-CN"/>
        </w:rPr>
      </w:pPr>
      <w:r>
        <w:rPr>
          <w:rFonts w:hint="eastAsia" w:ascii="宋体" w:hAnsi="宋体" w:cs="宋体"/>
          <w:color w:val="auto"/>
          <w:sz w:val="28"/>
          <w:szCs w:val="28"/>
          <w:lang w:eastAsia="zh-CN"/>
        </w:rPr>
        <w:t>本项目防治面积</w:t>
      </w:r>
      <w:r>
        <w:rPr>
          <w:rFonts w:hint="eastAsia" w:ascii="宋体" w:hAnsi="宋体" w:cs="宋体"/>
          <w:color w:val="auto"/>
          <w:sz w:val="28"/>
          <w:szCs w:val="28"/>
          <w:lang w:val="en-US" w:eastAsia="zh-CN"/>
        </w:rPr>
        <w:t>1.5万亩，均为一般防治</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生物学特性：绿盲蝽寄主植物种类非常广泛，以成虫、若虫的</w:t>
      </w:r>
      <w:r>
        <w:rPr>
          <w:color w:val="auto"/>
        </w:rPr>
        <w:fldChar w:fldCharType="begin"/>
      </w:r>
      <w:r>
        <w:rPr>
          <w:color w:val="auto"/>
        </w:rPr>
        <w:instrText xml:space="preserve"> HYPERLINK "https://baike.baidu.com/item/%E5%88%BA%E5%90%B8%E5%BC%8F%E5%8F%A3%E5%99%A8/6324719" \t "https://baike.baidu.com/item/%E7%BB%BF%E7%9B%B2%E8%9D%BD/_blank" </w:instrText>
      </w:r>
      <w:r>
        <w:rPr>
          <w:color w:val="auto"/>
        </w:rPr>
        <w:fldChar w:fldCharType="separate"/>
      </w:r>
      <w:r>
        <w:rPr>
          <w:rFonts w:ascii="宋体" w:hAnsi="宋体" w:cs="宋体"/>
          <w:color w:val="auto"/>
          <w:sz w:val="28"/>
          <w:szCs w:val="28"/>
        </w:rPr>
        <w:t>刺吸式口器</w:t>
      </w:r>
      <w:r>
        <w:rPr>
          <w:rFonts w:ascii="宋体" w:hAnsi="宋体" w:cs="宋体"/>
          <w:color w:val="auto"/>
          <w:sz w:val="28"/>
          <w:szCs w:val="28"/>
        </w:rPr>
        <w:fldChar w:fldCharType="end"/>
      </w:r>
      <w:r>
        <w:rPr>
          <w:rFonts w:ascii="宋体" w:hAnsi="宋体" w:cs="宋体"/>
          <w:color w:val="auto"/>
          <w:sz w:val="28"/>
          <w:szCs w:val="28"/>
        </w:rPr>
        <w:t>危害，幼芽、嫩叶、花蕾及幼果等是其主要危害部位。幼叶受害后，先出现红褐色或散生的黑色斑点，斑点随叶片生长变成不规则孔洞，俗称“破叶疯”；花蕾被害后即停止发育而枯死；幼果被害后，先出现黑褐色水渍状斑点，然后造成果面木栓化甚至僵化脱落，严重影响果的产量和质量</w:t>
      </w:r>
      <w:r>
        <w:rPr>
          <w:rFonts w:hint="eastAsia" w:ascii="宋体" w:hAnsi="宋体" w:cs="宋体"/>
          <w:color w:val="auto"/>
          <w:sz w:val="28"/>
          <w:szCs w:val="28"/>
        </w:rPr>
        <w:t>。</w:t>
      </w:r>
    </w:p>
    <w:p>
      <w:pPr>
        <w:adjustRightInd w:val="0"/>
        <w:snapToGrid w:val="0"/>
        <w:spacing w:line="360" w:lineRule="auto"/>
        <w:ind w:firstLine="562" w:firstLineChars="200"/>
        <w:rPr>
          <w:rFonts w:ascii="仿宋" w:hAnsi="仿宋"/>
          <w:b/>
          <w:bCs/>
          <w:color w:val="auto"/>
          <w:sz w:val="28"/>
          <w:szCs w:val="28"/>
        </w:rPr>
      </w:pPr>
      <w:r>
        <w:rPr>
          <w:rFonts w:hint="eastAsia" w:ascii="仿宋" w:hAnsi="仿宋" w:cs="宋体"/>
          <w:b/>
          <w:bCs/>
          <w:color w:val="auto"/>
          <w:sz w:val="28"/>
          <w:szCs w:val="28"/>
        </w:rPr>
        <w:t>5</w:t>
      </w:r>
      <w:r>
        <w:rPr>
          <w:rFonts w:ascii="仿宋" w:hAnsi="仿宋" w:cs="宋体"/>
          <w:b/>
          <w:bCs/>
          <w:color w:val="auto"/>
          <w:sz w:val="28"/>
          <w:szCs w:val="28"/>
        </w:rPr>
        <w:t>.</w:t>
      </w:r>
      <w:r>
        <w:rPr>
          <w:rFonts w:hint="eastAsia" w:ascii="仿宋" w:hAnsi="仿宋" w:cs="宋体"/>
          <w:b/>
          <w:bCs/>
          <w:color w:val="auto"/>
          <w:sz w:val="28"/>
          <w:szCs w:val="28"/>
          <w:lang w:val="en-US" w:eastAsia="zh-CN"/>
        </w:rPr>
        <w:t>4</w:t>
      </w:r>
      <w:r>
        <w:rPr>
          <w:rFonts w:ascii="仿宋" w:hAnsi="仿宋" w:cs="宋体"/>
          <w:b/>
          <w:bCs/>
          <w:color w:val="auto"/>
          <w:sz w:val="28"/>
          <w:szCs w:val="28"/>
        </w:rPr>
        <w:t>.1</w:t>
      </w:r>
      <w:r>
        <w:rPr>
          <w:rFonts w:hint="eastAsia" w:ascii="仿宋" w:hAnsi="仿宋" w:cs="宋体"/>
          <w:b/>
          <w:bCs/>
          <w:color w:val="auto"/>
          <w:sz w:val="28"/>
          <w:szCs w:val="28"/>
        </w:rPr>
        <w:t>防治地点、面积</w:t>
      </w:r>
    </w:p>
    <w:p>
      <w:pPr>
        <w:adjustRightInd w:val="0"/>
        <w:snapToGrid w:val="0"/>
        <w:spacing w:line="360" w:lineRule="auto"/>
        <w:ind w:firstLine="638" w:firstLineChars="228"/>
        <w:rPr>
          <w:rFonts w:ascii="仿宋" w:hAnsi="仿宋" w:cs="宋体"/>
          <w:color w:val="auto"/>
          <w:sz w:val="28"/>
          <w:szCs w:val="28"/>
        </w:rPr>
      </w:pPr>
      <w:r>
        <w:rPr>
          <w:rFonts w:hint="eastAsia" w:ascii="仿宋" w:hAnsi="仿宋" w:cs="宋体"/>
          <w:color w:val="auto"/>
          <w:sz w:val="28"/>
          <w:szCs w:val="28"/>
          <w:lang w:eastAsia="zh-CN"/>
        </w:rPr>
        <w:t>全县</w:t>
      </w:r>
      <w:r>
        <w:rPr>
          <w:rFonts w:hint="eastAsia" w:ascii="仿宋" w:hAnsi="仿宋" w:cs="宋体"/>
          <w:color w:val="auto"/>
          <w:sz w:val="28"/>
          <w:szCs w:val="28"/>
        </w:rPr>
        <w:t>防治</w:t>
      </w:r>
      <w:r>
        <w:rPr>
          <w:rFonts w:hint="eastAsia" w:ascii="仿宋" w:hAnsi="仿宋" w:cs="宋体"/>
          <w:color w:val="auto"/>
          <w:sz w:val="28"/>
          <w:szCs w:val="28"/>
          <w:lang w:val="en-US" w:eastAsia="zh-CN"/>
        </w:rPr>
        <w:t>1.5万</w:t>
      </w:r>
      <w:r>
        <w:rPr>
          <w:rFonts w:hint="eastAsia" w:ascii="仿宋" w:hAnsi="仿宋" w:cs="宋体"/>
          <w:color w:val="auto"/>
          <w:sz w:val="28"/>
          <w:szCs w:val="28"/>
        </w:rPr>
        <w:t>亩</w:t>
      </w:r>
      <w:r>
        <w:rPr>
          <w:rFonts w:hint="eastAsia" w:ascii="仿宋" w:hAnsi="仿宋" w:cs="宋体"/>
          <w:color w:val="auto"/>
          <w:sz w:val="28"/>
          <w:szCs w:val="28"/>
          <w:lang w:eastAsia="zh-CN"/>
        </w:rPr>
        <w:t>，和平乡</w:t>
      </w:r>
      <w:r>
        <w:rPr>
          <w:rFonts w:hint="eastAsia" w:ascii="仿宋" w:hAnsi="仿宋" w:cs="宋体"/>
          <w:color w:val="auto"/>
          <w:sz w:val="28"/>
          <w:szCs w:val="28"/>
          <w:lang w:val="en-US" w:eastAsia="zh-CN"/>
        </w:rPr>
        <w:t>2246.55亩、波航乡755.55亩、大华镇4497.9亩、寺寨乡875.1亩、巴燕乡839.1亩、东峡乡5785.8亩</w:t>
      </w:r>
      <w:r>
        <w:rPr>
          <w:rFonts w:hint="eastAsia" w:ascii="仿宋" w:hAnsi="仿宋" w:cs="宋体"/>
          <w:color w:val="auto"/>
          <w:sz w:val="28"/>
          <w:szCs w:val="28"/>
        </w:rPr>
        <w:t>（</w:t>
      </w:r>
      <w:r>
        <w:rPr>
          <w:rFonts w:hint="eastAsia" w:ascii="仿宋" w:hAnsi="仿宋" w:cs="宋体"/>
          <w:color w:val="auto"/>
          <w:sz w:val="28"/>
          <w:szCs w:val="28"/>
          <w:lang w:eastAsia="zh-CN"/>
        </w:rPr>
        <w:t>详</w:t>
      </w:r>
      <w:r>
        <w:rPr>
          <w:rFonts w:hint="eastAsia" w:ascii="仿宋" w:hAnsi="仿宋" w:cs="宋体"/>
          <w:color w:val="auto"/>
          <w:sz w:val="28"/>
          <w:szCs w:val="28"/>
        </w:rPr>
        <w:t>见附表</w:t>
      </w:r>
      <w:r>
        <w:rPr>
          <w:rFonts w:hint="eastAsia" w:ascii="仿宋" w:hAnsi="仿宋" w:cs="宋体"/>
          <w:color w:val="auto"/>
          <w:sz w:val="28"/>
          <w:szCs w:val="28"/>
          <w:lang w:val="en-US" w:eastAsia="zh-CN"/>
        </w:rPr>
        <w:t>4</w:t>
      </w:r>
      <w:r>
        <w:rPr>
          <w:rFonts w:hint="eastAsia" w:ascii="仿宋" w:hAnsi="仿宋" w:cs="宋体"/>
          <w:color w:val="auto"/>
          <w:sz w:val="28"/>
          <w:szCs w:val="28"/>
        </w:rPr>
        <w:t>）。</w:t>
      </w:r>
    </w:p>
    <w:p>
      <w:pPr>
        <w:adjustRightInd w:val="0"/>
        <w:snapToGrid w:val="0"/>
        <w:spacing w:line="360" w:lineRule="auto"/>
        <w:ind w:firstLine="562" w:firstLineChars="200"/>
        <w:rPr>
          <w:rFonts w:ascii="仿宋" w:hAnsi="仿宋" w:cs="宋体"/>
          <w:b/>
          <w:bCs/>
          <w:color w:val="auto"/>
          <w:sz w:val="28"/>
          <w:szCs w:val="28"/>
        </w:rPr>
      </w:pPr>
      <w:r>
        <w:rPr>
          <w:rFonts w:hint="eastAsia" w:ascii="仿宋" w:hAnsi="仿宋" w:cs="宋体"/>
          <w:b/>
          <w:bCs/>
          <w:color w:val="auto"/>
          <w:sz w:val="28"/>
          <w:szCs w:val="28"/>
        </w:rPr>
        <w:t>5</w:t>
      </w:r>
      <w:r>
        <w:rPr>
          <w:rFonts w:ascii="仿宋" w:hAnsi="仿宋" w:cs="宋体"/>
          <w:b/>
          <w:bCs/>
          <w:color w:val="auto"/>
          <w:sz w:val="28"/>
          <w:szCs w:val="28"/>
        </w:rPr>
        <w:t>.</w:t>
      </w:r>
      <w:r>
        <w:rPr>
          <w:rFonts w:hint="eastAsia" w:ascii="仿宋" w:hAnsi="仿宋" w:cs="宋体"/>
          <w:b/>
          <w:bCs/>
          <w:color w:val="auto"/>
          <w:sz w:val="28"/>
          <w:szCs w:val="28"/>
          <w:lang w:val="en-US" w:eastAsia="zh-CN"/>
        </w:rPr>
        <w:t>4</w:t>
      </w:r>
      <w:r>
        <w:rPr>
          <w:rFonts w:ascii="仿宋" w:hAnsi="仿宋" w:cs="宋体"/>
          <w:b/>
          <w:bCs/>
          <w:color w:val="auto"/>
          <w:sz w:val="28"/>
          <w:szCs w:val="28"/>
        </w:rPr>
        <w:t>.2</w:t>
      </w:r>
      <w:r>
        <w:rPr>
          <w:rFonts w:hint="eastAsia" w:ascii="仿宋" w:hAnsi="仿宋" w:cs="宋体"/>
          <w:b/>
          <w:bCs/>
          <w:color w:val="auto"/>
          <w:sz w:val="28"/>
          <w:szCs w:val="28"/>
          <w:lang w:eastAsia="zh-CN"/>
        </w:rPr>
        <w:t>防治</w:t>
      </w:r>
      <w:r>
        <w:rPr>
          <w:rFonts w:hint="eastAsia" w:ascii="仿宋" w:hAnsi="仿宋" w:cs="宋体"/>
          <w:b/>
          <w:bCs/>
          <w:color w:val="auto"/>
          <w:sz w:val="28"/>
          <w:szCs w:val="28"/>
        </w:rPr>
        <w:t>技术措施</w:t>
      </w:r>
      <w:r>
        <w:rPr>
          <w:rFonts w:ascii="仿宋" w:hAnsi="仿宋" w:cs="宋体"/>
          <w:b/>
          <w:bCs/>
          <w:color w:val="auto"/>
          <w:sz w:val="28"/>
          <w:szCs w:val="28"/>
        </w:rPr>
        <w:t xml:space="preserve"> </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rPr>
        <w:t>①检疫：积极配合做好造林苗木检疫工作，严格落实种苗“两证一签”制度，防止带病虫种苗上山造林，造林苗木复检率达到100%。</w:t>
      </w:r>
    </w:p>
    <w:p>
      <w:pPr>
        <w:adjustRightInd w:val="0"/>
        <w:snapToGrid w:val="0"/>
        <w:spacing w:line="360" w:lineRule="auto"/>
        <w:ind w:firstLine="560" w:firstLineChars="200"/>
        <w:rPr>
          <w:rFonts w:hint="eastAsia" w:ascii="仿宋" w:hAnsi="仿宋" w:eastAsia="仿宋" w:cs="宋体"/>
          <w:color w:val="auto"/>
          <w:sz w:val="28"/>
          <w:szCs w:val="28"/>
          <w:lang w:eastAsia="zh-CN"/>
        </w:rPr>
      </w:pPr>
      <w:r>
        <w:rPr>
          <w:rFonts w:hint="eastAsia" w:ascii="仿宋" w:hAnsi="仿宋" w:cs="宋体"/>
          <w:color w:val="auto"/>
          <w:sz w:val="28"/>
          <w:szCs w:val="28"/>
        </w:rPr>
        <w:t>②监测：设立监测点</w:t>
      </w:r>
      <w:r>
        <w:rPr>
          <w:rFonts w:hint="eastAsia" w:ascii="仿宋" w:hAnsi="仿宋" w:cs="宋体"/>
          <w:color w:val="auto"/>
          <w:sz w:val="28"/>
          <w:szCs w:val="28"/>
          <w:lang w:val="en-US" w:eastAsia="zh-CN"/>
        </w:rPr>
        <w:t>3</w:t>
      </w:r>
      <w:r>
        <w:rPr>
          <w:rFonts w:hint="eastAsia" w:ascii="仿宋" w:hAnsi="仿宋" w:cs="宋体"/>
          <w:color w:val="auto"/>
          <w:sz w:val="28"/>
          <w:szCs w:val="28"/>
        </w:rPr>
        <w:t>个，地点</w:t>
      </w:r>
      <w:r>
        <w:rPr>
          <w:rFonts w:hint="eastAsia" w:ascii="仿宋" w:hAnsi="仿宋" w:cs="宋体"/>
          <w:color w:val="auto"/>
          <w:sz w:val="28"/>
          <w:szCs w:val="28"/>
          <w:lang w:eastAsia="zh-CN"/>
        </w:rPr>
        <w:t>：</w:t>
      </w:r>
      <w:r>
        <w:rPr>
          <w:rFonts w:hint="eastAsia" w:ascii="仿宋" w:hAnsi="仿宋" w:cs="宋体"/>
          <w:color w:val="auto"/>
          <w:sz w:val="28"/>
          <w:szCs w:val="28"/>
        </w:rPr>
        <w:t>和平乡</w:t>
      </w:r>
      <w:r>
        <w:rPr>
          <w:rFonts w:hint="eastAsia" w:ascii="仿宋" w:hAnsi="仿宋" w:cs="宋体"/>
          <w:color w:val="auto"/>
          <w:sz w:val="28"/>
          <w:szCs w:val="28"/>
          <w:lang w:eastAsia="zh-CN"/>
        </w:rPr>
        <w:t>蒙古道、大华镇三条沟、东峡乡拉尔贯村。</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rPr>
        <w:t>标准地</w:t>
      </w:r>
      <w:r>
        <w:rPr>
          <w:rFonts w:hint="eastAsia" w:ascii="仿宋" w:hAnsi="仿宋" w:cs="宋体"/>
          <w:color w:val="auto"/>
          <w:sz w:val="28"/>
          <w:szCs w:val="28"/>
          <w:lang w:val="en-US" w:eastAsia="zh-CN"/>
        </w:rPr>
        <w:t>3</w:t>
      </w:r>
      <w:r>
        <w:rPr>
          <w:rFonts w:hint="eastAsia" w:ascii="仿宋" w:hAnsi="仿宋" w:cs="宋体"/>
          <w:color w:val="auto"/>
          <w:sz w:val="28"/>
          <w:szCs w:val="28"/>
        </w:rPr>
        <w:t>个，地点</w:t>
      </w:r>
      <w:r>
        <w:rPr>
          <w:rFonts w:hint="eastAsia" w:ascii="仿宋" w:hAnsi="仿宋" w:cs="宋体"/>
          <w:color w:val="auto"/>
          <w:sz w:val="28"/>
          <w:szCs w:val="28"/>
          <w:lang w:eastAsia="zh-CN"/>
        </w:rPr>
        <w:t>：</w:t>
      </w:r>
      <w:r>
        <w:rPr>
          <w:rFonts w:hint="eastAsia" w:ascii="仿宋" w:hAnsi="仿宋" w:cs="宋体"/>
          <w:color w:val="auto"/>
          <w:sz w:val="28"/>
          <w:szCs w:val="28"/>
        </w:rPr>
        <w:t>和平乡</w:t>
      </w:r>
      <w:r>
        <w:rPr>
          <w:rFonts w:hint="eastAsia" w:ascii="仿宋" w:hAnsi="仿宋" w:cs="宋体"/>
          <w:color w:val="auto"/>
          <w:sz w:val="28"/>
          <w:szCs w:val="28"/>
          <w:lang w:eastAsia="zh-CN"/>
        </w:rPr>
        <w:t>蒙古道</w:t>
      </w:r>
      <w:r>
        <w:rPr>
          <w:rFonts w:hint="eastAsia" w:ascii="仿宋" w:hAnsi="仿宋" w:cs="宋体"/>
          <w:color w:val="auto"/>
          <w:sz w:val="28"/>
          <w:szCs w:val="28"/>
          <w:lang w:val="en-US" w:eastAsia="zh-CN"/>
        </w:rPr>
        <w:t>1林班53小班</w:t>
      </w:r>
      <w:r>
        <w:rPr>
          <w:rFonts w:hint="eastAsia" w:ascii="仿宋" w:hAnsi="仿宋" w:cs="宋体"/>
          <w:color w:val="auto"/>
          <w:sz w:val="28"/>
          <w:szCs w:val="28"/>
          <w:lang w:eastAsia="zh-CN"/>
        </w:rPr>
        <w:t>、大华镇三条沟</w:t>
      </w:r>
      <w:r>
        <w:rPr>
          <w:rFonts w:hint="eastAsia" w:ascii="仿宋" w:hAnsi="仿宋" w:cs="宋体"/>
          <w:color w:val="auto"/>
          <w:sz w:val="28"/>
          <w:szCs w:val="28"/>
          <w:lang w:val="en-US" w:eastAsia="zh-CN"/>
        </w:rPr>
        <w:t>8林班10小班</w:t>
      </w:r>
      <w:r>
        <w:rPr>
          <w:rFonts w:hint="eastAsia" w:ascii="仿宋" w:hAnsi="仿宋" w:cs="宋体"/>
          <w:color w:val="auto"/>
          <w:sz w:val="28"/>
          <w:szCs w:val="28"/>
          <w:lang w:eastAsia="zh-CN"/>
        </w:rPr>
        <w:t>、东峡乡拉尔贯村</w:t>
      </w:r>
      <w:r>
        <w:rPr>
          <w:rFonts w:hint="eastAsia" w:ascii="仿宋" w:hAnsi="仿宋" w:cs="宋体"/>
          <w:color w:val="auto"/>
          <w:sz w:val="28"/>
          <w:szCs w:val="28"/>
          <w:lang w:val="en-US" w:eastAsia="zh-CN"/>
        </w:rPr>
        <w:t>1林班7小班</w:t>
      </w:r>
      <w:r>
        <w:rPr>
          <w:rFonts w:hint="eastAsia" w:ascii="仿宋" w:hAnsi="仿宋" w:cs="宋体"/>
          <w:color w:val="auto"/>
          <w:sz w:val="28"/>
          <w:szCs w:val="28"/>
        </w:rPr>
        <w:t>。</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rPr>
        <w:t>监测时间：</w:t>
      </w:r>
      <w:r>
        <w:rPr>
          <w:rFonts w:hint="eastAsia" w:ascii="仿宋" w:hAnsi="仿宋" w:cs="宋体"/>
          <w:color w:val="auto"/>
          <w:sz w:val="28"/>
          <w:szCs w:val="28"/>
          <w:lang w:val="en-US" w:eastAsia="zh-CN"/>
        </w:rPr>
        <w:t>2024年</w:t>
      </w:r>
      <w:r>
        <w:rPr>
          <w:rFonts w:ascii="宋体" w:hAnsi="宋体" w:cs="宋体"/>
          <w:color w:val="auto"/>
          <w:sz w:val="28"/>
          <w:szCs w:val="28"/>
        </w:rPr>
        <w:t>6</w:t>
      </w:r>
      <w:r>
        <w:rPr>
          <w:rFonts w:hint="eastAsia" w:ascii="宋体" w:hAnsi="宋体" w:cs="宋体"/>
          <w:color w:val="auto"/>
          <w:sz w:val="28"/>
          <w:szCs w:val="28"/>
        </w:rPr>
        <w:t>月-9月</w:t>
      </w:r>
      <w:r>
        <w:rPr>
          <w:rFonts w:ascii="宋体" w:hAnsi="宋体" w:cs="宋体"/>
          <w:color w:val="auto"/>
          <w:sz w:val="28"/>
          <w:szCs w:val="28"/>
        </w:rPr>
        <w:t xml:space="preserve"> </w:t>
      </w:r>
      <w:r>
        <w:rPr>
          <w:rFonts w:hint="eastAsia" w:ascii="仿宋" w:hAnsi="仿宋" w:cs="宋体"/>
          <w:color w:val="auto"/>
          <w:sz w:val="28"/>
          <w:szCs w:val="28"/>
        </w:rPr>
        <w:t xml:space="preserve"> </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rPr>
        <w:t>监测方法：人工地面调查</w:t>
      </w:r>
      <w:r>
        <w:rPr>
          <w:rFonts w:ascii="仿宋" w:hAnsi="仿宋" w:cs="宋体"/>
          <w:color w:val="auto"/>
          <w:sz w:val="28"/>
          <w:szCs w:val="28"/>
        </w:rPr>
        <w:t xml:space="preserve"> </w:t>
      </w:r>
    </w:p>
    <w:p>
      <w:pPr>
        <w:adjustRightInd w:val="0"/>
        <w:snapToGrid w:val="0"/>
        <w:spacing w:line="360" w:lineRule="auto"/>
        <w:ind w:firstLine="560" w:firstLineChars="200"/>
        <w:rPr>
          <w:color w:val="auto"/>
        </w:rPr>
      </w:pPr>
      <w:r>
        <w:rPr>
          <w:rFonts w:hint="eastAsia" w:ascii="仿宋" w:hAnsi="仿宋" w:cs="宋体"/>
          <w:color w:val="auto"/>
          <w:sz w:val="28"/>
          <w:szCs w:val="28"/>
        </w:rPr>
        <w:t xml:space="preserve">在1-3亩标准地内，随机选取30株样树，在树冠的东南西北4个方位，共选取5个50cm长枝，调查记录虫态、虫口数量等，计算虫株率、虫口密度。 </w:t>
      </w:r>
    </w:p>
    <w:p>
      <w:pPr>
        <w:adjustRightInd w:val="0"/>
        <w:snapToGrid w:val="0"/>
        <w:spacing w:line="360" w:lineRule="auto"/>
        <w:ind w:firstLine="560" w:firstLineChars="200"/>
        <w:rPr>
          <w:rFonts w:ascii="仿宋" w:hAnsi="仿宋"/>
          <w:color w:val="auto"/>
          <w:sz w:val="28"/>
          <w:szCs w:val="28"/>
        </w:rPr>
      </w:pPr>
      <w:r>
        <w:rPr>
          <w:rFonts w:hint="eastAsia" w:ascii="仿宋" w:hAnsi="仿宋" w:cs="宋体"/>
          <w:color w:val="auto"/>
          <w:sz w:val="28"/>
          <w:szCs w:val="28"/>
        </w:rPr>
        <w:t>③防治</w:t>
      </w:r>
      <w:r>
        <w:rPr>
          <w:rFonts w:ascii="仿宋" w:hAnsi="仿宋"/>
          <w:color w:val="auto"/>
          <w:sz w:val="28"/>
          <w:szCs w:val="28"/>
        </w:rPr>
        <w:t xml:space="preserve"> </w:t>
      </w:r>
    </w:p>
    <w:p>
      <w:pPr>
        <w:adjustRightInd w:val="0"/>
        <w:snapToGrid w:val="0"/>
        <w:spacing w:line="360" w:lineRule="auto"/>
        <w:ind w:firstLine="638" w:firstLineChars="228"/>
        <w:rPr>
          <w:rFonts w:ascii="仿宋" w:hAnsi="仿宋" w:cs="宋体"/>
          <w:color w:val="auto"/>
          <w:sz w:val="28"/>
          <w:szCs w:val="28"/>
        </w:rPr>
      </w:pPr>
      <w:r>
        <w:rPr>
          <w:rFonts w:hint="eastAsia" w:ascii="仿宋" w:hAnsi="仿宋" w:cs="宋体"/>
          <w:color w:val="auto"/>
          <w:sz w:val="28"/>
          <w:szCs w:val="28"/>
        </w:rPr>
        <w:t>生物化学防治：</w:t>
      </w:r>
      <w:r>
        <w:rPr>
          <w:rFonts w:hint="eastAsia" w:ascii="仿宋" w:hAnsi="仿宋" w:cs="宋体"/>
          <w:color w:val="auto"/>
          <w:sz w:val="28"/>
          <w:szCs w:val="28"/>
          <w:lang w:eastAsia="zh-CN"/>
        </w:rPr>
        <w:t>喷烟</w:t>
      </w:r>
      <w:r>
        <w:rPr>
          <w:rFonts w:ascii="仿宋" w:hAnsi="仿宋" w:cs="宋体"/>
          <w:color w:val="auto"/>
          <w:sz w:val="28"/>
          <w:szCs w:val="28"/>
        </w:rPr>
        <w:t xml:space="preserve"> </w:t>
      </w:r>
    </w:p>
    <w:p>
      <w:pPr>
        <w:adjustRightInd w:val="0"/>
        <w:snapToGrid w:val="0"/>
        <w:spacing w:line="360" w:lineRule="auto"/>
        <w:ind w:firstLine="638" w:firstLineChars="228"/>
        <w:rPr>
          <w:rFonts w:hint="default" w:ascii="仿宋" w:hAnsi="仿宋" w:eastAsia="仿宋" w:cs="宋体"/>
          <w:color w:val="auto"/>
          <w:sz w:val="28"/>
          <w:szCs w:val="28"/>
          <w:lang w:val="en-US" w:eastAsia="zh-CN"/>
        </w:rPr>
      </w:pPr>
      <w:r>
        <w:rPr>
          <w:rFonts w:hint="eastAsia" w:ascii="仿宋" w:hAnsi="仿宋" w:cs="宋体"/>
          <w:color w:val="auto"/>
          <w:sz w:val="28"/>
          <w:szCs w:val="28"/>
          <w:lang w:val="en-US" w:eastAsia="zh-CN"/>
        </w:rPr>
        <w:t>1.2%烟碱苦参碱乳油与柴油1:10混合喷烟防治</w:t>
      </w:r>
      <w:r>
        <w:rPr>
          <w:rFonts w:hint="eastAsia" w:ascii="仿宋" w:hAnsi="仿宋"/>
          <w:bCs/>
          <w:color w:val="auto"/>
          <w:sz w:val="28"/>
          <w:szCs w:val="28"/>
          <w:lang w:val="en-US" w:eastAsia="zh-CN"/>
        </w:rPr>
        <w:t>。</w:t>
      </w:r>
    </w:p>
    <w:p>
      <w:pPr>
        <w:adjustRightInd w:val="0"/>
        <w:snapToGrid w:val="0"/>
        <w:spacing w:line="360" w:lineRule="auto"/>
        <w:ind w:firstLine="562" w:firstLineChars="200"/>
        <w:rPr>
          <w:rFonts w:ascii="仿宋" w:hAnsi="仿宋" w:cs="宋体"/>
          <w:b/>
          <w:bCs/>
          <w:color w:val="auto"/>
          <w:sz w:val="28"/>
          <w:szCs w:val="28"/>
        </w:rPr>
      </w:pPr>
      <w:r>
        <w:rPr>
          <w:rFonts w:hint="eastAsia" w:ascii="仿宋" w:hAnsi="仿宋" w:cs="宋体"/>
          <w:b/>
          <w:bCs/>
          <w:color w:val="auto"/>
          <w:sz w:val="28"/>
          <w:szCs w:val="28"/>
        </w:rPr>
        <w:t>5</w:t>
      </w:r>
      <w:r>
        <w:rPr>
          <w:rFonts w:ascii="仿宋" w:hAnsi="仿宋" w:cs="宋体"/>
          <w:b/>
          <w:bCs/>
          <w:color w:val="auto"/>
          <w:sz w:val="28"/>
          <w:szCs w:val="28"/>
        </w:rPr>
        <w:t>.</w:t>
      </w:r>
      <w:r>
        <w:rPr>
          <w:rFonts w:hint="eastAsia" w:ascii="仿宋" w:hAnsi="仿宋" w:cs="宋体"/>
          <w:b/>
          <w:bCs/>
          <w:color w:val="auto"/>
          <w:sz w:val="28"/>
          <w:szCs w:val="28"/>
          <w:lang w:val="en-US" w:eastAsia="zh-CN"/>
        </w:rPr>
        <w:t>4</w:t>
      </w:r>
      <w:r>
        <w:rPr>
          <w:rFonts w:ascii="仿宋" w:hAnsi="仿宋" w:cs="宋体"/>
          <w:b/>
          <w:bCs/>
          <w:color w:val="auto"/>
          <w:sz w:val="28"/>
          <w:szCs w:val="28"/>
        </w:rPr>
        <w:t>.3</w:t>
      </w:r>
      <w:r>
        <w:rPr>
          <w:rFonts w:hint="eastAsia" w:ascii="仿宋" w:hAnsi="仿宋" w:cs="宋体"/>
          <w:b/>
          <w:bCs/>
          <w:color w:val="auto"/>
          <w:sz w:val="28"/>
          <w:szCs w:val="28"/>
        </w:rPr>
        <w:t>计划防治时间</w:t>
      </w:r>
    </w:p>
    <w:p>
      <w:pPr>
        <w:adjustRightInd w:val="0"/>
        <w:snapToGrid w:val="0"/>
        <w:spacing w:line="360" w:lineRule="auto"/>
        <w:ind w:firstLine="638" w:firstLineChars="228"/>
        <w:rPr>
          <w:rFonts w:ascii="仿宋" w:hAnsi="仿宋" w:cs="宋体"/>
          <w:color w:val="auto"/>
          <w:sz w:val="28"/>
          <w:szCs w:val="28"/>
        </w:rPr>
      </w:pPr>
      <w:r>
        <w:rPr>
          <w:rFonts w:hint="eastAsia" w:ascii="仿宋" w:hAnsi="仿宋" w:cs="宋体"/>
          <w:color w:val="auto"/>
          <w:sz w:val="28"/>
          <w:szCs w:val="28"/>
          <w:lang w:val="en-US" w:eastAsia="zh-CN"/>
        </w:rPr>
        <w:t>2024年7月</w:t>
      </w:r>
      <w:r>
        <w:rPr>
          <w:rFonts w:hint="eastAsia" w:ascii="仿宋" w:hAnsi="仿宋" w:cs="宋体"/>
          <w:color w:val="auto"/>
          <w:sz w:val="28"/>
          <w:szCs w:val="28"/>
          <w:lang w:eastAsia="zh-CN"/>
        </w:rPr>
        <w:t>（</w:t>
      </w:r>
      <w:r>
        <w:rPr>
          <w:rFonts w:hint="eastAsia" w:ascii="仿宋" w:hAnsi="仿宋" w:cs="宋体"/>
          <w:color w:val="auto"/>
          <w:sz w:val="28"/>
          <w:szCs w:val="28"/>
        </w:rPr>
        <w:t>具体防治时间以实际监测信息为准），历时</w:t>
      </w:r>
      <w:r>
        <w:rPr>
          <w:rFonts w:hint="eastAsia" w:ascii="仿宋" w:hAnsi="仿宋" w:cs="宋体"/>
          <w:color w:val="auto"/>
          <w:sz w:val="28"/>
          <w:szCs w:val="28"/>
          <w:lang w:val="en-US" w:eastAsia="zh-CN"/>
        </w:rPr>
        <w:t>30</w:t>
      </w:r>
      <w:r>
        <w:rPr>
          <w:rFonts w:hint="eastAsia" w:ascii="仿宋" w:hAnsi="仿宋" w:cs="宋体"/>
          <w:color w:val="auto"/>
          <w:sz w:val="28"/>
          <w:szCs w:val="28"/>
        </w:rPr>
        <w:t>天，作业次数</w:t>
      </w:r>
      <w:r>
        <w:rPr>
          <w:rFonts w:hint="eastAsia" w:ascii="仿宋" w:hAnsi="仿宋" w:cs="宋体"/>
          <w:color w:val="auto"/>
          <w:sz w:val="28"/>
          <w:szCs w:val="28"/>
          <w:lang w:val="en-US" w:eastAsia="zh-CN"/>
        </w:rPr>
        <w:t>1</w:t>
      </w:r>
      <w:r>
        <w:rPr>
          <w:rFonts w:hint="eastAsia" w:ascii="仿宋" w:hAnsi="仿宋" w:cs="宋体"/>
          <w:color w:val="auto"/>
          <w:sz w:val="28"/>
          <w:szCs w:val="28"/>
        </w:rPr>
        <w:t>次。</w:t>
      </w:r>
    </w:p>
    <w:p>
      <w:pPr>
        <w:adjustRightInd w:val="0"/>
        <w:snapToGrid w:val="0"/>
        <w:spacing w:line="360" w:lineRule="auto"/>
        <w:ind w:firstLine="562" w:firstLineChars="200"/>
        <w:rPr>
          <w:rFonts w:ascii="仿宋" w:hAnsi="仿宋" w:cs="宋体"/>
          <w:b/>
          <w:bCs/>
          <w:color w:val="auto"/>
          <w:sz w:val="28"/>
          <w:szCs w:val="28"/>
        </w:rPr>
      </w:pPr>
      <w:r>
        <w:rPr>
          <w:rFonts w:hint="eastAsia" w:ascii="仿宋" w:hAnsi="仿宋" w:cs="宋体"/>
          <w:b/>
          <w:bCs/>
          <w:color w:val="auto"/>
          <w:sz w:val="28"/>
          <w:szCs w:val="28"/>
        </w:rPr>
        <w:t>5</w:t>
      </w:r>
      <w:r>
        <w:rPr>
          <w:rFonts w:ascii="仿宋" w:hAnsi="仿宋" w:cs="宋体"/>
          <w:b/>
          <w:bCs/>
          <w:color w:val="auto"/>
          <w:sz w:val="28"/>
          <w:szCs w:val="28"/>
        </w:rPr>
        <w:t>.</w:t>
      </w:r>
      <w:r>
        <w:rPr>
          <w:rFonts w:hint="eastAsia" w:ascii="仿宋" w:hAnsi="仿宋" w:cs="宋体"/>
          <w:b/>
          <w:bCs/>
          <w:color w:val="auto"/>
          <w:sz w:val="28"/>
          <w:szCs w:val="28"/>
          <w:lang w:val="en-US" w:eastAsia="zh-CN"/>
        </w:rPr>
        <w:t>4</w:t>
      </w:r>
      <w:r>
        <w:rPr>
          <w:rFonts w:ascii="仿宋" w:hAnsi="仿宋" w:cs="宋体"/>
          <w:b/>
          <w:bCs/>
          <w:color w:val="auto"/>
          <w:sz w:val="28"/>
          <w:szCs w:val="28"/>
        </w:rPr>
        <w:t>.4</w:t>
      </w:r>
      <w:r>
        <w:rPr>
          <w:rFonts w:hint="eastAsia" w:ascii="仿宋" w:hAnsi="仿宋" w:cs="宋体"/>
          <w:b/>
          <w:bCs/>
          <w:color w:val="auto"/>
          <w:sz w:val="28"/>
          <w:szCs w:val="28"/>
        </w:rPr>
        <w:t>不同作业方式用工、用量核算</w:t>
      </w:r>
    </w:p>
    <w:p>
      <w:pPr>
        <w:adjustRightInd w:val="0"/>
        <w:snapToGrid w:val="0"/>
        <w:spacing w:line="360" w:lineRule="auto"/>
        <w:ind w:firstLine="560" w:firstLineChars="200"/>
        <w:rPr>
          <w:rFonts w:ascii="仿宋" w:hAnsi="仿宋"/>
          <w:color w:val="auto"/>
          <w:sz w:val="28"/>
          <w:szCs w:val="28"/>
        </w:rPr>
      </w:pPr>
      <w:r>
        <w:rPr>
          <w:rFonts w:hint="eastAsia" w:ascii="仿宋" w:hAnsi="仿宋" w:cs="宋体"/>
          <w:color w:val="auto"/>
          <w:sz w:val="28"/>
          <w:szCs w:val="28"/>
        </w:rPr>
        <w:t>①药剂</w:t>
      </w:r>
      <w:r>
        <w:rPr>
          <w:rFonts w:ascii="仿宋" w:hAnsi="仿宋" w:cs="宋体"/>
          <w:color w:val="auto"/>
          <w:sz w:val="28"/>
          <w:szCs w:val="28"/>
        </w:rPr>
        <w:t xml:space="preserve">: </w:t>
      </w:r>
      <w:r>
        <w:rPr>
          <w:rFonts w:hint="eastAsia" w:ascii="仿宋" w:hAnsi="仿宋" w:cs="宋体"/>
          <w:color w:val="auto"/>
          <w:sz w:val="28"/>
          <w:szCs w:val="28"/>
        </w:rPr>
        <w:t>共需</w:t>
      </w:r>
      <w:r>
        <w:rPr>
          <w:rFonts w:hint="eastAsia" w:ascii="仿宋" w:hAnsi="仿宋" w:cs="宋体"/>
          <w:color w:val="auto"/>
          <w:sz w:val="28"/>
          <w:szCs w:val="28"/>
          <w:lang w:val="en-US" w:eastAsia="zh-CN"/>
        </w:rPr>
        <w:t>750</w:t>
      </w:r>
      <w:r>
        <w:rPr>
          <w:rFonts w:hint="eastAsia" w:ascii="仿宋" w:hAnsi="仿宋" w:cs="宋体"/>
          <w:color w:val="auto"/>
          <w:sz w:val="28"/>
          <w:szCs w:val="28"/>
        </w:rPr>
        <w:t>公斤</w:t>
      </w:r>
    </w:p>
    <w:p>
      <w:pPr>
        <w:adjustRightInd w:val="0"/>
        <w:snapToGrid w:val="0"/>
        <w:spacing w:line="360" w:lineRule="auto"/>
        <w:ind w:firstLine="560" w:firstLineChars="200"/>
        <w:rPr>
          <w:rFonts w:ascii="仿宋" w:hAnsi="仿宋"/>
          <w:bCs/>
          <w:color w:val="auto"/>
          <w:sz w:val="28"/>
          <w:szCs w:val="28"/>
        </w:rPr>
      </w:pPr>
      <w:bookmarkStart w:id="47" w:name="_Hlk127273030"/>
      <w:r>
        <w:rPr>
          <w:rFonts w:hint="eastAsia" w:ascii="仿宋" w:hAnsi="仿宋" w:cs="宋体"/>
          <w:color w:val="auto"/>
          <w:sz w:val="28"/>
          <w:szCs w:val="28"/>
          <w:lang w:val="en-US" w:eastAsia="zh-CN"/>
        </w:rPr>
        <w:t>1.2%烟碱苦参碱乳油</w:t>
      </w:r>
      <w:r>
        <w:rPr>
          <w:rFonts w:hint="eastAsia" w:ascii="仿宋" w:hAnsi="仿宋"/>
          <w:bCs/>
          <w:color w:val="auto"/>
          <w:sz w:val="28"/>
          <w:szCs w:val="28"/>
        </w:rPr>
        <w:t>防治</w:t>
      </w:r>
      <w:bookmarkEnd w:id="47"/>
      <w:r>
        <w:rPr>
          <w:rFonts w:hint="eastAsia" w:ascii="仿宋" w:hAnsi="仿宋"/>
          <w:bCs/>
          <w:color w:val="auto"/>
          <w:sz w:val="28"/>
          <w:szCs w:val="28"/>
        </w:rPr>
        <w:t>面积</w:t>
      </w:r>
      <w:r>
        <w:rPr>
          <w:rFonts w:hint="eastAsia" w:ascii="仿宋" w:hAnsi="仿宋"/>
          <w:bCs/>
          <w:color w:val="auto"/>
          <w:sz w:val="28"/>
          <w:szCs w:val="28"/>
          <w:lang w:val="en-US" w:eastAsia="zh-CN"/>
        </w:rPr>
        <w:t>1.5万</w:t>
      </w:r>
      <w:r>
        <w:rPr>
          <w:rFonts w:hint="eastAsia" w:ascii="仿宋" w:hAnsi="仿宋"/>
          <w:bCs/>
          <w:color w:val="auto"/>
          <w:sz w:val="28"/>
          <w:szCs w:val="28"/>
        </w:rPr>
        <w:t>亩，每亩</w:t>
      </w:r>
      <w:r>
        <w:rPr>
          <w:rFonts w:hint="eastAsia" w:ascii="仿宋" w:hAnsi="仿宋"/>
          <w:bCs/>
          <w:color w:val="auto"/>
          <w:sz w:val="28"/>
          <w:szCs w:val="28"/>
          <w:lang w:val="en-US" w:eastAsia="zh-CN"/>
        </w:rPr>
        <w:t>.次</w:t>
      </w:r>
      <w:r>
        <w:rPr>
          <w:rFonts w:hint="eastAsia" w:ascii="仿宋" w:hAnsi="仿宋"/>
          <w:bCs/>
          <w:color w:val="auto"/>
          <w:sz w:val="28"/>
          <w:szCs w:val="28"/>
        </w:rPr>
        <w:t>施药0.05公斤，</w:t>
      </w:r>
      <w:r>
        <w:rPr>
          <w:rFonts w:hint="eastAsia" w:ascii="仿宋" w:hAnsi="仿宋"/>
          <w:bCs/>
          <w:color w:val="auto"/>
          <w:sz w:val="28"/>
          <w:szCs w:val="28"/>
          <w:lang w:eastAsia="zh-CN"/>
        </w:rPr>
        <w:t>防治</w:t>
      </w:r>
      <w:r>
        <w:rPr>
          <w:rFonts w:hint="eastAsia" w:ascii="仿宋" w:hAnsi="仿宋"/>
          <w:bCs/>
          <w:color w:val="auto"/>
          <w:sz w:val="28"/>
          <w:szCs w:val="28"/>
          <w:lang w:val="en-US" w:eastAsia="zh-CN"/>
        </w:rPr>
        <w:t>1次</w:t>
      </w:r>
      <w:r>
        <w:rPr>
          <w:rFonts w:hint="eastAsia" w:ascii="仿宋" w:hAnsi="仿宋"/>
          <w:bCs/>
          <w:color w:val="auto"/>
          <w:sz w:val="28"/>
          <w:szCs w:val="28"/>
        </w:rPr>
        <w:t>需</w:t>
      </w:r>
      <w:r>
        <w:rPr>
          <w:rFonts w:hint="eastAsia" w:ascii="仿宋" w:hAnsi="仿宋"/>
          <w:bCs/>
          <w:color w:val="auto"/>
          <w:sz w:val="28"/>
          <w:szCs w:val="28"/>
          <w:lang w:val="en-US" w:eastAsia="zh-CN"/>
        </w:rPr>
        <w:t>750</w:t>
      </w:r>
      <w:r>
        <w:rPr>
          <w:rFonts w:hint="eastAsia" w:ascii="仿宋" w:hAnsi="仿宋"/>
          <w:bCs/>
          <w:color w:val="auto"/>
          <w:sz w:val="28"/>
          <w:szCs w:val="28"/>
        </w:rPr>
        <w:t>公斤</w:t>
      </w:r>
    </w:p>
    <w:p>
      <w:pPr>
        <w:adjustRightInd w:val="0"/>
        <w:snapToGrid w:val="0"/>
        <w:spacing w:line="360" w:lineRule="auto"/>
        <w:ind w:firstLine="560" w:firstLineChars="200"/>
        <w:rPr>
          <w:rFonts w:hint="eastAsia" w:ascii="仿宋" w:hAnsi="仿宋" w:cs="宋体"/>
          <w:color w:val="auto"/>
          <w:sz w:val="28"/>
          <w:szCs w:val="28"/>
        </w:rPr>
      </w:pPr>
      <w:r>
        <w:rPr>
          <w:rFonts w:hint="eastAsia" w:ascii="仿宋" w:hAnsi="仿宋" w:cs="宋体"/>
          <w:color w:val="auto"/>
          <w:sz w:val="28"/>
          <w:szCs w:val="28"/>
        </w:rPr>
        <w:t>②药械：共需</w:t>
      </w:r>
      <w:r>
        <w:rPr>
          <w:rFonts w:hint="eastAsia" w:ascii="仿宋" w:hAnsi="仿宋" w:cs="宋体"/>
          <w:color w:val="auto"/>
          <w:sz w:val="28"/>
          <w:szCs w:val="28"/>
          <w:lang w:val="en-US" w:eastAsia="zh-CN"/>
        </w:rPr>
        <w:t>10</w:t>
      </w:r>
      <w:r>
        <w:rPr>
          <w:rFonts w:hint="eastAsia" w:ascii="仿宋" w:hAnsi="仿宋" w:cs="宋体"/>
          <w:color w:val="auto"/>
          <w:sz w:val="28"/>
          <w:szCs w:val="28"/>
        </w:rPr>
        <w:t>台</w:t>
      </w:r>
    </w:p>
    <w:p>
      <w:pPr>
        <w:adjustRightInd w:val="0"/>
        <w:snapToGrid w:val="0"/>
        <w:spacing w:line="360" w:lineRule="auto"/>
        <w:ind w:firstLine="560" w:firstLineChars="200"/>
        <w:rPr>
          <w:rFonts w:hint="eastAsia" w:ascii="仿宋" w:hAnsi="仿宋" w:cs="宋体"/>
          <w:color w:val="auto"/>
          <w:sz w:val="28"/>
          <w:szCs w:val="28"/>
        </w:rPr>
      </w:pPr>
      <w:r>
        <w:rPr>
          <w:rFonts w:hint="eastAsia" w:ascii="仿宋" w:hAnsi="仿宋" w:cs="宋体"/>
          <w:color w:val="auto"/>
          <w:sz w:val="28"/>
          <w:szCs w:val="28"/>
          <w:lang w:eastAsia="zh-CN"/>
        </w:rPr>
        <w:t>背负式喷烟机</w:t>
      </w:r>
      <w:r>
        <w:rPr>
          <w:rFonts w:hint="eastAsia" w:ascii="仿宋" w:hAnsi="仿宋" w:cs="宋体"/>
          <w:color w:val="auto"/>
          <w:sz w:val="28"/>
          <w:szCs w:val="28"/>
        </w:rPr>
        <w:t>防治面积</w:t>
      </w:r>
      <w:r>
        <w:rPr>
          <w:rFonts w:hint="eastAsia" w:ascii="仿宋" w:hAnsi="仿宋" w:cs="宋体"/>
          <w:color w:val="auto"/>
          <w:sz w:val="28"/>
          <w:szCs w:val="28"/>
          <w:lang w:val="en-US" w:eastAsia="zh-CN"/>
        </w:rPr>
        <w:t>1.5万</w:t>
      </w:r>
      <w:r>
        <w:rPr>
          <w:rFonts w:hint="eastAsia" w:ascii="仿宋" w:hAnsi="仿宋" w:cs="宋体"/>
          <w:color w:val="auto"/>
          <w:sz w:val="28"/>
          <w:szCs w:val="28"/>
        </w:rPr>
        <w:t>亩，</w:t>
      </w:r>
      <w:r>
        <w:rPr>
          <w:rFonts w:hint="eastAsia" w:ascii="仿宋" w:hAnsi="仿宋" w:cs="宋体"/>
          <w:color w:val="auto"/>
          <w:sz w:val="28"/>
          <w:szCs w:val="28"/>
          <w:lang w:eastAsia="zh-CN"/>
        </w:rPr>
        <w:t>防治</w:t>
      </w:r>
      <w:r>
        <w:rPr>
          <w:rFonts w:hint="eastAsia" w:ascii="仿宋" w:hAnsi="仿宋" w:cs="宋体"/>
          <w:color w:val="auto"/>
          <w:sz w:val="28"/>
          <w:szCs w:val="28"/>
          <w:lang w:val="en-US" w:eastAsia="zh-CN"/>
        </w:rPr>
        <w:t>1</w:t>
      </w:r>
      <w:r>
        <w:rPr>
          <w:rFonts w:hint="eastAsia" w:ascii="仿宋" w:hAnsi="仿宋" w:cs="宋体"/>
          <w:color w:val="auto"/>
          <w:sz w:val="28"/>
          <w:szCs w:val="28"/>
        </w:rPr>
        <w:t>次，</w:t>
      </w:r>
      <w:r>
        <w:rPr>
          <w:rFonts w:hint="eastAsia" w:ascii="仿宋" w:hAnsi="仿宋" w:cs="宋体"/>
          <w:color w:val="auto"/>
          <w:sz w:val="28"/>
          <w:szCs w:val="28"/>
          <w:lang w:eastAsia="zh-CN"/>
        </w:rPr>
        <w:t>作业面积</w:t>
      </w:r>
      <w:r>
        <w:rPr>
          <w:rFonts w:hint="eastAsia" w:ascii="仿宋" w:hAnsi="仿宋" w:cs="宋体"/>
          <w:color w:val="auto"/>
          <w:sz w:val="28"/>
          <w:szCs w:val="28"/>
          <w:lang w:val="en-US" w:eastAsia="zh-CN"/>
        </w:rPr>
        <w:t>1.5万亩，</w:t>
      </w:r>
      <w:r>
        <w:rPr>
          <w:rFonts w:hint="eastAsia" w:ascii="仿宋" w:hAnsi="仿宋" w:cs="宋体"/>
          <w:color w:val="auto"/>
          <w:sz w:val="28"/>
          <w:szCs w:val="28"/>
        </w:rPr>
        <w:t>需</w:t>
      </w:r>
      <w:r>
        <w:rPr>
          <w:rFonts w:hint="eastAsia" w:ascii="仿宋" w:hAnsi="仿宋" w:cs="宋体"/>
          <w:color w:val="auto"/>
          <w:sz w:val="28"/>
          <w:szCs w:val="28"/>
          <w:lang w:val="en-US" w:eastAsia="zh-CN"/>
        </w:rPr>
        <w:t>10</w:t>
      </w:r>
      <w:r>
        <w:rPr>
          <w:rFonts w:hint="eastAsia" w:ascii="仿宋" w:hAnsi="仿宋" w:cs="宋体"/>
          <w:color w:val="auto"/>
          <w:sz w:val="28"/>
          <w:szCs w:val="28"/>
        </w:rPr>
        <w:t>台</w:t>
      </w:r>
    </w:p>
    <w:p>
      <w:pPr>
        <w:spacing w:line="360" w:lineRule="auto"/>
        <w:ind w:firstLine="560" w:firstLineChars="200"/>
        <w:rPr>
          <w:rFonts w:hint="eastAsia"/>
          <w:color w:val="auto"/>
        </w:rPr>
      </w:pPr>
      <w:r>
        <w:rPr>
          <w:rFonts w:hint="eastAsia" w:ascii="宋体" w:hAnsi="宋体" w:cs="宋体"/>
          <w:color w:val="auto"/>
          <w:sz w:val="28"/>
          <w:szCs w:val="28"/>
        </w:rPr>
        <w:t>本药械使用优缺点：</w:t>
      </w:r>
      <w:r>
        <w:rPr>
          <w:rFonts w:hint="eastAsia" w:ascii="宋体"/>
          <w:color w:val="auto"/>
          <w:sz w:val="28"/>
          <w:szCs w:val="28"/>
        </w:rPr>
        <w:t>（1）</w:t>
      </w:r>
      <w:r>
        <w:rPr>
          <w:rFonts w:hint="eastAsia" w:ascii="宋体" w:hAnsi="宋体" w:cs="宋体"/>
          <w:color w:val="auto"/>
          <w:sz w:val="28"/>
          <w:szCs w:val="28"/>
        </w:rPr>
        <w:t>省药、污染小：由于药粒径小药效发挥充分，大大降低了农药投入，用水少，故适应山区、丘陵、高原等缺水地区。</w:t>
      </w:r>
      <w:r>
        <w:rPr>
          <w:rFonts w:ascii="宋体" w:hAnsi="宋体" w:cs="宋体"/>
          <w:color w:val="auto"/>
          <w:sz w:val="28"/>
          <w:szCs w:val="28"/>
        </w:rPr>
        <w:t>（2）杀虫杀菌率高：弥雾烟雾两用机扩散剂具有很好的杀虫杀菌效果，其扩散剂具有黏附能力强、抗雨水冲刷、抗风化、扩散面积大等特点。（</w:t>
      </w:r>
      <w:r>
        <w:rPr>
          <w:rFonts w:hint="eastAsia" w:ascii="宋体" w:hAnsi="宋体" w:cs="宋体"/>
          <w:color w:val="auto"/>
          <w:sz w:val="28"/>
          <w:szCs w:val="28"/>
        </w:rPr>
        <w:t>3</w:t>
      </w:r>
      <w:r>
        <w:rPr>
          <w:rFonts w:ascii="宋体" w:hAnsi="宋体" w:cs="宋体"/>
          <w:color w:val="auto"/>
          <w:sz w:val="28"/>
          <w:szCs w:val="28"/>
        </w:rPr>
        <w:t>）射程高、远：平喷面积大，喷射烟雾可达50多米。且药液颗粒小，渗透力强，适合高杆和密度大的植物</w:t>
      </w:r>
      <w:r>
        <w:rPr>
          <w:rFonts w:hint="eastAsia" w:ascii="宋体" w:hAnsi="宋体" w:cs="宋体"/>
          <w:color w:val="auto"/>
          <w:sz w:val="28"/>
          <w:szCs w:val="28"/>
        </w:rPr>
        <w:t>。</w:t>
      </w:r>
    </w:p>
    <w:p>
      <w:pPr>
        <w:adjustRightInd w:val="0"/>
        <w:snapToGrid w:val="0"/>
        <w:spacing w:line="360" w:lineRule="auto"/>
        <w:ind w:firstLine="560" w:firstLineChars="200"/>
        <w:rPr>
          <w:rFonts w:ascii="仿宋" w:hAnsi="仿宋"/>
          <w:color w:val="auto"/>
          <w:sz w:val="28"/>
          <w:szCs w:val="28"/>
        </w:rPr>
      </w:pPr>
      <w:r>
        <w:rPr>
          <w:rFonts w:hint="eastAsia" w:ascii="仿宋" w:hAnsi="仿宋" w:cs="宋体"/>
          <w:color w:val="auto"/>
          <w:sz w:val="28"/>
          <w:szCs w:val="28"/>
        </w:rPr>
        <w:t>③用工量：共需</w:t>
      </w:r>
      <w:r>
        <w:rPr>
          <w:rFonts w:hint="eastAsia" w:ascii="仿宋" w:hAnsi="仿宋" w:cs="宋体"/>
          <w:color w:val="auto"/>
          <w:sz w:val="28"/>
          <w:szCs w:val="28"/>
          <w:lang w:val="en-US" w:eastAsia="zh-CN"/>
        </w:rPr>
        <w:t>200</w:t>
      </w:r>
      <w:r>
        <w:rPr>
          <w:rFonts w:hint="eastAsia" w:ascii="仿宋" w:hAnsi="仿宋" w:cs="宋体"/>
          <w:color w:val="auto"/>
          <w:sz w:val="28"/>
          <w:szCs w:val="28"/>
        </w:rPr>
        <w:t>工日</w:t>
      </w:r>
    </w:p>
    <w:p>
      <w:pPr>
        <w:adjustRightInd w:val="0"/>
        <w:snapToGrid w:val="0"/>
        <w:spacing w:line="360" w:lineRule="auto"/>
        <w:ind w:firstLine="560" w:firstLineChars="200"/>
        <w:rPr>
          <w:rFonts w:ascii="仿宋" w:hAnsi="仿宋" w:cs="宋体"/>
          <w:color w:val="auto"/>
          <w:sz w:val="28"/>
          <w:szCs w:val="28"/>
        </w:rPr>
      </w:pPr>
      <w:r>
        <w:rPr>
          <w:rFonts w:hint="eastAsia" w:ascii="仿宋" w:hAnsi="仿宋" w:cs="宋体"/>
          <w:color w:val="auto"/>
          <w:sz w:val="28"/>
          <w:szCs w:val="28"/>
          <w:lang w:eastAsia="zh-CN"/>
        </w:rPr>
        <w:t>背负式喷烟机</w:t>
      </w:r>
      <w:r>
        <w:rPr>
          <w:rFonts w:hint="eastAsia" w:ascii="仿宋" w:hAnsi="仿宋" w:cs="宋体"/>
          <w:color w:val="auto"/>
          <w:sz w:val="28"/>
          <w:szCs w:val="28"/>
        </w:rPr>
        <w:t>防治面积</w:t>
      </w:r>
      <w:r>
        <w:rPr>
          <w:rFonts w:hint="eastAsia" w:ascii="仿宋" w:hAnsi="仿宋" w:cs="宋体"/>
          <w:color w:val="auto"/>
          <w:sz w:val="28"/>
          <w:szCs w:val="28"/>
          <w:lang w:val="en-US" w:eastAsia="zh-CN"/>
        </w:rPr>
        <w:t>1.5万</w:t>
      </w:r>
      <w:r>
        <w:rPr>
          <w:rFonts w:hint="eastAsia" w:ascii="仿宋" w:hAnsi="仿宋" w:cs="宋体"/>
          <w:color w:val="auto"/>
          <w:sz w:val="28"/>
          <w:szCs w:val="28"/>
        </w:rPr>
        <w:t>亩，</w:t>
      </w:r>
      <w:r>
        <w:rPr>
          <w:rFonts w:hint="eastAsia" w:ascii="仿宋" w:hAnsi="仿宋" w:cs="宋体"/>
          <w:color w:val="auto"/>
          <w:sz w:val="28"/>
          <w:szCs w:val="28"/>
          <w:lang w:eastAsia="zh-CN"/>
        </w:rPr>
        <w:t>防治</w:t>
      </w:r>
      <w:r>
        <w:rPr>
          <w:rFonts w:hint="eastAsia" w:ascii="仿宋" w:hAnsi="仿宋" w:cs="宋体"/>
          <w:color w:val="auto"/>
          <w:sz w:val="28"/>
          <w:szCs w:val="28"/>
          <w:lang w:val="en-US" w:eastAsia="zh-CN"/>
        </w:rPr>
        <w:t>1</w:t>
      </w:r>
      <w:r>
        <w:rPr>
          <w:rFonts w:hint="eastAsia" w:ascii="仿宋" w:hAnsi="仿宋" w:cs="宋体"/>
          <w:color w:val="auto"/>
          <w:sz w:val="28"/>
          <w:szCs w:val="28"/>
        </w:rPr>
        <w:t>次，</w:t>
      </w:r>
      <w:r>
        <w:rPr>
          <w:rFonts w:hint="eastAsia" w:ascii="仿宋" w:hAnsi="仿宋" w:cs="宋体"/>
          <w:color w:val="auto"/>
          <w:sz w:val="28"/>
          <w:szCs w:val="28"/>
          <w:lang w:eastAsia="zh-CN"/>
        </w:rPr>
        <w:t>作业面积</w:t>
      </w:r>
      <w:r>
        <w:rPr>
          <w:rFonts w:hint="eastAsia" w:ascii="仿宋" w:hAnsi="仿宋" w:cs="宋体"/>
          <w:color w:val="auto"/>
          <w:sz w:val="28"/>
          <w:szCs w:val="28"/>
          <w:lang w:val="en-US" w:eastAsia="zh-CN"/>
        </w:rPr>
        <w:t>1.5万亩，</w:t>
      </w:r>
      <w:r>
        <w:rPr>
          <w:rFonts w:hint="eastAsia" w:ascii="仿宋" w:hAnsi="仿宋" w:cs="宋体"/>
          <w:color w:val="auto"/>
          <w:sz w:val="28"/>
          <w:szCs w:val="28"/>
        </w:rPr>
        <w:t>需</w:t>
      </w:r>
      <w:r>
        <w:rPr>
          <w:rFonts w:hint="eastAsia" w:ascii="仿宋" w:hAnsi="仿宋" w:cs="宋体"/>
          <w:color w:val="auto"/>
          <w:sz w:val="28"/>
          <w:szCs w:val="28"/>
          <w:lang w:val="en-US" w:eastAsia="zh-CN"/>
        </w:rPr>
        <w:t>20人</w:t>
      </w:r>
      <w:r>
        <w:rPr>
          <w:rFonts w:hint="eastAsia" w:ascii="仿宋" w:hAnsi="仿宋" w:cs="宋体"/>
          <w:color w:val="auto"/>
          <w:sz w:val="28"/>
          <w:szCs w:val="28"/>
        </w:rPr>
        <w:t>，需</w:t>
      </w:r>
      <w:r>
        <w:rPr>
          <w:rFonts w:hint="eastAsia" w:ascii="仿宋" w:hAnsi="仿宋" w:cs="宋体"/>
          <w:color w:val="auto"/>
          <w:sz w:val="28"/>
          <w:szCs w:val="28"/>
          <w:lang w:eastAsia="zh-CN"/>
        </w:rPr>
        <w:t>防治</w:t>
      </w:r>
      <w:r>
        <w:rPr>
          <w:rFonts w:hint="eastAsia" w:ascii="仿宋" w:hAnsi="仿宋" w:cs="宋体"/>
          <w:color w:val="auto"/>
          <w:sz w:val="28"/>
          <w:szCs w:val="28"/>
          <w:lang w:val="en-US" w:eastAsia="zh-CN"/>
        </w:rPr>
        <w:t>10</w:t>
      </w:r>
      <w:r>
        <w:rPr>
          <w:rFonts w:hint="eastAsia" w:ascii="仿宋" w:hAnsi="仿宋" w:cs="宋体"/>
          <w:color w:val="auto"/>
          <w:sz w:val="28"/>
          <w:szCs w:val="28"/>
        </w:rPr>
        <w:t>日（</w:t>
      </w:r>
      <w:r>
        <w:rPr>
          <w:rFonts w:ascii="仿宋" w:hAnsi="仿宋" w:cs="宋体"/>
          <w:color w:val="auto"/>
          <w:sz w:val="28"/>
          <w:szCs w:val="28"/>
        </w:rPr>
        <w:t>150</w:t>
      </w:r>
      <w:r>
        <w:rPr>
          <w:rFonts w:hint="eastAsia" w:ascii="仿宋" w:hAnsi="仿宋" w:cs="宋体"/>
          <w:color w:val="auto"/>
          <w:sz w:val="28"/>
          <w:szCs w:val="28"/>
        </w:rPr>
        <w:t>亩</w:t>
      </w:r>
      <w:r>
        <w:rPr>
          <w:rFonts w:ascii="仿宋" w:hAnsi="仿宋" w:cs="宋体"/>
          <w:color w:val="auto"/>
          <w:sz w:val="28"/>
          <w:szCs w:val="28"/>
        </w:rPr>
        <w:t>/</w:t>
      </w:r>
      <w:r>
        <w:rPr>
          <w:rFonts w:hint="eastAsia" w:ascii="仿宋" w:hAnsi="仿宋" w:cs="宋体"/>
          <w:color w:val="auto"/>
          <w:sz w:val="28"/>
          <w:szCs w:val="28"/>
          <w:lang w:eastAsia="zh-CN"/>
        </w:rPr>
        <w:t>台</w:t>
      </w:r>
      <w:r>
        <w:rPr>
          <w:rFonts w:hint="eastAsia" w:ascii="仿宋" w:hAnsi="仿宋" w:cs="宋体"/>
          <w:color w:val="auto"/>
          <w:sz w:val="28"/>
          <w:szCs w:val="28"/>
          <w:lang w:val="en-US" w:eastAsia="zh-CN"/>
        </w:rPr>
        <w:t>/天，2</w:t>
      </w:r>
      <w:r>
        <w:rPr>
          <w:rFonts w:hint="eastAsia" w:ascii="仿宋" w:hAnsi="仿宋" w:cs="宋体"/>
          <w:color w:val="auto"/>
          <w:sz w:val="28"/>
          <w:szCs w:val="28"/>
        </w:rPr>
        <w:t>人/</w:t>
      </w:r>
      <w:r>
        <w:rPr>
          <w:rFonts w:hint="eastAsia" w:ascii="仿宋" w:hAnsi="仿宋" w:cs="宋体"/>
          <w:color w:val="auto"/>
          <w:sz w:val="28"/>
          <w:szCs w:val="28"/>
          <w:lang w:eastAsia="zh-CN"/>
        </w:rPr>
        <w:t>台</w:t>
      </w:r>
      <w:r>
        <w:rPr>
          <w:rFonts w:hint="eastAsia" w:ascii="仿宋" w:hAnsi="仿宋" w:cs="宋体"/>
          <w:color w:val="auto"/>
          <w:sz w:val="28"/>
          <w:szCs w:val="28"/>
        </w:rPr>
        <w:t>）</w:t>
      </w:r>
      <w:r>
        <w:rPr>
          <w:rFonts w:hint="eastAsia" w:ascii="仿宋" w:hAnsi="仿宋" w:cs="宋体"/>
          <w:color w:val="auto"/>
          <w:sz w:val="28"/>
          <w:szCs w:val="28"/>
          <w:lang w:eastAsia="zh-CN"/>
        </w:rPr>
        <w:t>，计</w:t>
      </w:r>
      <w:r>
        <w:rPr>
          <w:rFonts w:hint="eastAsia" w:ascii="仿宋" w:hAnsi="仿宋" w:cs="宋体"/>
          <w:color w:val="auto"/>
          <w:sz w:val="28"/>
          <w:szCs w:val="28"/>
          <w:lang w:val="en-US" w:eastAsia="zh-CN"/>
        </w:rPr>
        <w:t>200工日</w:t>
      </w:r>
      <w:r>
        <w:rPr>
          <w:rFonts w:hint="eastAsia" w:ascii="仿宋" w:hAnsi="仿宋" w:cs="宋体"/>
          <w:color w:val="auto"/>
          <w:sz w:val="28"/>
          <w:szCs w:val="28"/>
        </w:rPr>
        <w:t>。</w:t>
      </w:r>
    </w:p>
    <w:p>
      <w:pPr>
        <w:pStyle w:val="6"/>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cs="Times New Roman"/>
          <w:color w:val="auto"/>
        </w:rPr>
      </w:pPr>
      <w:bookmarkStart w:id="48" w:name="_Toc2796"/>
      <w:r>
        <w:rPr>
          <w:rFonts w:hint="eastAsia" w:cs="Times New Roman"/>
          <w:color w:val="auto"/>
        </w:rPr>
        <w:t>5.</w:t>
      </w:r>
      <w:r>
        <w:rPr>
          <w:rFonts w:hint="eastAsia" w:cs="Times New Roman"/>
          <w:color w:val="auto"/>
          <w:lang w:val="en-US" w:eastAsia="zh-CN"/>
        </w:rPr>
        <w:t>5</w:t>
      </w:r>
      <w:r>
        <w:rPr>
          <w:rFonts w:hint="eastAsia" w:cs="Times New Roman"/>
          <w:color w:val="auto"/>
        </w:rPr>
        <w:t>防治对象:高原鼢鼠</w:t>
      </w:r>
      <w:bookmarkEnd w:id="46"/>
      <w:bookmarkEnd w:id="48"/>
    </w:p>
    <w:p>
      <w:pPr>
        <w:adjustRightInd w:val="0"/>
        <w:snapToGrid w:val="0"/>
        <w:spacing w:line="360" w:lineRule="auto"/>
        <w:ind w:firstLine="560" w:firstLineChars="200"/>
        <w:rPr>
          <w:rFonts w:hint="default" w:ascii="仿宋" w:hAnsi="仿宋" w:cs="宋体"/>
          <w:color w:val="auto"/>
          <w:sz w:val="28"/>
          <w:szCs w:val="28"/>
          <w:lang w:val="en-US" w:eastAsia="zh-CN"/>
        </w:rPr>
      </w:pPr>
      <w:r>
        <w:rPr>
          <w:rFonts w:hint="eastAsia" w:ascii="仿宋" w:hAnsi="仿宋" w:cs="宋体"/>
          <w:color w:val="auto"/>
          <w:sz w:val="28"/>
          <w:szCs w:val="28"/>
          <w:lang w:eastAsia="zh-CN"/>
        </w:rPr>
        <w:t>本项目共防治面积</w:t>
      </w:r>
      <w:r>
        <w:rPr>
          <w:rFonts w:hint="eastAsia" w:ascii="仿宋" w:hAnsi="仿宋" w:cs="宋体"/>
          <w:color w:val="auto"/>
          <w:sz w:val="28"/>
          <w:szCs w:val="28"/>
          <w:lang w:val="en-US" w:eastAsia="zh-CN"/>
        </w:rPr>
        <w:t>2.5万亩，其中：重点防治0.79万亩、一般防治1.71万亩。</w:t>
      </w:r>
    </w:p>
    <w:p>
      <w:pPr>
        <w:adjustRightInd w:val="0"/>
        <w:snapToGrid w:val="0"/>
        <w:spacing w:line="360" w:lineRule="auto"/>
        <w:ind w:firstLine="560" w:firstLineChars="200"/>
        <w:rPr>
          <w:color w:val="auto"/>
        </w:rPr>
      </w:pPr>
      <w:r>
        <w:rPr>
          <w:rFonts w:hint="eastAsia" w:ascii="宋体" w:hAnsi="宋体" w:cs="宋体"/>
          <w:color w:val="auto"/>
          <w:sz w:val="28"/>
          <w:szCs w:val="28"/>
        </w:rPr>
        <w:t>生物学特性：</w:t>
      </w:r>
      <w:r>
        <w:rPr>
          <w:rFonts w:ascii="宋体" w:hAnsi="宋体" w:cs="宋体"/>
          <w:color w:val="auto"/>
          <w:sz w:val="28"/>
          <w:szCs w:val="28"/>
        </w:rPr>
        <w:t>高原鼢鼠长期生活于黑暗、封闭的环境中</w:t>
      </w:r>
      <w:r>
        <w:rPr>
          <w:rFonts w:hint="eastAsia" w:ascii="宋体" w:hAnsi="宋体" w:cs="宋体"/>
          <w:color w:val="auto"/>
          <w:sz w:val="28"/>
          <w:szCs w:val="28"/>
        </w:rPr>
        <w:t>。</w:t>
      </w:r>
      <w:r>
        <w:rPr>
          <w:rFonts w:ascii="宋体" w:hAnsi="宋体" w:cs="宋体"/>
          <w:color w:val="auto"/>
          <w:sz w:val="28"/>
          <w:szCs w:val="28"/>
        </w:rPr>
        <w:t>高原鼢鼠是非冬眠动物，一年四季均有活动。其中春季以繁殖活动为主，秋季以贮粮为主，并且都伴有大量的挖掘活动。每只鼢鼠1年内推至地面的土量达1000</w:t>
      </w:r>
      <w:r>
        <w:rPr>
          <w:rFonts w:hint="eastAsia" w:ascii="宋体" w:hAnsi="宋体" w:cs="宋体"/>
          <w:color w:val="auto"/>
          <w:sz w:val="28"/>
          <w:szCs w:val="28"/>
        </w:rPr>
        <w:t>公斤</w:t>
      </w:r>
      <w:r>
        <w:rPr>
          <w:rFonts w:ascii="宋体" w:hAnsi="宋体" w:cs="宋体"/>
          <w:color w:val="auto"/>
          <w:sz w:val="28"/>
          <w:szCs w:val="28"/>
        </w:rPr>
        <w:t>以上。夏季挖掘活动明显减弱，入冬后挖掘活动因土壤冻结而逐渐停止</w:t>
      </w:r>
      <w:bookmarkStart w:id="49" w:name="ref_[4]_1262554"/>
      <w:r>
        <w:rPr>
          <w:rFonts w:hint="eastAsia" w:ascii="宋体" w:hAnsi="宋体" w:cs="宋体"/>
          <w:color w:val="auto"/>
          <w:sz w:val="28"/>
          <w:szCs w:val="28"/>
        </w:rPr>
        <w:t>。</w:t>
      </w:r>
      <w:bookmarkStart w:id="50" w:name="ref_4"/>
      <w:r>
        <w:rPr>
          <w:rFonts w:ascii="宋体" w:hAnsi="宋体" w:cs="宋体"/>
          <w:color w:val="auto"/>
          <w:sz w:val="28"/>
          <w:szCs w:val="28"/>
        </w:rPr>
        <w:t>高原鼢鼠洞道由取食洞、交通洞、朝天洞和巢穴等部分组成。1个洞系一般只栖居1只成年鼢鼠</w:t>
      </w:r>
      <w:r>
        <w:rPr>
          <w:rFonts w:hint="eastAsia" w:ascii="宋体" w:hAnsi="宋体" w:cs="宋体"/>
          <w:color w:val="auto"/>
          <w:sz w:val="28"/>
          <w:szCs w:val="28"/>
        </w:rPr>
        <w:t>。</w:t>
      </w:r>
      <w:bookmarkEnd w:id="49"/>
      <w:bookmarkEnd w:id="50"/>
      <w:r>
        <w:rPr>
          <w:rFonts w:ascii="宋体" w:hAnsi="宋体" w:cs="宋体"/>
          <w:color w:val="auto"/>
          <w:sz w:val="28"/>
          <w:szCs w:val="28"/>
        </w:rPr>
        <w:t>高原鼢鼠主要采食植物的地下根系，尤其喜食杂类草肥大的轴根、根茎和</w:t>
      </w:r>
      <w:r>
        <w:rPr>
          <w:color w:val="auto"/>
        </w:rPr>
        <w:fldChar w:fldCharType="begin"/>
      </w:r>
      <w:r>
        <w:rPr>
          <w:color w:val="auto"/>
        </w:rPr>
        <w:instrText xml:space="preserve"> HYPERLINK "https://baike.baidu.com/item/%E6%A0%B9%E8%98%96" \t "https://baike.baidu.com/item/%E9%AB%98%E5%8E%9F%E9%BC%A2%E9%BC%A0/_blank" </w:instrText>
      </w:r>
      <w:r>
        <w:rPr>
          <w:color w:val="auto"/>
        </w:rPr>
        <w:fldChar w:fldCharType="separate"/>
      </w:r>
      <w:r>
        <w:rPr>
          <w:rStyle w:val="26"/>
          <w:rFonts w:ascii="宋体" w:hAnsi="宋体" w:cs="宋体"/>
          <w:color w:val="auto"/>
          <w:sz w:val="28"/>
          <w:szCs w:val="28"/>
          <w:u w:val="none"/>
        </w:rPr>
        <w:t>根蘖</w:t>
      </w:r>
      <w:r>
        <w:rPr>
          <w:rStyle w:val="26"/>
          <w:rFonts w:ascii="宋体" w:hAnsi="宋体" w:cs="宋体"/>
          <w:color w:val="auto"/>
          <w:sz w:val="28"/>
          <w:szCs w:val="28"/>
          <w:u w:val="none"/>
        </w:rPr>
        <w:fldChar w:fldCharType="end"/>
      </w:r>
      <w:r>
        <w:rPr>
          <w:rFonts w:ascii="宋体" w:hAnsi="宋体" w:cs="宋体"/>
          <w:color w:val="auto"/>
          <w:sz w:val="28"/>
          <w:szCs w:val="28"/>
        </w:rPr>
        <w:t>的地下部分，也常将植物地上部分的茎叶拖入洞道内食用或作巢内铺垫之用</w:t>
      </w:r>
    </w:p>
    <w:p>
      <w:pPr>
        <w:adjustRightInd w:val="0"/>
        <w:snapToGrid w:val="0"/>
        <w:spacing w:line="360" w:lineRule="auto"/>
        <w:ind w:firstLine="562" w:firstLineChars="200"/>
        <w:rPr>
          <w:rFonts w:hint="default" w:ascii="宋体" w:hAnsi="宋体" w:cs="宋体"/>
          <w:b/>
          <w:bCs/>
          <w:color w:val="auto"/>
          <w:sz w:val="28"/>
          <w:szCs w:val="28"/>
          <w:lang w:val="en-US" w:eastAsia="zh-CN"/>
        </w:rPr>
      </w:pPr>
      <w:r>
        <w:rPr>
          <w:rFonts w:hint="eastAsia" w:ascii="宋体" w:hAnsi="宋体" w:cs="宋体"/>
          <w:b/>
          <w:bCs/>
          <w:color w:val="auto"/>
          <w:sz w:val="28"/>
          <w:szCs w:val="28"/>
          <w:lang w:val="en-US" w:eastAsia="zh-CN"/>
        </w:rPr>
        <w:t>5.5.1重点防治</w:t>
      </w:r>
    </w:p>
    <w:p>
      <w:pPr>
        <w:adjustRightInd w:val="0"/>
        <w:snapToGrid w:val="0"/>
        <w:spacing w:line="360" w:lineRule="auto"/>
        <w:ind w:firstLine="562" w:firstLineChars="200"/>
        <w:rPr>
          <w:rFonts w:ascii="宋体" w:hAnsi="宋体" w:cs="宋体"/>
          <w:b/>
          <w:bCs/>
          <w:color w:val="auto"/>
          <w:sz w:val="28"/>
          <w:szCs w:val="28"/>
        </w:rPr>
      </w:pPr>
      <w:r>
        <w:rPr>
          <w:rFonts w:hint="eastAsia" w:ascii="宋体" w:hAnsi="宋体" w:cs="宋体"/>
          <w:b/>
          <w:bCs/>
          <w:color w:val="auto"/>
          <w:sz w:val="28"/>
          <w:szCs w:val="28"/>
        </w:rPr>
        <w:t>5.</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.1</w:t>
      </w: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防治地点、面积（详见附表</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0.79万</w:t>
      </w:r>
      <w:r>
        <w:rPr>
          <w:rFonts w:hint="eastAsia" w:ascii="宋体" w:hAnsi="宋体" w:cs="宋体"/>
          <w:color w:val="auto"/>
          <w:sz w:val="28"/>
          <w:szCs w:val="28"/>
        </w:rPr>
        <w:t>亩，其中：东峡乡</w:t>
      </w:r>
      <w:r>
        <w:rPr>
          <w:rFonts w:hint="eastAsia" w:ascii="宋体" w:hAnsi="宋体" w:cs="宋体"/>
          <w:color w:val="auto"/>
          <w:sz w:val="28"/>
          <w:szCs w:val="28"/>
          <w:lang w:val="en-US" w:eastAsia="zh-CN"/>
        </w:rPr>
        <w:t>0.79万</w:t>
      </w:r>
      <w:r>
        <w:rPr>
          <w:rFonts w:hint="eastAsia" w:ascii="宋体" w:hAnsi="宋体" w:cs="宋体"/>
          <w:color w:val="auto"/>
          <w:sz w:val="28"/>
          <w:szCs w:val="28"/>
        </w:rPr>
        <w:t>亩。</w:t>
      </w:r>
    </w:p>
    <w:p>
      <w:pPr>
        <w:adjustRightInd w:val="0"/>
        <w:snapToGrid w:val="0"/>
        <w:spacing w:line="360" w:lineRule="auto"/>
        <w:ind w:firstLine="562" w:firstLineChars="200"/>
        <w:rPr>
          <w:rFonts w:ascii="宋体" w:hAnsi="宋体" w:cs="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2</w:t>
      </w:r>
      <w:r>
        <w:rPr>
          <w:rFonts w:hint="eastAsia" w:ascii="宋体" w:hAnsi="宋体" w:cs="宋体"/>
          <w:b/>
          <w:bCs/>
          <w:color w:val="auto"/>
          <w:sz w:val="28"/>
          <w:szCs w:val="28"/>
          <w:lang w:eastAsia="zh-CN"/>
        </w:rPr>
        <w:t>防治</w:t>
      </w:r>
      <w:r>
        <w:rPr>
          <w:rFonts w:hint="eastAsia" w:ascii="宋体" w:hAnsi="宋体" w:cs="宋体"/>
          <w:b/>
          <w:bCs/>
          <w:color w:val="auto"/>
          <w:sz w:val="28"/>
          <w:szCs w:val="28"/>
        </w:rPr>
        <w:t>技术措施</w:t>
      </w:r>
      <w:r>
        <w:rPr>
          <w:rFonts w:ascii="宋体" w:hAnsi="宋体" w:cs="宋体"/>
          <w:b/>
          <w:bCs/>
          <w:color w:val="auto"/>
          <w:sz w:val="28"/>
          <w:szCs w:val="28"/>
        </w:rPr>
        <w:t xml:space="preserve"> </w:t>
      </w:r>
    </w:p>
    <w:p>
      <w:pPr>
        <w:adjustRightInd w:val="0"/>
        <w:snapToGrid w:val="0"/>
        <w:spacing w:line="360" w:lineRule="auto"/>
        <w:ind w:firstLine="560" w:firstLineChars="200"/>
        <w:rPr>
          <w:rFonts w:hint="eastAsia" w:ascii="宋体" w:hAnsi="宋体" w:eastAsia="仿宋" w:cs="宋体"/>
          <w:color w:val="auto"/>
          <w:sz w:val="28"/>
          <w:szCs w:val="28"/>
          <w:lang w:eastAsia="zh-CN"/>
        </w:rPr>
      </w:pPr>
      <m:oMath>
        <m:r>
          <m:rPr>
            <m:sty m:val="p"/>
          </m:rPr>
          <w:rPr>
            <w:rFonts w:hint="eastAsia" w:ascii="宋体" w:hAnsi="宋体" w:cs="宋体"/>
            <w:color w:val="auto"/>
            <w:sz w:val="28"/>
            <w:szCs w:val="28"/>
            <w:lang w:val="en-US"/>
          </w:rPr>
          <m:t>①</m:t>
        </m:r>
      </m:oMath>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2</w:t>
      </w:r>
      <w:r>
        <w:rPr>
          <w:rFonts w:hint="eastAsia" w:ascii="宋体" w:hAnsi="宋体" w:cs="宋体"/>
          <w:color w:val="auto"/>
          <w:sz w:val="28"/>
          <w:szCs w:val="28"/>
        </w:rPr>
        <w:t>个，地点：东峡乡炭窑尔村</w:t>
      </w:r>
      <w:r>
        <w:rPr>
          <w:rFonts w:hint="eastAsia" w:ascii="宋体" w:hAnsi="宋体" w:cs="宋体"/>
          <w:color w:val="auto"/>
          <w:sz w:val="28"/>
          <w:szCs w:val="28"/>
          <w:lang w:eastAsia="zh-CN"/>
        </w:rPr>
        <w:t>、三岔村。</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设立临时监测标准地</w:t>
      </w:r>
      <w:r>
        <w:rPr>
          <w:rFonts w:hint="eastAsia" w:ascii="宋体" w:hAnsi="宋体" w:cs="宋体"/>
          <w:color w:val="auto"/>
          <w:sz w:val="28"/>
          <w:szCs w:val="28"/>
          <w:lang w:val="en-US" w:eastAsia="zh-CN"/>
        </w:rPr>
        <w:t>2</w:t>
      </w:r>
      <w:r>
        <w:rPr>
          <w:rFonts w:hint="eastAsia" w:ascii="宋体" w:hAnsi="宋体" w:cs="宋体"/>
          <w:color w:val="auto"/>
          <w:sz w:val="28"/>
          <w:szCs w:val="28"/>
        </w:rPr>
        <w:t>个，地点：东峡乡炭窑尔村</w:t>
      </w:r>
      <w:r>
        <w:rPr>
          <w:rFonts w:hint="eastAsia" w:ascii="宋体" w:hAnsi="宋体" w:cs="宋体"/>
          <w:color w:val="auto"/>
          <w:sz w:val="28"/>
          <w:szCs w:val="28"/>
          <w:lang w:val="en-US" w:eastAsia="zh-CN"/>
        </w:rPr>
        <w:t>7</w:t>
      </w:r>
      <w:r>
        <w:rPr>
          <w:rFonts w:hint="eastAsia" w:ascii="宋体" w:hAnsi="宋体" w:cs="宋体"/>
          <w:color w:val="auto"/>
          <w:sz w:val="28"/>
          <w:szCs w:val="28"/>
        </w:rPr>
        <w:t>林班</w:t>
      </w:r>
      <w:r>
        <w:rPr>
          <w:rFonts w:hint="eastAsia" w:ascii="宋体" w:hAnsi="宋体" w:cs="宋体"/>
          <w:color w:val="auto"/>
          <w:sz w:val="28"/>
          <w:szCs w:val="28"/>
          <w:lang w:val="en-US" w:eastAsia="zh-CN"/>
        </w:rPr>
        <w:t>1</w:t>
      </w:r>
      <w:r>
        <w:rPr>
          <w:rFonts w:hint="eastAsia" w:ascii="宋体" w:hAnsi="宋体" w:cs="宋体"/>
          <w:color w:val="auto"/>
          <w:sz w:val="28"/>
          <w:szCs w:val="28"/>
        </w:rPr>
        <w:t>班</w:t>
      </w:r>
      <w:r>
        <w:rPr>
          <w:rFonts w:hint="eastAsia" w:ascii="宋体" w:hAnsi="宋体" w:cs="宋体"/>
          <w:color w:val="auto"/>
          <w:sz w:val="28"/>
          <w:szCs w:val="28"/>
          <w:lang w:eastAsia="zh-CN"/>
        </w:rPr>
        <w:t>、三岔村</w:t>
      </w:r>
      <w:r>
        <w:rPr>
          <w:rFonts w:hint="eastAsia" w:ascii="宋体" w:hAnsi="宋体" w:cs="宋体"/>
          <w:color w:val="auto"/>
          <w:sz w:val="28"/>
          <w:szCs w:val="28"/>
        </w:rPr>
        <w:t>、</w:t>
      </w:r>
      <w:r>
        <w:rPr>
          <w:rFonts w:hint="eastAsia" w:ascii="宋体" w:hAnsi="宋体" w:cs="宋体"/>
          <w:color w:val="auto"/>
          <w:sz w:val="28"/>
          <w:szCs w:val="28"/>
          <w:lang w:eastAsia="zh-CN"/>
        </w:rPr>
        <w:t>马场湾村</w:t>
      </w:r>
      <w:r>
        <w:rPr>
          <w:rFonts w:hint="eastAsia" w:ascii="宋体" w:hAnsi="宋体" w:cs="宋体"/>
          <w:color w:val="auto"/>
          <w:sz w:val="28"/>
          <w:szCs w:val="28"/>
          <w:lang w:val="en-US" w:eastAsia="zh-CN"/>
        </w:rPr>
        <w:t>18</w:t>
      </w:r>
      <w:r>
        <w:rPr>
          <w:rFonts w:hint="eastAsia" w:ascii="宋体" w:hAnsi="宋体" w:cs="宋体"/>
          <w:color w:val="auto"/>
          <w:sz w:val="28"/>
          <w:szCs w:val="28"/>
        </w:rPr>
        <w:t>林班</w:t>
      </w:r>
      <w:r>
        <w:rPr>
          <w:rFonts w:hint="eastAsia" w:ascii="宋体" w:hAnsi="宋体" w:cs="宋体"/>
          <w:color w:val="auto"/>
          <w:sz w:val="28"/>
          <w:szCs w:val="28"/>
          <w:lang w:val="en-US" w:eastAsia="zh-CN"/>
        </w:rPr>
        <w:t>7小</w:t>
      </w:r>
      <w:r>
        <w:rPr>
          <w:rFonts w:hint="eastAsia" w:ascii="宋体" w:hAnsi="宋体" w:cs="宋体"/>
          <w:color w:val="auto"/>
          <w:sz w:val="28"/>
          <w:szCs w:val="28"/>
        </w:rPr>
        <w:t xml:space="preserve">班。   </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年4月—</w:t>
      </w:r>
      <w:r>
        <w:rPr>
          <w:rFonts w:hint="eastAsia" w:ascii="宋体" w:hAnsi="宋体" w:cs="仿宋_GB2312"/>
          <w:color w:val="auto"/>
          <w:sz w:val="28"/>
          <w:szCs w:val="28"/>
          <w:lang w:val="en-US" w:eastAsia="zh-CN"/>
        </w:rPr>
        <w:t>10</w:t>
      </w:r>
      <w:r>
        <w:rPr>
          <w:rFonts w:hint="eastAsia" w:ascii="宋体" w:hAnsi="宋体" w:cs="仿宋_GB2312"/>
          <w:color w:val="auto"/>
          <w:sz w:val="28"/>
          <w:szCs w:val="28"/>
        </w:rPr>
        <w:t>月，春秋各一次</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r>
        <w:rPr>
          <w:rFonts w:ascii="宋体" w:hAnsi="宋体" w:cs="宋体"/>
          <w:color w:val="auto"/>
          <w:sz w:val="28"/>
          <w:szCs w:val="28"/>
        </w:rPr>
        <w:t xml:space="preserve">         </w:t>
      </w:r>
    </w:p>
    <w:p>
      <w:pPr>
        <w:adjustRightInd w:val="0"/>
        <w:snapToGrid w:val="0"/>
        <w:spacing w:line="360" w:lineRule="auto"/>
        <w:ind w:firstLine="560" w:firstLineChars="200"/>
        <w:rPr>
          <w:rFonts w:ascii="宋体"/>
          <w:color w:val="auto"/>
          <w:sz w:val="28"/>
          <w:szCs w:val="28"/>
          <w:u w:val="single"/>
        </w:rPr>
      </w:pPr>
      <w:r>
        <w:rPr>
          <w:rFonts w:hint="eastAsia" w:ascii="宋体" w:hAnsi="宋体" w:cs="宋体"/>
          <w:color w:val="auto"/>
          <w:sz w:val="28"/>
          <w:szCs w:val="28"/>
        </w:rPr>
        <w:t>观察监测标准地内是否有拱起的土丘、寄主植物是否受害，调查有效洞口数量。</w:t>
      </w:r>
    </w:p>
    <w:p>
      <w:pPr>
        <w:adjustRightInd w:val="0"/>
        <w:snapToGrid w:val="0"/>
        <w:spacing w:line="360" w:lineRule="auto"/>
        <w:ind w:firstLine="560" w:firstLineChars="200"/>
        <w:rPr>
          <w:rFonts w:ascii="宋体"/>
          <w:color w:val="auto"/>
          <w:sz w:val="28"/>
          <w:szCs w:val="28"/>
        </w:rPr>
      </w:pPr>
      <w:r>
        <w:rPr>
          <w:rFonts w:hint="eastAsia" w:ascii="宋体" w:hAnsi="宋体" w:eastAsia="宋体" w:cs="宋体"/>
          <w:color w:val="auto"/>
          <w:sz w:val="28"/>
          <w:szCs w:val="28"/>
        </w:rPr>
        <w:t>②</w:t>
      </w:r>
      <w:r>
        <w:rPr>
          <w:rFonts w:hint="eastAsia" w:ascii="宋体" w:hAnsi="宋体" w:cs="宋体"/>
          <w:color w:val="auto"/>
          <w:sz w:val="28"/>
          <w:szCs w:val="28"/>
        </w:rPr>
        <w:t>防治</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人工物理：人工</w:t>
      </w:r>
      <w:r>
        <w:rPr>
          <w:rFonts w:hint="eastAsia" w:ascii="宋体" w:hAnsi="宋体" w:cs="宋体"/>
          <w:color w:val="auto"/>
          <w:sz w:val="28"/>
          <w:szCs w:val="28"/>
          <w:lang w:eastAsia="zh-CN"/>
        </w:rPr>
        <w:t>地箭</w:t>
      </w:r>
      <w:r>
        <w:rPr>
          <w:rFonts w:hint="eastAsia" w:ascii="宋体" w:hAnsi="宋体" w:cs="宋体"/>
          <w:color w:val="auto"/>
          <w:sz w:val="28"/>
          <w:szCs w:val="28"/>
        </w:rPr>
        <w:t>捕捉</w:t>
      </w:r>
      <w:r>
        <w:rPr>
          <w:rFonts w:ascii="宋体" w:hAnsi="宋体" w:cs="宋体"/>
          <w:color w:val="auto"/>
          <w:sz w:val="28"/>
          <w:szCs w:val="28"/>
        </w:rPr>
        <w:t xml:space="preserve"> </w:t>
      </w:r>
    </w:p>
    <w:p>
      <w:pPr>
        <w:adjustRightInd w:val="0"/>
        <w:snapToGrid w:val="0"/>
        <w:spacing w:line="360" w:lineRule="auto"/>
        <w:ind w:left="278" w:leftChars="87" w:firstLine="281" w:firstLineChars="100"/>
        <w:rPr>
          <w:rFonts w:ascii="宋体" w:hAnsi="宋体" w:cs="宋体"/>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3计划防治时间</w:t>
      </w:r>
    </w:p>
    <w:p>
      <w:pPr>
        <w:adjustRightInd w:val="0"/>
        <w:snapToGrid w:val="0"/>
        <w:spacing w:line="360" w:lineRule="auto"/>
        <w:ind w:left="320" w:leftChars="100" w:firstLine="280" w:firstLineChars="100"/>
        <w:rPr>
          <w:rFonts w:ascii="宋体"/>
          <w:color w:val="auto"/>
          <w:sz w:val="28"/>
          <w:szCs w:val="28"/>
        </w:rPr>
      </w:pPr>
      <w:r>
        <w:rPr>
          <w:rFonts w:hint="eastAsia" w:ascii="宋体" w:hAnsi="宋体" w:cs="宋体"/>
          <w:color w:val="auto"/>
          <w:sz w:val="28"/>
          <w:szCs w:val="28"/>
        </w:rPr>
        <w:t>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5</w:t>
      </w:r>
      <w:r>
        <w:rPr>
          <w:rFonts w:hint="eastAsia" w:ascii="宋体" w:hAnsi="宋体" w:cs="宋体"/>
          <w:color w:val="auto"/>
          <w:sz w:val="28"/>
          <w:szCs w:val="28"/>
        </w:rPr>
        <w:t>月</w:t>
      </w:r>
      <w:r>
        <w:rPr>
          <w:rFonts w:hint="eastAsia" w:ascii="宋体" w:hAnsi="宋体" w:cs="宋体"/>
          <w:color w:val="auto"/>
          <w:sz w:val="28"/>
          <w:szCs w:val="28"/>
          <w:lang w:eastAsia="zh-CN"/>
        </w:rPr>
        <w:t>上</w:t>
      </w:r>
      <w:r>
        <w:rPr>
          <w:rFonts w:hint="eastAsia" w:ascii="宋体" w:hAnsi="宋体" w:cs="宋体"/>
          <w:color w:val="auto"/>
          <w:sz w:val="28"/>
          <w:szCs w:val="28"/>
        </w:rPr>
        <w:t>旬—6月上旬，历时</w:t>
      </w:r>
      <w:r>
        <w:rPr>
          <w:rFonts w:hint="eastAsia" w:ascii="宋体" w:hAnsi="宋体" w:cs="宋体"/>
          <w:color w:val="auto"/>
          <w:sz w:val="28"/>
          <w:szCs w:val="28"/>
          <w:lang w:val="en-US" w:eastAsia="zh-CN"/>
        </w:rPr>
        <w:t>40</w:t>
      </w:r>
      <w:r>
        <w:rPr>
          <w:rFonts w:hint="eastAsia" w:ascii="宋体" w:hAnsi="宋体" w:cs="宋体"/>
          <w:color w:val="auto"/>
          <w:sz w:val="28"/>
          <w:szCs w:val="28"/>
        </w:rPr>
        <w:t>天，作业次数1次。</w:t>
      </w:r>
    </w:p>
    <w:p>
      <w:pPr>
        <w:adjustRightInd w:val="0"/>
        <w:snapToGrid w:val="0"/>
        <w:spacing w:line="360" w:lineRule="auto"/>
        <w:ind w:firstLine="562" w:firstLineChars="200"/>
        <w:rPr>
          <w:rFonts w:ascii="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5.1.</w:t>
      </w:r>
      <w:r>
        <w:rPr>
          <w:rFonts w:hint="eastAsia" w:ascii="宋体" w:hAnsi="宋体" w:cs="宋体"/>
          <w:b/>
          <w:bCs/>
          <w:color w:val="auto"/>
          <w:sz w:val="28"/>
          <w:szCs w:val="28"/>
        </w:rPr>
        <w:t>4</w:t>
      </w:r>
      <w:r>
        <w:rPr>
          <w:rFonts w:ascii="宋体" w:hAnsi="宋体" w:cs="宋体"/>
          <w:b/>
          <w:bCs/>
          <w:color w:val="auto"/>
          <w:sz w:val="28"/>
          <w:szCs w:val="28"/>
        </w:rPr>
        <w:t xml:space="preserve"> </w:t>
      </w:r>
      <w:r>
        <w:rPr>
          <w:rFonts w:hint="eastAsia" w:ascii="宋体" w:hAnsi="宋体" w:cs="宋体"/>
          <w:b/>
          <w:bCs/>
          <w:color w:val="auto"/>
          <w:sz w:val="28"/>
          <w:szCs w:val="28"/>
        </w:rPr>
        <w:t>不同作业方式用工、用量核算</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rPr>
        <w:t>①捕捉专业队伍</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rPr>
        <w:t>弓箭人工捕捉防治面积</w:t>
      </w:r>
      <w:r>
        <w:rPr>
          <w:rFonts w:hint="eastAsia" w:ascii="宋体" w:hAnsi="宋体" w:cs="宋体"/>
          <w:color w:val="auto"/>
          <w:sz w:val="28"/>
          <w:szCs w:val="28"/>
          <w:lang w:val="en-US" w:eastAsia="zh-CN"/>
        </w:rPr>
        <w:t>0.79万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②药械：地弓箭防治面积</w:t>
      </w:r>
      <w:r>
        <w:rPr>
          <w:rFonts w:hint="eastAsia" w:ascii="宋体" w:hAnsi="宋体" w:cs="宋体"/>
          <w:color w:val="auto"/>
          <w:sz w:val="28"/>
          <w:szCs w:val="28"/>
          <w:lang w:val="en-US" w:eastAsia="zh-CN"/>
        </w:rPr>
        <w:t>0.79万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人，每人</w:t>
      </w:r>
      <w:r>
        <w:rPr>
          <w:rFonts w:hint="eastAsia" w:ascii="宋体" w:hAnsi="宋体" w:cs="宋体"/>
          <w:color w:val="auto"/>
          <w:sz w:val="28"/>
          <w:szCs w:val="28"/>
          <w:lang w:eastAsia="zh-CN"/>
        </w:rPr>
        <w:t>每天自备</w:t>
      </w:r>
      <w:r>
        <w:rPr>
          <w:rFonts w:hint="eastAsia" w:ascii="宋体" w:hAnsi="宋体" w:cs="宋体"/>
          <w:color w:val="auto"/>
          <w:sz w:val="28"/>
          <w:szCs w:val="28"/>
          <w:lang w:val="en-US" w:eastAsia="zh-CN"/>
        </w:rPr>
        <w:t>20张弓</w:t>
      </w:r>
      <w:r>
        <w:rPr>
          <w:rFonts w:hint="eastAsia" w:ascii="宋体" w:hAnsi="宋体" w:cs="宋体"/>
          <w:color w:val="auto"/>
          <w:sz w:val="28"/>
          <w:szCs w:val="28"/>
        </w:rPr>
        <w:t>。</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③用工量：共需</w:t>
      </w:r>
      <w:r>
        <w:rPr>
          <w:rFonts w:hint="eastAsia" w:ascii="宋体" w:hAnsi="宋体" w:cs="宋体"/>
          <w:color w:val="auto"/>
          <w:sz w:val="28"/>
          <w:szCs w:val="28"/>
          <w:lang w:val="en-US" w:eastAsia="zh-CN"/>
        </w:rPr>
        <w:t>526</w:t>
      </w:r>
      <w:r>
        <w:rPr>
          <w:rFonts w:hint="eastAsia" w:ascii="宋体" w:hAnsi="宋体" w:cs="宋体"/>
          <w:color w:val="auto"/>
          <w:sz w:val="28"/>
          <w:szCs w:val="28"/>
        </w:rPr>
        <w:t>工日</w:t>
      </w:r>
    </w:p>
    <w:p>
      <w:pPr>
        <w:adjustRightInd w:val="0"/>
        <w:snapToGrid w:val="0"/>
        <w:spacing w:line="360" w:lineRule="auto"/>
        <w:ind w:firstLine="560"/>
        <w:rPr>
          <w:rFonts w:hint="eastAsia" w:ascii="宋体" w:hAnsi="宋体" w:cs="宋体"/>
          <w:color w:val="auto"/>
          <w:sz w:val="28"/>
          <w:szCs w:val="28"/>
          <w:lang w:val="en-US" w:eastAsia="zh-CN"/>
        </w:rPr>
      </w:pPr>
      <w:r>
        <w:rPr>
          <w:rFonts w:hint="eastAsia" w:ascii="宋体" w:hAnsi="宋体" w:cs="宋体"/>
          <w:color w:val="auto"/>
          <w:sz w:val="28"/>
          <w:szCs w:val="28"/>
        </w:rPr>
        <w:t>弓箭人工捕捉防治面积</w:t>
      </w:r>
      <w:r>
        <w:rPr>
          <w:rFonts w:hint="eastAsia" w:ascii="宋体" w:hAnsi="宋体" w:cs="宋体"/>
          <w:color w:val="auto"/>
          <w:sz w:val="28"/>
          <w:szCs w:val="28"/>
          <w:lang w:val="en-US" w:eastAsia="zh-CN"/>
        </w:rPr>
        <w:t>0.79万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1次，</w:t>
      </w:r>
      <w:r>
        <w:rPr>
          <w:rFonts w:hint="eastAsia" w:ascii="宋体" w:hAnsi="宋体" w:cs="宋体"/>
          <w:color w:val="auto"/>
          <w:sz w:val="28"/>
          <w:szCs w:val="28"/>
        </w:rPr>
        <w:t>需</w:t>
      </w:r>
      <w:r>
        <w:rPr>
          <w:rFonts w:hint="eastAsia" w:ascii="宋体" w:hAnsi="宋体" w:cs="宋体"/>
          <w:color w:val="auto"/>
          <w:sz w:val="28"/>
          <w:szCs w:val="28"/>
          <w:lang w:val="en-US" w:eastAsia="zh-CN"/>
        </w:rPr>
        <w:t>20</w:t>
      </w:r>
      <w:r>
        <w:rPr>
          <w:rFonts w:hint="eastAsia" w:ascii="宋体" w:hAnsi="宋体" w:cs="宋体"/>
          <w:color w:val="auto"/>
          <w:sz w:val="28"/>
          <w:szCs w:val="28"/>
        </w:rPr>
        <w:t>人，需</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26.3</w:t>
      </w:r>
      <w:r>
        <w:rPr>
          <w:rFonts w:hint="eastAsia" w:ascii="宋体" w:hAnsi="宋体" w:cs="宋体"/>
          <w:color w:val="auto"/>
          <w:sz w:val="28"/>
          <w:szCs w:val="28"/>
        </w:rPr>
        <w:t>日（</w:t>
      </w:r>
      <w:r>
        <w:rPr>
          <w:rFonts w:hint="eastAsia" w:ascii="宋体" w:hAnsi="宋体" w:cs="宋体"/>
          <w:color w:val="auto"/>
          <w:sz w:val="28"/>
          <w:szCs w:val="28"/>
          <w:lang w:val="en-US" w:eastAsia="zh-CN"/>
        </w:rPr>
        <w:t>15</w:t>
      </w:r>
      <w:r>
        <w:rPr>
          <w:rFonts w:hint="eastAsia" w:ascii="宋体" w:hAnsi="宋体" w:cs="宋体"/>
          <w:color w:val="auto"/>
          <w:sz w:val="28"/>
          <w:szCs w:val="28"/>
        </w:rPr>
        <w:t>亩</w:t>
      </w:r>
      <w:r>
        <w:rPr>
          <w:rFonts w:ascii="宋体" w:hAnsi="宋体" w:cs="宋体"/>
          <w:color w:val="auto"/>
          <w:sz w:val="28"/>
          <w:szCs w:val="28"/>
        </w:rPr>
        <w:t>/</w:t>
      </w:r>
      <w:r>
        <w:rPr>
          <w:rFonts w:hint="eastAsia" w:ascii="宋体" w:hAnsi="宋体" w:cs="宋体"/>
          <w:color w:val="auto"/>
          <w:sz w:val="28"/>
          <w:szCs w:val="28"/>
        </w:rPr>
        <w:t>人/天</w:t>
      </w:r>
      <w:r>
        <w:rPr>
          <w:rFonts w:hint="eastAsia" w:ascii="宋体" w:hAnsi="宋体" w:cs="宋体"/>
          <w:color w:val="auto"/>
          <w:sz w:val="28"/>
          <w:szCs w:val="28"/>
          <w:lang w:eastAsia="zh-CN"/>
        </w:rPr>
        <w:t>），计</w:t>
      </w:r>
      <w:r>
        <w:rPr>
          <w:rFonts w:hint="eastAsia" w:ascii="宋体" w:hAnsi="宋体" w:cs="宋体"/>
          <w:color w:val="auto"/>
          <w:sz w:val="28"/>
          <w:szCs w:val="28"/>
          <w:lang w:val="en-US" w:eastAsia="zh-CN"/>
        </w:rPr>
        <w:t>526工日。</w:t>
      </w:r>
    </w:p>
    <w:p>
      <w:pPr>
        <w:adjustRightInd w:val="0"/>
        <w:snapToGrid w:val="0"/>
        <w:spacing w:line="360" w:lineRule="auto"/>
        <w:ind w:firstLine="562" w:firstLineChars="200"/>
        <w:rPr>
          <w:rFonts w:hint="default" w:ascii="宋体" w:hAnsi="宋体" w:cs="宋体"/>
          <w:b/>
          <w:bCs/>
          <w:color w:val="auto"/>
          <w:sz w:val="28"/>
          <w:szCs w:val="28"/>
          <w:lang w:val="en-US" w:eastAsia="zh-CN"/>
        </w:rPr>
      </w:pPr>
      <w:r>
        <w:rPr>
          <w:rFonts w:hint="eastAsia" w:ascii="宋体" w:hAnsi="宋体" w:cs="宋体"/>
          <w:b/>
          <w:bCs/>
          <w:color w:val="auto"/>
          <w:sz w:val="28"/>
          <w:szCs w:val="28"/>
          <w:lang w:val="en-US" w:eastAsia="zh-CN"/>
        </w:rPr>
        <w:t>5.5.2一般防治</w:t>
      </w:r>
    </w:p>
    <w:p>
      <w:pPr>
        <w:adjustRightInd w:val="0"/>
        <w:snapToGrid w:val="0"/>
        <w:spacing w:line="360" w:lineRule="auto"/>
        <w:ind w:firstLine="562" w:firstLineChars="200"/>
        <w:rPr>
          <w:rFonts w:ascii="宋体" w:hAnsi="宋体" w:cs="宋体"/>
          <w:b/>
          <w:bCs/>
          <w:color w:val="auto"/>
          <w:sz w:val="28"/>
          <w:szCs w:val="28"/>
        </w:rPr>
      </w:pPr>
      <w:r>
        <w:rPr>
          <w:rFonts w:hint="eastAsia" w:ascii="宋体" w:hAnsi="宋体" w:cs="宋体"/>
          <w:b/>
          <w:bCs/>
          <w:color w:val="auto"/>
          <w:sz w:val="28"/>
          <w:szCs w:val="28"/>
        </w:rPr>
        <w:t>5.</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2.1</w:t>
      </w:r>
      <w:r>
        <w:rPr>
          <w:rFonts w:hint="eastAsia" w:ascii="宋体" w:hAnsi="宋体" w:cs="宋体"/>
          <w:b/>
          <w:bCs/>
          <w:color w:val="auto"/>
          <w:sz w:val="28"/>
          <w:szCs w:val="28"/>
        </w:rPr>
        <w:t>防治地点、面积（详见附表</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1.71万</w:t>
      </w:r>
      <w:r>
        <w:rPr>
          <w:rFonts w:hint="eastAsia" w:ascii="宋体" w:hAnsi="宋体" w:cs="宋体"/>
          <w:color w:val="auto"/>
          <w:sz w:val="28"/>
          <w:szCs w:val="28"/>
        </w:rPr>
        <w:t>亩，其中：申中乡</w:t>
      </w:r>
      <w:r>
        <w:rPr>
          <w:rFonts w:hint="eastAsia" w:ascii="宋体" w:hAnsi="宋体" w:cs="宋体"/>
          <w:color w:val="auto"/>
          <w:sz w:val="28"/>
          <w:szCs w:val="28"/>
          <w:lang w:val="en-US" w:eastAsia="zh-CN"/>
        </w:rPr>
        <w:t>3374.5</w:t>
      </w:r>
      <w:r>
        <w:rPr>
          <w:rFonts w:hint="eastAsia" w:ascii="宋体" w:hAnsi="宋体" w:cs="宋体"/>
          <w:color w:val="auto"/>
          <w:sz w:val="28"/>
          <w:szCs w:val="28"/>
        </w:rPr>
        <w:t>亩</w:t>
      </w:r>
      <w:r>
        <w:rPr>
          <w:rFonts w:hint="eastAsia" w:ascii="宋体" w:hAnsi="宋体" w:cs="宋体"/>
          <w:color w:val="auto"/>
          <w:sz w:val="28"/>
          <w:szCs w:val="28"/>
          <w:lang w:eastAsia="zh-CN"/>
        </w:rPr>
        <w:t>、大华镇</w:t>
      </w:r>
      <w:r>
        <w:rPr>
          <w:rFonts w:hint="eastAsia" w:ascii="宋体" w:hAnsi="宋体" w:cs="宋体"/>
          <w:color w:val="auto"/>
          <w:sz w:val="28"/>
          <w:szCs w:val="28"/>
          <w:lang w:val="en-US" w:eastAsia="zh-CN"/>
        </w:rPr>
        <w:t>1055.5亩</w:t>
      </w:r>
      <w:r>
        <w:rPr>
          <w:rFonts w:hint="eastAsia" w:ascii="宋体" w:hAnsi="宋体" w:cs="宋体"/>
          <w:color w:val="auto"/>
          <w:sz w:val="28"/>
          <w:szCs w:val="28"/>
          <w:lang w:eastAsia="zh-CN"/>
        </w:rPr>
        <w:t>、波航乡</w:t>
      </w:r>
      <w:r>
        <w:rPr>
          <w:rFonts w:hint="eastAsia" w:ascii="宋体" w:hAnsi="宋体" w:cs="宋体"/>
          <w:color w:val="auto"/>
          <w:sz w:val="28"/>
          <w:szCs w:val="28"/>
          <w:lang w:val="en-US" w:eastAsia="zh-CN"/>
        </w:rPr>
        <w:t>12670亩</w:t>
      </w:r>
      <w:r>
        <w:rPr>
          <w:rFonts w:hint="eastAsia" w:ascii="宋体" w:hAnsi="宋体" w:cs="宋体"/>
          <w:color w:val="auto"/>
          <w:sz w:val="28"/>
          <w:szCs w:val="28"/>
        </w:rPr>
        <w:t>。</w:t>
      </w:r>
    </w:p>
    <w:p>
      <w:pPr>
        <w:adjustRightInd w:val="0"/>
        <w:snapToGrid w:val="0"/>
        <w:spacing w:line="360" w:lineRule="auto"/>
        <w:ind w:firstLine="562" w:firstLineChars="200"/>
        <w:rPr>
          <w:rFonts w:ascii="宋体" w:hAnsi="宋体" w:cs="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2.</w:t>
      </w:r>
      <w:r>
        <w:rPr>
          <w:rFonts w:hint="eastAsia" w:ascii="宋体" w:hAnsi="宋体" w:cs="宋体"/>
          <w:b/>
          <w:bCs/>
          <w:color w:val="auto"/>
          <w:sz w:val="28"/>
          <w:szCs w:val="28"/>
        </w:rPr>
        <w:t>2</w:t>
      </w:r>
      <w:r>
        <w:rPr>
          <w:rFonts w:hint="eastAsia" w:ascii="宋体" w:hAnsi="宋体" w:cs="宋体"/>
          <w:b/>
          <w:bCs/>
          <w:color w:val="auto"/>
          <w:sz w:val="28"/>
          <w:szCs w:val="28"/>
          <w:lang w:eastAsia="zh-CN"/>
        </w:rPr>
        <w:t>防治</w:t>
      </w:r>
      <w:r>
        <w:rPr>
          <w:rFonts w:hint="eastAsia" w:ascii="宋体" w:hAnsi="宋体" w:cs="宋体"/>
          <w:b/>
          <w:bCs/>
          <w:color w:val="auto"/>
          <w:sz w:val="28"/>
          <w:szCs w:val="28"/>
        </w:rPr>
        <w:t>技术措施</w:t>
      </w:r>
      <w:r>
        <w:rPr>
          <w:rFonts w:ascii="宋体" w:hAnsi="宋体" w:cs="宋体"/>
          <w:b/>
          <w:bCs/>
          <w:color w:val="auto"/>
          <w:sz w:val="28"/>
          <w:szCs w:val="28"/>
        </w:rPr>
        <w:t xml:space="preserve"> </w:t>
      </w:r>
    </w:p>
    <w:p>
      <w:pPr>
        <w:adjustRightInd w:val="0"/>
        <w:snapToGrid w:val="0"/>
        <w:spacing w:line="360" w:lineRule="auto"/>
        <w:ind w:firstLine="560" w:firstLineChars="200"/>
        <w:rPr>
          <w:rFonts w:hint="eastAsia" w:ascii="宋体" w:hAnsi="宋体" w:eastAsia="仿宋" w:cs="宋体"/>
          <w:color w:val="auto"/>
          <w:sz w:val="28"/>
          <w:szCs w:val="28"/>
          <w:lang w:eastAsia="zh-CN"/>
        </w:rPr>
      </w:pPr>
      <m:oMath>
        <m:r>
          <m:rPr>
            <m:sty m:val="p"/>
          </m:rPr>
          <w:rPr>
            <w:rFonts w:hint="eastAsia" w:ascii="宋体" w:hAnsi="宋体" w:cs="宋体"/>
            <w:color w:val="auto"/>
            <w:sz w:val="28"/>
            <w:szCs w:val="28"/>
            <w:lang w:val="en-US"/>
          </w:rPr>
          <m:t>①</m:t>
        </m:r>
      </m:oMath>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3</w:t>
      </w:r>
      <w:r>
        <w:rPr>
          <w:rFonts w:hint="eastAsia" w:ascii="宋体" w:hAnsi="宋体" w:cs="宋体"/>
          <w:color w:val="auto"/>
          <w:sz w:val="28"/>
          <w:szCs w:val="28"/>
        </w:rPr>
        <w:t>个，地点：申中乡前沟村</w:t>
      </w:r>
      <w:r>
        <w:rPr>
          <w:rFonts w:hint="eastAsia" w:ascii="宋体" w:hAnsi="宋体" w:cs="宋体"/>
          <w:color w:val="auto"/>
          <w:sz w:val="28"/>
          <w:szCs w:val="28"/>
          <w:lang w:eastAsia="zh-CN"/>
        </w:rPr>
        <w:t>、大华镇巴汉村、波航乡石崖湾村。</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设立临时监测标准地</w:t>
      </w:r>
      <w:r>
        <w:rPr>
          <w:rFonts w:hint="eastAsia" w:ascii="宋体" w:hAnsi="宋体" w:cs="宋体"/>
          <w:color w:val="auto"/>
          <w:sz w:val="28"/>
          <w:szCs w:val="28"/>
          <w:lang w:val="en-US" w:eastAsia="zh-CN"/>
        </w:rPr>
        <w:t>3</w:t>
      </w:r>
      <w:r>
        <w:rPr>
          <w:rFonts w:hint="eastAsia" w:ascii="宋体" w:hAnsi="宋体" w:cs="宋体"/>
          <w:color w:val="auto"/>
          <w:sz w:val="28"/>
          <w:szCs w:val="28"/>
        </w:rPr>
        <w:t>个，地点：申中乡前沟村</w:t>
      </w:r>
      <w:r>
        <w:rPr>
          <w:rFonts w:hint="eastAsia" w:ascii="宋体" w:hAnsi="宋体" w:cs="宋体"/>
          <w:color w:val="auto"/>
          <w:sz w:val="28"/>
          <w:szCs w:val="28"/>
          <w:lang w:val="en-US" w:eastAsia="zh-CN"/>
        </w:rPr>
        <w:t>2</w:t>
      </w:r>
      <w:r>
        <w:rPr>
          <w:rFonts w:hint="eastAsia" w:ascii="宋体" w:hAnsi="宋体" w:cs="宋体"/>
          <w:color w:val="auto"/>
          <w:sz w:val="28"/>
          <w:szCs w:val="28"/>
        </w:rPr>
        <w:t>林班</w:t>
      </w:r>
      <w:r>
        <w:rPr>
          <w:rFonts w:hint="eastAsia" w:ascii="宋体" w:hAnsi="宋体" w:cs="宋体"/>
          <w:color w:val="auto"/>
          <w:sz w:val="28"/>
          <w:szCs w:val="28"/>
          <w:lang w:val="en-US" w:eastAsia="zh-CN"/>
        </w:rPr>
        <w:t>52小</w:t>
      </w:r>
      <w:r>
        <w:rPr>
          <w:rFonts w:hint="eastAsia" w:ascii="宋体" w:hAnsi="宋体" w:cs="宋体"/>
          <w:color w:val="auto"/>
          <w:sz w:val="28"/>
          <w:szCs w:val="28"/>
        </w:rPr>
        <w:t>班</w:t>
      </w:r>
      <w:r>
        <w:rPr>
          <w:rFonts w:hint="eastAsia" w:ascii="宋体" w:hAnsi="宋体" w:cs="宋体"/>
          <w:color w:val="auto"/>
          <w:sz w:val="28"/>
          <w:szCs w:val="28"/>
          <w:lang w:eastAsia="zh-CN"/>
        </w:rPr>
        <w:t>、大华镇巴汉村</w:t>
      </w:r>
      <w:r>
        <w:rPr>
          <w:rFonts w:hint="eastAsia" w:ascii="宋体" w:hAnsi="宋体" w:cs="宋体"/>
          <w:color w:val="auto"/>
          <w:sz w:val="28"/>
          <w:szCs w:val="28"/>
          <w:lang w:val="en-US" w:eastAsia="zh-CN"/>
        </w:rPr>
        <w:t>11</w:t>
      </w:r>
      <w:r>
        <w:rPr>
          <w:rFonts w:hint="eastAsia" w:ascii="宋体" w:hAnsi="宋体" w:cs="宋体"/>
          <w:color w:val="auto"/>
          <w:sz w:val="28"/>
          <w:szCs w:val="28"/>
        </w:rPr>
        <w:t>林班</w:t>
      </w:r>
      <w:r>
        <w:rPr>
          <w:rFonts w:hint="eastAsia" w:ascii="宋体" w:hAnsi="宋体" w:cs="宋体"/>
          <w:color w:val="auto"/>
          <w:sz w:val="28"/>
          <w:szCs w:val="28"/>
          <w:lang w:val="en-US" w:eastAsia="zh-CN"/>
        </w:rPr>
        <w:t>37小</w:t>
      </w:r>
      <w:r>
        <w:rPr>
          <w:rFonts w:hint="eastAsia" w:ascii="宋体" w:hAnsi="宋体" w:cs="宋体"/>
          <w:color w:val="auto"/>
          <w:sz w:val="28"/>
          <w:szCs w:val="28"/>
        </w:rPr>
        <w:t>班</w:t>
      </w:r>
      <w:r>
        <w:rPr>
          <w:rFonts w:hint="eastAsia" w:ascii="宋体" w:hAnsi="宋体" w:cs="宋体"/>
          <w:color w:val="auto"/>
          <w:sz w:val="28"/>
          <w:szCs w:val="28"/>
          <w:lang w:eastAsia="zh-CN"/>
        </w:rPr>
        <w:t>、波航乡石崖湾村</w:t>
      </w:r>
      <w:r>
        <w:rPr>
          <w:rFonts w:hint="eastAsia" w:ascii="宋体" w:hAnsi="宋体" w:cs="宋体"/>
          <w:color w:val="auto"/>
          <w:sz w:val="28"/>
          <w:szCs w:val="28"/>
          <w:lang w:val="en-US" w:eastAsia="zh-CN"/>
        </w:rPr>
        <w:t>13</w:t>
      </w:r>
      <w:r>
        <w:rPr>
          <w:rFonts w:hint="eastAsia" w:ascii="宋体" w:hAnsi="宋体" w:cs="宋体"/>
          <w:color w:val="auto"/>
          <w:sz w:val="28"/>
          <w:szCs w:val="28"/>
        </w:rPr>
        <w:t>林班</w:t>
      </w:r>
      <w:r>
        <w:rPr>
          <w:rFonts w:hint="eastAsia" w:ascii="宋体" w:hAnsi="宋体" w:cs="宋体"/>
          <w:color w:val="auto"/>
          <w:sz w:val="28"/>
          <w:szCs w:val="28"/>
          <w:lang w:val="en-US" w:eastAsia="zh-CN"/>
        </w:rPr>
        <w:t>9</w:t>
      </w:r>
      <w:r>
        <w:rPr>
          <w:rFonts w:hint="eastAsia" w:ascii="宋体" w:hAnsi="宋体" w:cs="宋体"/>
          <w:color w:val="auto"/>
          <w:sz w:val="28"/>
          <w:szCs w:val="28"/>
        </w:rPr>
        <w:t xml:space="preserve">班。   </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年4月—</w:t>
      </w:r>
      <w:r>
        <w:rPr>
          <w:rFonts w:hint="eastAsia" w:ascii="宋体" w:hAnsi="宋体" w:cs="仿宋_GB2312"/>
          <w:color w:val="auto"/>
          <w:sz w:val="28"/>
          <w:szCs w:val="28"/>
          <w:lang w:val="en-US" w:eastAsia="zh-CN"/>
        </w:rPr>
        <w:t>10</w:t>
      </w:r>
      <w:r>
        <w:rPr>
          <w:rFonts w:hint="eastAsia" w:ascii="宋体" w:hAnsi="宋体" w:cs="仿宋_GB2312"/>
          <w:color w:val="auto"/>
          <w:sz w:val="28"/>
          <w:szCs w:val="28"/>
        </w:rPr>
        <w:t>月，春秋各一次</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r>
        <w:rPr>
          <w:rFonts w:ascii="宋体" w:hAnsi="宋体" w:cs="宋体"/>
          <w:color w:val="auto"/>
          <w:sz w:val="28"/>
          <w:szCs w:val="28"/>
        </w:rPr>
        <w:t xml:space="preserve">         </w:t>
      </w:r>
    </w:p>
    <w:p>
      <w:pPr>
        <w:adjustRightInd w:val="0"/>
        <w:snapToGrid w:val="0"/>
        <w:spacing w:line="360" w:lineRule="auto"/>
        <w:ind w:firstLine="560" w:firstLineChars="200"/>
        <w:rPr>
          <w:rFonts w:ascii="宋体"/>
          <w:color w:val="auto"/>
          <w:sz w:val="28"/>
          <w:szCs w:val="28"/>
          <w:u w:val="single"/>
        </w:rPr>
      </w:pPr>
      <w:r>
        <w:rPr>
          <w:rFonts w:hint="eastAsia" w:ascii="宋体" w:hAnsi="宋体" w:cs="宋体"/>
          <w:color w:val="auto"/>
          <w:sz w:val="28"/>
          <w:szCs w:val="28"/>
        </w:rPr>
        <w:t>观察监测标准地内是否有拱起的土丘、寄主植物是否受害，调查有效洞口数量。</w:t>
      </w:r>
    </w:p>
    <w:p>
      <w:pPr>
        <w:adjustRightInd w:val="0"/>
        <w:snapToGrid w:val="0"/>
        <w:spacing w:line="360" w:lineRule="auto"/>
        <w:ind w:firstLine="560" w:firstLineChars="200"/>
        <w:rPr>
          <w:rFonts w:ascii="宋体"/>
          <w:color w:val="auto"/>
          <w:sz w:val="28"/>
          <w:szCs w:val="28"/>
        </w:rPr>
      </w:pPr>
      <w:r>
        <w:rPr>
          <w:rFonts w:hint="eastAsia" w:ascii="宋体" w:hAnsi="宋体" w:eastAsia="宋体" w:cs="宋体"/>
          <w:color w:val="auto"/>
          <w:sz w:val="28"/>
          <w:szCs w:val="28"/>
        </w:rPr>
        <w:t>②</w:t>
      </w:r>
      <w:r>
        <w:rPr>
          <w:rFonts w:hint="eastAsia" w:ascii="宋体" w:hAnsi="宋体" w:cs="宋体"/>
          <w:color w:val="auto"/>
          <w:sz w:val="28"/>
          <w:szCs w:val="28"/>
        </w:rPr>
        <w:t>防治</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人工物理：人工</w:t>
      </w:r>
      <w:r>
        <w:rPr>
          <w:rFonts w:hint="eastAsia" w:ascii="宋体" w:hAnsi="宋体" w:cs="宋体"/>
          <w:color w:val="auto"/>
          <w:sz w:val="28"/>
          <w:szCs w:val="28"/>
          <w:lang w:eastAsia="zh-CN"/>
        </w:rPr>
        <w:t>地箭</w:t>
      </w:r>
      <w:r>
        <w:rPr>
          <w:rFonts w:hint="eastAsia" w:ascii="宋体" w:hAnsi="宋体" w:cs="宋体"/>
          <w:color w:val="auto"/>
          <w:sz w:val="28"/>
          <w:szCs w:val="28"/>
        </w:rPr>
        <w:t>捕捉</w:t>
      </w:r>
      <w:r>
        <w:rPr>
          <w:rFonts w:ascii="宋体" w:hAnsi="宋体" w:cs="宋体"/>
          <w:color w:val="auto"/>
          <w:sz w:val="28"/>
          <w:szCs w:val="28"/>
        </w:rPr>
        <w:t xml:space="preserve"> </w:t>
      </w:r>
    </w:p>
    <w:p>
      <w:pPr>
        <w:adjustRightInd w:val="0"/>
        <w:snapToGrid w:val="0"/>
        <w:spacing w:line="360" w:lineRule="auto"/>
        <w:ind w:left="278" w:leftChars="87" w:firstLine="281" w:firstLineChars="100"/>
        <w:rPr>
          <w:rFonts w:ascii="宋体" w:hAnsi="宋体" w:cs="宋体"/>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2.</w:t>
      </w:r>
      <w:r>
        <w:rPr>
          <w:rFonts w:hint="eastAsia" w:ascii="宋体" w:hAnsi="宋体" w:cs="宋体"/>
          <w:b/>
          <w:bCs/>
          <w:color w:val="auto"/>
          <w:sz w:val="28"/>
          <w:szCs w:val="28"/>
        </w:rPr>
        <w:t>3计划防治时间</w:t>
      </w:r>
    </w:p>
    <w:p>
      <w:pPr>
        <w:adjustRightInd w:val="0"/>
        <w:snapToGrid w:val="0"/>
        <w:spacing w:line="360" w:lineRule="auto"/>
        <w:ind w:left="320" w:leftChars="100" w:firstLine="280" w:firstLineChars="100"/>
        <w:rPr>
          <w:rFonts w:ascii="宋体"/>
          <w:color w:val="auto"/>
          <w:sz w:val="28"/>
          <w:szCs w:val="28"/>
        </w:rPr>
      </w:pPr>
      <w:r>
        <w:rPr>
          <w:rFonts w:hint="eastAsia" w:ascii="宋体" w:hAnsi="宋体" w:cs="宋体"/>
          <w:color w:val="auto"/>
          <w:sz w:val="28"/>
          <w:szCs w:val="28"/>
        </w:rPr>
        <w:t>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5</w:t>
      </w:r>
      <w:r>
        <w:rPr>
          <w:rFonts w:hint="eastAsia" w:ascii="宋体" w:hAnsi="宋体" w:cs="宋体"/>
          <w:color w:val="auto"/>
          <w:sz w:val="28"/>
          <w:szCs w:val="28"/>
        </w:rPr>
        <w:t>月</w:t>
      </w:r>
      <w:r>
        <w:rPr>
          <w:rFonts w:hint="eastAsia" w:ascii="宋体" w:hAnsi="宋体" w:cs="宋体"/>
          <w:color w:val="auto"/>
          <w:sz w:val="28"/>
          <w:szCs w:val="28"/>
          <w:lang w:eastAsia="zh-CN"/>
        </w:rPr>
        <w:t>上</w:t>
      </w:r>
      <w:r>
        <w:rPr>
          <w:rFonts w:hint="eastAsia" w:ascii="宋体" w:hAnsi="宋体" w:cs="宋体"/>
          <w:color w:val="auto"/>
          <w:sz w:val="28"/>
          <w:szCs w:val="28"/>
        </w:rPr>
        <w:t>旬—6月上旬，历时</w:t>
      </w:r>
      <w:r>
        <w:rPr>
          <w:rFonts w:hint="eastAsia" w:ascii="宋体" w:hAnsi="宋体" w:cs="宋体"/>
          <w:color w:val="auto"/>
          <w:sz w:val="28"/>
          <w:szCs w:val="28"/>
          <w:lang w:val="en-US" w:eastAsia="zh-CN"/>
        </w:rPr>
        <w:t>40</w:t>
      </w:r>
      <w:r>
        <w:rPr>
          <w:rFonts w:hint="eastAsia" w:ascii="宋体" w:hAnsi="宋体" w:cs="宋体"/>
          <w:color w:val="auto"/>
          <w:sz w:val="28"/>
          <w:szCs w:val="28"/>
        </w:rPr>
        <w:t>天，作业次数1次。</w:t>
      </w:r>
    </w:p>
    <w:p>
      <w:pPr>
        <w:adjustRightInd w:val="0"/>
        <w:snapToGrid w:val="0"/>
        <w:spacing w:line="360" w:lineRule="auto"/>
        <w:ind w:firstLine="562" w:firstLineChars="200"/>
        <w:rPr>
          <w:rFonts w:ascii="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5.2.</w:t>
      </w:r>
      <w:r>
        <w:rPr>
          <w:rFonts w:hint="eastAsia" w:ascii="宋体" w:hAnsi="宋体" w:cs="宋体"/>
          <w:b/>
          <w:bCs/>
          <w:color w:val="auto"/>
          <w:sz w:val="28"/>
          <w:szCs w:val="28"/>
        </w:rPr>
        <w:t>4</w:t>
      </w:r>
      <w:r>
        <w:rPr>
          <w:rFonts w:ascii="宋体" w:hAnsi="宋体" w:cs="宋体"/>
          <w:b/>
          <w:bCs/>
          <w:color w:val="auto"/>
          <w:sz w:val="28"/>
          <w:szCs w:val="28"/>
        </w:rPr>
        <w:t xml:space="preserve"> </w:t>
      </w:r>
      <w:r>
        <w:rPr>
          <w:rFonts w:hint="eastAsia" w:ascii="宋体" w:hAnsi="宋体" w:cs="宋体"/>
          <w:b/>
          <w:bCs/>
          <w:color w:val="auto"/>
          <w:sz w:val="28"/>
          <w:szCs w:val="28"/>
        </w:rPr>
        <w:t>不同作业方式用工、用量核算</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rPr>
        <w:t>①捕捉专业队伍</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rPr>
        <w:t>弓箭人工捕捉防治面积</w:t>
      </w:r>
      <w:r>
        <w:rPr>
          <w:rFonts w:hint="eastAsia" w:ascii="宋体" w:hAnsi="宋体" w:cs="宋体"/>
          <w:color w:val="auto"/>
          <w:sz w:val="28"/>
          <w:szCs w:val="28"/>
          <w:lang w:val="en-US" w:eastAsia="zh-CN"/>
        </w:rPr>
        <w:t>1.71万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②药械：地弓箭防治面积</w:t>
      </w:r>
      <w:r>
        <w:rPr>
          <w:rFonts w:hint="eastAsia" w:ascii="宋体" w:hAnsi="宋体" w:cs="宋体"/>
          <w:color w:val="auto"/>
          <w:sz w:val="28"/>
          <w:szCs w:val="28"/>
          <w:lang w:val="en-US" w:eastAsia="zh-CN"/>
        </w:rPr>
        <w:t>1.71万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人，每人</w:t>
      </w:r>
      <w:r>
        <w:rPr>
          <w:rFonts w:hint="eastAsia" w:ascii="宋体" w:hAnsi="宋体" w:cs="宋体"/>
          <w:color w:val="auto"/>
          <w:sz w:val="28"/>
          <w:szCs w:val="28"/>
          <w:lang w:eastAsia="zh-CN"/>
        </w:rPr>
        <w:t>每天自备</w:t>
      </w:r>
      <w:r>
        <w:rPr>
          <w:rFonts w:hint="eastAsia" w:ascii="宋体" w:hAnsi="宋体" w:cs="宋体"/>
          <w:color w:val="auto"/>
          <w:sz w:val="28"/>
          <w:szCs w:val="28"/>
          <w:lang w:val="en-US" w:eastAsia="zh-CN"/>
        </w:rPr>
        <w:t>20张弓</w:t>
      </w:r>
      <w:r>
        <w:rPr>
          <w:rFonts w:hint="eastAsia" w:ascii="宋体" w:hAnsi="宋体" w:cs="宋体"/>
          <w:color w:val="auto"/>
          <w:sz w:val="28"/>
          <w:szCs w:val="28"/>
        </w:rPr>
        <w:t>。</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③用工量：共需</w:t>
      </w:r>
      <w:r>
        <w:rPr>
          <w:rFonts w:hint="eastAsia" w:ascii="宋体" w:hAnsi="宋体" w:cs="宋体"/>
          <w:color w:val="auto"/>
          <w:sz w:val="28"/>
          <w:szCs w:val="28"/>
          <w:lang w:val="en-US" w:eastAsia="zh-CN"/>
        </w:rPr>
        <w:t>342</w:t>
      </w:r>
      <w:r>
        <w:rPr>
          <w:rFonts w:hint="eastAsia" w:ascii="宋体" w:hAnsi="宋体" w:cs="宋体"/>
          <w:color w:val="auto"/>
          <w:sz w:val="28"/>
          <w:szCs w:val="28"/>
        </w:rPr>
        <w:t>工日</w:t>
      </w:r>
    </w:p>
    <w:p>
      <w:pPr>
        <w:adjustRightInd w:val="0"/>
        <w:snapToGrid w:val="0"/>
        <w:spacing w:line="360" w:lineRule="auto"/>
        <w:ind w:firstLine="560"/>
        <w:rPr>
          <w:rFonts w:hint="eastAsia" w:ascii="宋体" w:hAnsi="宋体" w:cs="宋体"/>
          <w:color w:val="auto"/>
          <w:sz w:val="28"/>
          <w:szCs w:val="28"/>
          <w:lang w:val="en-US" w:eastAsia="zh-CN"/>
        </w:rPr>
      </w:pPr>
      <w:r>
        <w:rPr>
          <w:rFonts w:hint="eastAsia" w:ascii="宋体" w:hAnsi="宋体" w:cs="宋体"/>
          <w:color w:val="auto"/>
          <w:sz w:val="28"/>
          <w:szCs w:val="28"/>
        </w:rPr>
        <w:t>弓箭人工捕捉防治面积</w:t>
      </w:r>
      <w:r>
        <w:rPr>
          <w:rFonts w:hint="eastAsia" w:ascii="宋体" w:hAnsi="宋体" w:cs="宋体"/>
          <w:color w:val="auto"/>
          <w:sz w:val="28"/>
          <w:szCs w:val="28"/>
          <w:lang w:val="en-US" w:eastAsia="zh-CN"/>
        </w:rPr>
        <w:t>1.71万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1次，</w:t>
      </w:r>
      <w:r>
        <w:rPr>
          <w:rFonts w:hint="eastAsia" w:ascii="宋体" w:hAnsi="宋体" w:cs="宋体"/>
          <w:color w:val="auto"/>
          <w:sz w:val="28"/>
          <w:szCs w:val="28"/>
        </w:rPr>
        <w:t>需</w:t>
      </w:r>
      <w:r>
        <w:rPr>
          <w:rFonts w:hint="eastAsia" w:ascii="宋体" w:hAnsi="宋体" w:cs="宋体"/>
          <w:color w:val="auto"/>
          <w:sz w:val="28"/>
          <w:szCs w:val="28"/>
          <w:lang w:val="en-US" w:eastAsia="zh-CN"/>
        </w:rPr>
        <w:t>20</w:t>
      </w:r>
      <w:r>
        <w:rPr>
          <w:rFonts w:hint="eastAsia" w:ascii="宋体" w:hAnsi="宋体" w:cs="宋体"/>
          <w:color w:val="auto"/>
          <w:sz w:val="28"/>
          <w:szCs w:val="28"/>
        </w:rPr>
        <w:t>人，需</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17.1</w:t>
      </w:r>
      <w:r>
        <w:rPr>
          <w:rFonts w:hint="eastAsia" w:ascii="宋体" w:hAnsi="宋体" w:cs="宋体"/>
          <w:color w:val="auto"/>
          <w:sz w:val="28"/>
          <w:szCs w:val="28"/>
        </w:rPr>
        <w:t>日（</w:t>
      </w:r>
      <w:r>
        <w:rPr>
          <w:rFonts w:hint="eastAsia" w:ascii="宋体" w:hAnsi="宋体" w:cs="宋体"/>
          <w:color w:val="auto"/>
          <w:sz w:val="28"/>
          <w:szCs w:val="28"/>
          <w:lang w:val="en-US" w:eastAsia="zh-CN"/>
        </w:rPr>
        <w:t>50</w:t>
      </w:r>
      <w:r>
        <w:rPr>
          <w:rFonts w:hint="eastAsia" w:ascii="宋体" w:hAnsi="宋体" w:cs="宋体"/>
          <w:color w:val="auto"/>
          <w:sz w:val="28"/>
          <w:szCs w:val="28"/>
        </w:rPr>
        <w:t>亩</w:t>
      </w:r>
      <w:r>
        <w:rPr>
          <w:rFonts w:ascii="宋体" w:hAnsi="宋体" w:cs="宋体"/>
          <w:color w:val="auto"/>
          <w:sz w:val="28"/>
          <w:szCs w:val="28"/>
        </w:rPr>
        <w:t>/</w:t>
      </w:r>
      <w:r>
        <w:rPr>
          <w:rFonts w:hint="eastAsia" w:ascii="宋体" w:hAnsi="宋体" w:cs="宋体"/>
          <w:color w:val="auto"/>
          <w:sz w:val="28"/>
          <w:szCs w:val="28"/>
        </w:rPr>
        <w:t>人/天</w:t>
      </w:r>
      <w:r>
        <w:rPr>
          <w:rFonts w:hint="eastAsia" w:ascii="宋体" w:hAnsi="宋体" w:cs="宋体"/>
          <w:color w:val="auto"/>
          <w:sz w:val="28"/>
          <w:szCs w:val="28"/>
          <w:lang w:eastAsia="zh-CN"/>
        </w:rPr>
        <w:t>），计</w:t>
      </w:r>
      <w:r>
        <w:rPr>
          <w:rFonts w:hint="eastAsia" w:ascii="宋体" w:hAnsi="宋体" w:cs="宋体"/>
          <w:color w:val="auto"/>
          <w:sz w:val="28"/>
          <w:szCs w:val="28"/>
          <w:lang w:val="en-US" w:eastAsia="zh-CN"/>
        </w:rPr>
        <w:t>342工日。</w:t>
      </w:r>
    </w:p>
    <w:p>
      <w:pPr>
        <w:pStyle w:val="6"/>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eastAsia" w:eastAsia="宋体" w:cs="Times New Roman"/>
          <w:color w:val="auto"/>
          <w:lang w:eastAsia="zh-CN"/>
        </w:rPr>
      </w:pPr>
      <w:bookmarkStart w:id="51" w:name="_Toc8850"/>
      <w:r>
        <w:rPr>
          <w:rFonts w:hint="eastAsia" w:cs="Times New Roman"/>
          <w:color w:val="auto"/>
        </w:rPr>
        <w:t>5.</w:t>
      </w:r>
      <w:r>
        <w:rPr>
          <w:rFonts w:hint="eastAsia" w:cs="Times New Roman"/>
          <w:color w:val="auto"/>
          <w:lang w:val="en-US" w:eastAsia="zh-CN"/>
        </w:rPr>
        <w:t>6</w:t>
      </w:r>
      <w:r>
        <w:rPr>
          <w:rFonts w:hint="eastAsia" w:cs="Times New Roman"/>
          <w:color w:val="auto"/>
        </w:rPr>
        <w:t>防治对象:高原</w:t>
      </w:r>
      <w:r>
        <w:rPr>
          <w:rFonts w:hint="eastAsia" w:cs="Times New Roman"/>
          <w:color w:val="auto"/>
          <w:lang w:eastAsia="zh-CN"/>
        </w:rPr>
        <w:t>鼠兔</w:t>
      </w:r>
      <w:bookmarkEnd w:id="51"/>
    </w:p>
    <w:p>
      <w:pPr>
        <w:adjustRightInd w:val="0"/>
        <w:snapToGrid w:val="0"/>
        <w:spacing w:line="360" w:lineRule="auto"/>
        <w:ind w:firstLine="560" w:firstLineChars="200"/>
        <w:rPr>
          <w:rFonts w:hint="default" w:ascii="仿宋" w:hAnsi="仿宋" w:cs="宋体"/>
          <w:color w:val="auto"/>
          <w:sz w:val="28"/>
          <w:szCs w:val="28"/>
          <w:lang w:val="en-US" w:eastAsia="zh-CN"/>
        </w:rPr>
      </w:pPr>
      <w:r>
        <w:rPr>
          <w:rFonts w:hint="eastAsia" w:ascii="仿宋" w:hAnsi="仿宋" w:cs="宋体"/>
          <w:color w:val="auto"/>
          <w:sz w:val="28"/>
          <w:szCs w:val="28"/>
          <w:lang w:eastAsia="zh-CN"/>
        </w:rPr>
        <w:t>本项目共防治面积</w:t>
      </w:r>
      <w:r>
        <w:rPr>
          <w:rFonts w:hint="eastAsia" w:ascii="仿宋" w:hAnsi="仿宋" w:cs="宋体"/>
          <w:color w:val="auto"/>
          <w:sz w:val="28"/>
          <w:szCs w:val="28"/>
          <w:lang w:val="en-US" w:eastAsia="zh-CN"/>
        </w:rPr>
        <w:t>0.5万亩，均为重点防治。</w:t>
      </w:r>
    </w:p>
    <w:p>
      <w:pPr>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生物学特性：</w:t>
      </w:r>
      <w:r>
        <w:rPr>
          <w:rFonts w:ascii="宋体" w:hAnsi="宋体" w:cs="宋体"/>
          <w:color w:val="auto"/>
          <w:sz w:val="28"/>
          <w:szCs w:val="28"/>
        </w:rPr>
        <w:t>高原鼠兔是一种小型非</w:t>
      </w:r>
      <w:r>
        <w:rPr>
          <w:color w:val="auto"/>
        </w:rPr>
        <w:fldChar w:fldCharType="begin"/>
      </w:r>
      <w:r>
        <w:rPr>
          <w:color w:val="auto"/>
        </w:rPr>
        <w:instrText xml:space="preserve"> HYPERLINK "https://baike.baidu.com/item/%E5%86%AC%E7%9C%A0/418664" \t "_blank" </w:instrText>
      </w:r>
      <w:r>
        <w:rPr>
          <w:color w:val="auto"/>
        </w:rPr>
        <w:fldChar w:fldCharType="separate"/>
      </w:r>
      <w:r>
        <w:rPr>
          <w:rFonts w:ascii="宋体" w:hAnsi="宋体" w:cs="宋体"/>
          <w:color w:val="auto"/>
          <w:sz w:val="28"/>
          <w:szCs w:val="28"/>
        </w:rPr>
        <w:t>冬眠</w:t>
      </w:r>
      <w:r>
        <w:rPr>
          <w:rFonts w:ascii="宋体" w:hAnsi="宋体" w:cs="宋体"/>
          <w:color w:val="auto"/>
          <w:sz w:val="28"/>
          <w:szCs w:val="28"/>
        </w:rPr>
        <w:fldChar w:fldCharType="end"/>
      </w:r>
      <w:r>
        <w:rPr>
          <w:rFonts w:ascii="宋体" w:hAnsi="宋体" w:cs="宋体"/>
          <w:color w:val="auto"/>
          <w:sz w:val="28"/>
          <w:szCs w:val="28"/>
        </w:rPr>
        <w:t>的植食性</w:t>
      </w:r>
      <w:r>
        <w:rPr>
          <w:color w:val="auto"/>
        </w:rPr>
        <w:fldChar w:fldCharType="begin"/>
      </w:r>
      <w:r>
        <w:rPr>
          <w:color w:val="auto"/>
        </w:rPr>
        <w:instrText xml:space="preserve"> HYPERLINK "https://baike.baidu.com/item/%E5%93%BA%E4%B9%B3%E5%8A%A8%E7%89%A9/62197" \t "_blank" </w:instrText>
      </w:r>
      <w:r>
        <w:rPr>
          <w:color w:val="auto"/>
        </w:rPr>
        <w:fldChar w:fldCharType="separate"/>
      </w:r>
      <w:r>
        <w:rPr>
          <w:rFonts w:ascii="宋体" w:hAnsi="宋体" w:cs="宋体"/>
          <w:color w:val="auto"/>
          <w:sz w:val="28"/>
          <w:szCs w:val="28"/>
        </w:rPr>
        <w:t>哺乳动物</w:t>
      </w:r>
      <w:r>
        <w:rPr>
          <w:rFonts w:ascii="宋体" w:hAnsi="宋体" w:cs="宋体"/>
          <w:color w:val="auto"/>
          <w:sz w:val="28"/>
          <w:szCs w:val="28"/>
        </w:rPr>
        <w:fldChar w:fldCharType="end"/>
      </w:r>
      <w:r>
        <w:rPr>
          <w:rFonts w:ascii="宋体" w:hAnsi="宋体" w:cs="宋体"/>
          <w:color w:val="auto"/>
          <w:sz w:val="28"/>
          <w:szCs w:val="28"/>
        </w:rPr>
        <w:t>，又称黑唇鼠兔，属兔形目</w:t>
      </w:r>
      <w:r>
        <w:rPr>
          <w:color w:val="auto"/>
        </w:rPr>
        <w:fldChar w:fldCharType="begin"/>
      </w:r>
      <w:r>
        <w:rPr>
          <w:color w:val="auto"/>
        </w:rPr>
        <w:instrText xml:space="preserve"> HYPERLINK "https://baike.baidu.com/item/%E9%BC%A0%E5%85%94%E7%A7%91" \t "_blank" </w:instrText>
      </w:r>
      <w:r>
        <w:rPr>
          <w:color w:val="auto"/>
        </w:rPr>
        <w:fldChar w:fldCharType="separate"/>
      </w:r>
      <w:r>
        <w:rPr>
          <w:rFonts w:ascii="宋体" w:hAnsi="宋体" w:cs="宋体"/>
          <w:color w:val="auto"/>
          <w:sz w:val="28"/>
          <w:szCs w:val="28"/>
        </w:rPr>
        <w:t>鼠兔科</w:t>
      </w:r>
      <w:r>
        <w:rPr>
          <w:rFonts w:ascii="宋体" w:hAnsi="宋体" w:cs="宋体"/>
          <w:color w:val="auto"/>
          <w:sz w:val="28"/>
          <w:szCs w:val="28"/>
        </w:rPr>
        <w:fldChar w:fldCharType="end"/>
      </w:r>
      <w:r>
        <w:rPr>
          <w:rFonts w:ascii="宋体" w:hAnsi="宋体" w:cs="宋体"/>
          <w:color w:val="auto"/>
          <w:sz w:val="28"/>
          <w:szCs w:val="28"/>
        </w:rPr>
        <w:t>。高原鼠兔身材浑圆，没有尾巴，体色灰褐色。高原鼠兔终生营家族式生活，穴居，多在草地上挖密集的洞群，洞口常有光秃的跑道相连，地下也有洞道相通，洞系分临时洞和冬季洞。其巢区相对稳定，每个巢区的家族成员平均为2.7只（最多为4只），配对前巢区面积平均1262.5平方米，配对后巢区面积略有扩大，平均2308平方米。各自的巢区比较稳定，有明显的护域行为。高原鼠兔属白昼型活动的种类，活动距离一般距中心洞20米左右，以各种牧草为食，不冬眠，秋季也不贮存越冬用的牧草。主要取食</w:t>
      </w:r>
      <w:r>
        <w:rPr>
          <w:color w:val="auto"/>
        </w:rPr>
        <w:fldChar w:fldCharType="begin"/>
      </w:r>
      <w:r>
        <w:rPr>
          <w:color w:val="auto"/>
        </w:rPr>
        <w:instrText xml:space="preserve"> HYPERLINK "https://baike.baidu.com/item/%E7%A6%BE%E6%9C%AC%E7%A7%91" \t "_blank" </w:instrText>
      </w:r>
      <w:r>
        <w:rPr>
          <w:color w:val="auto"/>
        </w:rPr>
        <w:fldChar w:fldCharType="separate"/>
      </w:r>
      <w:r>
        <w:rPr>
          <w:rFonts w:ascii="宋体" w:hAnsi="宋体" w:cs="宋体"/>
          <w:color w:val="auto"/>
          <w:sz w:val="28"/>
          <w:szCs w:val="28"/>
        </w:rPr>
        <w:t>禾本科</w:t>
      </w:r>
      <w:r>
        <w:rPr>
          <w:rFonts w:ascii="宋体" w:hAnsi="宋体" w:cs="宋体"/>
          <w:color w:val="auto"/>
          <w:sz w:val="28"/>
          <w:szCs w:val="28"/>
        </w:rPr>
        <w:fldChar w:fldCharType="end"/>
      </w:r>
      <w:r>
        <w:rPr>
          <w:rFonts w:ascii="宋体" w:hAnsi="宋体" w:cs="宋体"/>
          <w:color w:val="auto"/>
          <w:sz w:val="28"/>
          <w:szCs w:val="28"/>
        </w:rPr>
        <w:t>、</w:t>
      </w:r>
      <w:r>
        <w:rPr>
          <w:color w:val="auto"/>
        </w:rPr>
        <w:fldChar w:fldCharType="begin"/>
      </w:r>
      <w:r>
        <w:rPr>
          <w:color w:val="auto"/>
        </w:rPr>
        <w:instrText xml:space="preserve"> HYPERLINK "https://baike.baidu.com/item/%E8%8E%8E%E8%8D%89%E7%A7%91" \t "_blank" </w:instrText>
      </w:r>
      <w:r>
        <w:rPr>
          <w:color w:val="auto"/>
        </w:rPr>
        <w:fldChar w:fldCharType="separate"/>
      </w:r>
      <w:r>
        <w:rPr>
          <w:rFonts w:ascii="宋体" w:hAnsi="宋体" w:cs="宋体"/>
          <w:color w:val="auto"/>
          <w:sz w:val="28"/>
          <w:szCs w:val="28"/>
        </w:rPr>
        <w:t>莎草科</w:t>
      </w:r>
      <w:r>
        <w:rPr>
          <w:rFonts w:ascii="宋体" w:hAnsi="宋体" w:cs="宋体"/>
          <w:color w:val="auto"/>
          <w:sz w:val="28"/>
          <w:szCs w:val="28"/>
        </w:rPr>
        <w:fldChar w:fldCharType="end"/>
      </w:r>
      <w:r>
        <w:rPr>
          <w:rFonts w:ascii="宋体" w:hAnsi="宋体" w:cs="宋体"/>
          <w:color w:val="auto"/>
          <w:sz w:val="28"/>
          <w:szCs w:val="28"/>
        </w:rPr>
        <w:t>及</w:t>
      </w:r>
      <w:r>
        <w:rPr>
          <w:color w:val="auto"/>
        </w:rPr>
        <w:fldChar w:fldCharType="begin"/>
      </w:r>
      <w:r>
        <w:rPr>
          <w:color w:val="auto"/>
        </w:rPr>
        <w:instrText xml:space="preserve"> HYPERLINK "https://baike.baidu.com/item/%E8%B1%86%E7%A7%91%E6%A4%8D%E7%89%A9" \t "_blank" </w:instrText>
      </w:r>
      <w:r>
        <w:rPr>
          <w:color w:val="auto"/>
        </w:rPr>
        <w:fldChar w:fldCharType="separate"/>
      </w:r>
      <w:r>
        <w:rPr>
          <w:rFonts w:ascii="宋体" w:hAnsi="宋体" w:cs="宋体"/>
          <w:color w:val="auto"/>
          <w:sz w:val="28"/>
          <w:szCs w:val="28"/>
        </w:rPr>
        <w:t>豆科植物</w:t>
      </w:r>
      <w:r>
        <w:rPr>
          <w:rFonts w:ascii="宋体" w:hAnsi="宋体" w:cs="宋体"/>
          <w:color w:val="auto"/>
          <w:sz w:val="28"/>
          <w:szCs w:val="28"/>
        </w:rPr>
        <w:fldChar w:fldCharType="end"/>
      </w:r>
      <w:r>
        <w:rPr>
          <w:rFonts w:ascii="宋体" w:hAnsi="宋体" w:cs="宋体"/>
          <w:color w:val="auto"/>
          <w:sz w:val="28"/>
          <w:szCs w:val="28"/>
        </w:rPr>
        <w:t>，平均每日采食鲜草77.3克，约占其体重的一半。</w:t>
      </w:r>
      <w:bookmarkStart w:id="52" w:name="ref_7"/>
      <w:bookmarkEnd w:id="52"/>
    </w:p>
    <w:p>
      <w:pPr>
        <w:adjustRightInd w:val="0"/>
        <w:snapToGrid w:val="0"/>
        <w:spacing w:line="360" w:lineRule="auto"/>
        <w:ind w:firstLine="562" w:firstLineChars="200"/>
        <w:rPr>
          <w:rFonts w:ascii="宋体" w:hAnsi="宋体" w:cs="宋体"/>
          <w:b/>
          <w:bCs/>
          <w:color w:val="auto"/>
          <w:sz w:val="28"/>
          <w:szCs w:val="28"/>
        </w:rPr>
      </w:pPr>
      <w:r>
        <w:rPr>
          <w:rFonts w:hint="eastAsia" w:ascii="宋体" w:hAnsi="宋体" w:cs="宋体"/>
          <w:b/>
          <w:bCs/>
          <w:color w:val="auto"/>
          <w:sz w:val="28"/>
          <w:szCs w:val="28"/>
        </w:rPr>
        <w:t>5.</w:t>
      </w:r>
      <w:r>
        <w:rPr>
          <w:rFonts w:hint="eastAsia" w:ascii="宋体" w:hAnsi="宋体" w:cs="宋体"/>
          <w:b/>
          <w:bCs/>
          <w:color w:val="auto"/>
          <w:sz w:val="28"/>
          <w:szCs w:val="28"/>
          <w:lang w:val="en-US" w:eastAsia="zh-CN"/>
        </w:rPr>
        <w:t>6</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1</w:t>
      </w:r>
      <w:r>
        <w:rPr>
          <w:rFonts w:hint="eastAsia" w:ascii="宋体" w:hAnsi="宋体" w:cs="宋体"/>
          <w:b/>
          <w:bCs/>
          <w:color w:val="auto"/>
          <w:sz w:val="28"/>
          <w:szCs w:val="28"/>
        </w:rPr>
        <w:t>防治地点、面积（详见附表</w:t>
      </w:r>
      <w:r>
        <w:rPr>
          <w:rFonts w:hint="eastAsia" w:ascii="宋体" w:hAnsi="宋体" w:cs="宋体"/>
          <w:b/>
          <w:bCs/>
          <w:color w:val="auto"/>
          <w:sz w:val="28"/>
          <w:szCs w:val="28"/>
          <w:lang w:val="en-US" w:eastAsia="zh-CN"/>
        </w:rPr>
        <w:t>6</w:t>
      </w:r>
      <w:r>
        <w:rPr>
          <w:rFonts w:hint="eastAsia" w:ascii="宋体" w:hAnsi="宋体" w:cs="宋体"/>
          <w:b/>
          <w:bCs/>
          <w:color w:val="auto"/>
          <w:sz w:val="28"/>
          <w:szCs w:val="28"/>
        </w:rPr>
        <w:t>）</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全县防治</w:t>
      </w:r>
      <w:r>
        <w:rPr>
          <w:rFonts w:hint="eastAsia" w:ascii="宋体" w:hAnsi="宋体" w:cs="宋体"/>
          <w:color w:val="auto"/>
          <w:sz w:val="28"/>
          <w:szCs w:val="28"/>
          <w:lang w:val="en-US" w:eastAsia="zh-CN"/>
        </w:rPr>
        <w:t>0.5万</w:t>
      </w:r>
      <w:r>
        <w:rPr>
          <w:rFonts w:hint="eastAsia" w:ascii="宋体" w:hAnsi="宋体" w:cs="宋体"/>
          <w:color w:val="auto"/>
          <w:sz w:val="28"/>
          <w:szCs w:val="28"/>
        </w:rPr>
        <w:t>亩，其中：日月乡</w:t>
      </w:r>
      <w:r>
        <w:rPr>
          <w:rFonts w:hint="eastAsia" w:ascii="宋体" w:hAnsi="宋体" w:cs="宋体"/>
          <w:color w:val="auto"/>
          <w:sz w:val="28"/>
          <w:szCs w:val="28"/>
          <w:lang w:val="en-US" w:eastAsia="zh-CN"/>
        </w:rPr>
        <w:t>3077</w:t>
      </w:r>
      <w:r>
        <w:rPr>
          <w:rFonts w:hint="eastAsia" w:ascii="宋体" w:hAnsi="宋体" w:cs="宋体"/>
          <w:color w:val="auto"/>
          <w:sz w:val="28"/>
          <w:szCs w:val="28"/>
        </w:rPr>
        <w:t>亩</w:t>
      </w:r>
      <w:r>
        <w:rPr>
          <w:rFonts w:hint="eastAsia" w:ascii="宋体" w:hAnsi="宋体" w:cs="宋体"/>
          <w:color w:val="auto"/>
          <w:sz w:val="28"/>
          <w:szCs w:val="28"/>
          <w:lang w:eastAsia="zh-CN"/>
        </w:rPr>
        <w:t>、寺寨乡</w:t>
      </w:r>
      <w:r>
        <w:rPr>
          <w:rFonts w:hint="eastAsia" w:ascii="宋体" w:hAnsi="宋体" w:cs="宋体"/>
          <w:color w:val="auto"/>
          <w:sz w:val="28"/>
          <w:szCs w:val="28"/>
          <w:lang w:val="en-US" w:eastAsia="zh-CN"/>
        </w:rPr>
        <w:t>1923亩</w:t>
      </w:r>
      <w:r>
        <w:rPr>
          <w:rFonts w:hint="eastAsia" w:ascii="宋体" w:hAnsi="宋体" w:cs="宋体"/>
          <w:color w:val="auto"/>
          <w:sz w:val="28"/>
          <w:szCs w:val="28"/>
        </w:rPr>
        <w:t>。</w:t>
      </w:r>
    </w:p>
    <w:p>
      <w:pPr>
        <w:adjustRightInd w:val="0"/>
        <w:snapToGrid w:val="0"/>
        <w:spacing w:line="360" w:lineRule="auto"/>
        <w:ind w:firstLine="562" w:firstLineChars="200"/>
        <w:rPr>
          <w:rFonts w:ascii="宋体" w:hAnsi="宋体" w:cs="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lang w:val="en-US" w:eastAsia="zh-CN"/>
        </w:rPr>
        <w:t>6.</w:t>
      </w:r>
      <w:r>
        <w:rPr>
          <w:rFonts w:hint="eastAsia" w:ascii="宋体" w:hAnsi="宋体" w:cs="宋体"/>
          <w:b/>
          <w:bCs/>
          <w:color w:val="auto"/>
          <w:sz w:val="28"/>
          <w:szCs w:val="28"/>
        </w:rPr>
        <w:t>2</w:t>
      </w:r>
      <w:r>
        <w:rPr>
          <w:rFonts w:hint="eastAsia" w:ascii="宋体" w:hAnsi="宋体" w:cs="宋体"/>
          <w:b/>
          <w:bCs/>
          <w:color w:val="auto"/>
          <w:sz w:val="28"/>
          <w:szCs w:val="28"/>
          <w:lang w:eastAsia="zh-CN"/>
        </w:rPr>
        <w:t>防治</w:t>
      </w:r>
      <w:r>
        <w:rPr>
          <w:rFonts w:hint="eastAsia" w:ascii="宋体" w:hAnsi="宋体" w:cs="宋体"/>
          <w:b/>
          <w:bCs/>
          <w:color w:val="auto"/>
          <w:sz w:val="28"/>
          <w:szCs w:val="28"/>
        </w:rPr>
        <w:t>技术措施</w:t>
      </w:r>
      <w:r>
        <w:rPr>
          <w:rFonts w:ascii="宋体" w:hAnsi="宋体" w:cs="宋体"/>
          <w:b/>
          <w:bCs/>
          <w:color w:val="auto"/>
          <w:sz w:val="28"/>
          <w:szCs w:val="28"/>
        </w:rPr>
        <w:t xml:space="preserve"> </w:t>
      </w:r>
    </w:p>
    <w:p>
      <w:pPr>
        <w:adjustRightInd w:val="0"/>
        <w:snapToGrid w:val="0"/>
        <w:spacing w:line="360" w:lineRule="auto"/>
        <w:ind w:firstLine="560" w:firstLineChars="200"/>
        <w:rPr>
          <w:rFonts w:hint="eastAsia" w:ascii="宋体" w:hAnsi="宋体" w:eastAsia="仿宋" w:cs="宋体"/>
          <w:color w:val="auto"/>
          <w:sz w:val="28"/>
          <w:szCs w:val="28"/>
          <w:lang w:eastAsia="zh-CN"/>
        </w:rPr>
      </w:pPr>
      <m:oMath>
        <m:r>
          <m:rPr>
            <m:sty m:val="p"/>
          </m:rPr>
          <w:rPr>
            <w:rFonts w:hint="eastAsia" w:ascii="宋体" w:hAnsi="宋体" w:cs="宋体"/>
            <w:color w:val="auto"/>
            <w:sz w:val="28"/>
            <w:szCs w:val="28"/>
            <w:lang w:val="en-US"/>
          </w:rPr>
          <m:t>①</m:t>
        </m:r>
      </m:oMath>
      <w:r>
        <w:rPr>
          <w:rFonts w:hint="eastAsia" w:ascii="宋体" w:hAnsi="宋体" w:cs="宋体"/>
          <w:color w:val="auto"/>
          <w:sz w:val="28"/>
          <w:szCs w:val="28"/>
        </w:rPr>
        <w:t>监测：设立临时监测点</w:t>
      </w:r>
      <w:r>
        <w:rPr>
          <w:rFonts w:hint="eastAsia" w:ascii="宋体" w:hAnsi="宋体" w:cs="宋体"/>
          <w:color w:val="auto"/>
          <w:sz w:val="28"/>
          <w:szCs w:val="28"/>
          <w:lang w:val="en-US" w:eastAsia="zh-CN"/>
        </w:rPr>
        <w:t>2</w:t>
      </w:r>
      <w:r>
        <w:rPr>
          <w:rFonts w:hint="eastAsia" w:ascii="宋体" w:hAnsi="宋体" w:cs="宋体"/>
          <w:color w:val="auto"/>
          <w:sz w:val="28"/>
          <w:szCs w:val="28"/>
        </w:rPr>
        <w:t>个，地点：日月乡哈城村</w:t>
      </w:r>
      <w:r>
        <w:rPr>
          <w:rFonts w:hint="eastAsia" w:ascii="宋体" w:hAnsi="宋体" w:cs="宋体"/>
          <w:color w:val="auto"/>
          <w:sz w:val="28"/>
          <w:szCs w:val="28"/>
          <w:lang w:eastAsia="zh-CN"/>
        </w:rPr>
        <w:t>、寺寨乡草原村。</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设立临时监测标准地</w:t>
      </w:r>
      <w:r>
        <w:rPr>
          <w:rFonts w:hint="eastAsia" w:ascii="宋体" w:hAnsi="宋体" w:cs="宋体"/>
          <w:color w:val="auto"/>
          <w:sz w:val="28"/>
          <w:szCs w:val="28"/>
          <w:lang w:val="en-US" w:eastAsia="zh-CN"/>
        </w:rPr>
        <w:t>2</w:t>
      </w:r>
      <w:r>
        <w:rPr>
          <w:rFonts w:hint="eastAsia" w:ascii="宋体" w:hAnsi="宋体" w:cs="宋体"/>
          <w:color w:val="auto"/>
          <w:sz w:val="28"/>
          <w:szCs w:val="28"/>
        </w:rPr>
        <w:t>个，地点：日月乡哈城村</w:t>
      </w:r>
      <w:r>
        <w:rPr>
          <w:rFonts w:hint="eastAsia" w:ascii="宋体" w:hAnsi="宋体" w:cs="宋体"/>
          <w:color w:val="auto"/>
          <w:sz w:val="28"/>
          <w:szCs w:val="28"/>
          <w:lang w:val="en-US" w:eastAsia="zh-CN"/>
        </w:rPr>
        <w:t>20</w:t>
      </w:r>
      <w:r>
        <w:rPr>
          <w:rFonts w:hint="eastAsia" w:ascii="宋体" w:hAnsi="宋体" w:cs="宋体"/>
          <w:color w:val="auto"/>
          <w:sz w:val="28"/>
          <w:szCs w:val="28"/>
        </w:rPr>
        <w:t>林班</w:t>
      </w:r>
      <w:r>
        <w:rPr>
          <w:rFonts w:hint="eastAsia" w:ascii="宋体" w:hAnsi="宋体" w:cs="宋体"/>
          <w:color w:val="auto"/>
          <w:sz w:val="28"/>
          <w:szCs w:val="28"/>
          <w:lang w:val="en-US" w:eastAsia="zh-CN"/>
        </w:rPr>
        <w:t>41小</w:t>
      </w:r>
      <w:r>
        <w:rPr>
          <w:rFonts w:hint="eastAsia" w:ascii="宋体" w:hAnsi="宋体" w:cs="宋体"/>
          <w:color w:val="auto"/>
          <w:sz w:val="28"/>
          <w:szCs w:val="28"/>
        </w:rPr>
        <w:t>班</w:t>
      </w:r>
      <w:r>
        <w:rPr>
          <w:rFonts w:hint="eastAsia" w:ascii="宋体" w:hAnsi="宋体" w:cs="宋体"/>
          <w:color w:val="auto"/>
          <w:sz w:val="28"/>
          <w:szCs w:val="28"/>
          <w:lang w:eastAsia="zh-CN"/>
        </w:rPr>
        <w:t>、寺寨乡草原村</w:t>
      </w:r>
      <w:r>
        <w:rPr>
          <w:rFonts w:hint="eastAsia" w:ascii="宋体" w:hAnsi="宋体" w:cs="宋体"/>
          <w:color w:val="auto"/>
          <w:sz w:val="28"/>
          <w:szCs w:val="28"/>
          <w:lang w:val="en-US" w:eastAsia="zh-CN"/>
        </w:rPr>
        <w:t>1</w:t>
      </w:r>
      <w:r>
        <w:rPr>
          <w:rFonts w:hint="eastAsia" w:ascii="宋体" w:hAnsi="宋体" w:cs="宋体"/>
          <w:color w:val="auto"/>
          <w:sz w:val="28"/>
          <w:szCs w:val="28"/>
        </w:rPr>
        <w:t>林班</w:t>
      </w:r>
      <w:r>
        <w:rPr>
          <w:rFonts w:hint="eastAsia" w:ascii="宋体" w:hAnsi="宋体" w:cs="宋体"/>
          <w:color w:val="auto"/>
          <w:sz w:val="28"/>
          <w:szCs w:val="28"/>
          <w:lang w:val="en-US" w:eastAsia="zh-CN"/>
        </w:rPr>
        <w:t>14小</w:t>
      </w:r>
      <w:r>
        <w:rPr>
          <w:rFonts w:hint="eastAsia" w:ascii="宋体" w:hAnsi="宋体" w:cs="宋体"/>
          <w:color w:val="auto"/>
          <w:sz w:val="28"/>
          <w:szCs w:val="28"/>
        </w:rPr>
        <w:t xml:space="preserve">班。   </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监测时间：</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年4月—</w:t>
      </w:r>
      <w:r>
        <w:rPr>
          <w:rFonts w:hint="eastAsia" w:ascii="宋体" w:hAnsi="宋体" w:cs="仿宋_GB2312"/>
          <w:color w:val="auto"/>
          <w:sz w:val="28"/>
          <w:szCs w:val="28"/>
          <w:lang w:val="en-US" w:eastAsia="zh-CN"/>
        </w:rPr>
        <w:t>10</w:t>
      </w:r>
      <w:r>
        <w:rPr>
          <w:rFonts w:hint="eastAsia" w:ascii="宋体" w:hAnsi="宋体" w:cs="仿宋_GB2312"/>
          <w:color w:val="auto"/>
          <w:sz w:val="28"/>
          <w:szCs w:val="28"/>
        </w:rPr>
        <w:t>月，春秋各一次</w:t>
      </w:r>
      <w:r>
        <w:rPr>
          <w:rFonts w:ascii="宋体" w:hAnsi="宋体" w:cs="宋体"/>
          <w:color w:val="auto"/>
          <w:sz w:val="28"/>
          <w:szCs w:val="28"/>
        </w:rPr>
        <w:t xml:space="preserve">                                                   </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监测方法：人工地面调查</w:t>
      </w:r>
      <w:r>
        <w:rPr>
          <w:rFonts w:ascii="宋体" w:hAnsi="宋体" w:cs="宋体"/>
          <w:color w:val="auto"/>
          <w:sz w:val="28"/>
          <w:szCs w:val="28"/>
        </w:rPr>
        <w:t xml:space="preserve">         </w:t>
      </w:r>
    </w:p>
    <w:p>
      <w:pPr>
        <w:adjustRightInd w:val="0"/>
        <w:snapToGrid w:val="0"/>
        <w:spacing w:line="360" w:lineRule="auto"/>
        <w:ind w:firstLine="560" w:firstLineChars="200"/>
        <w:rPr>
          <w:rFonts w:ascii="宋体"/>
          <w:color w:val="auto"/>
          <w:sz w:val="28"/>
          <w:szCs w:val="28"/>
          <w:u w:val="single"/>
        </w:rPr>
      </w:pPr>
      <w:r>
        <w:rPr>
          <w:rFonts w:hint="eastAsia" w:ascii="宋体" w:hAnsi="宋体" w:cs="宋体"/>
          <w:color w:val="auto"/>
          <w:sz w:val="28"/>
          <w:szCs w:val="28"/>
        </w:rPr>
        <w:t>观察监测标准地内寄主植物是否受害，调查</w:t>
      </w:r>
      <w:r>
        <w:rPr>
          <w:rFonts w:hint="eastAsia" w:ascii="宋体" w:hAnsi="宋体" w:cs="宋体"/>
          <w:color w:val="auto"/>
          <w:sz w:val="28"/>
          <w:szCs w:val="28"/>
          <w:lang w:eastAsia="zh-CN"/>
        </w:rPr>
        <w:t>受害株率、</w:t>
      </w:r>
      <w:r>
        <w:rPr>
          <w:rFonts w:hint="eastAsia" w:ascii="宋体" w:hAnsi="宋体" w:cs="宋体"/>
          <w:color w:val="auto"/>
          <w:sz w:val="28"/>
          <w:szCs w:val="28"/>
        </w:rPr>
        <w:t>有效洞口数量。</w:t>
      </w:r>
    </w:p>
    <w:p>
      <w:pPr>
        <w:adjustRightInd w:val="0"/>
        <w:snapToGrid w:val="0"/>
        <w:spacing w:line="360" w:lineRule="auto"/>
        <w:ind w:firstLine="560" w:firstLineChars="200"/>
        <w:rPr>
          <w:rFonts w:ascii="宋体"/>
          <w:color w:val="auto"/>
          <w:sz w:val="28"/>
          <w:szCs w:val="28"/>
        </w:rPr>
      </w:pPr>
      <w:r>
        <w:rPr>
          <w:rFonts w:hint="eastAsia" w:ascii="宋体" w:hAnsi="宋体" w:eastAsia="宋体" w:cs="宋体"/>
          <w:color w:val="auto"/>
          <w:sz w:val="28"/>
          <w:szCs w:val="28"/>
        </w:rPr>
        <w:t>②</w:t>
      </w:r>
      <w:r>
        <w:rPr>
          <w:rFonts w:hint="eastAsia" w:ascii="宋体" w:hAnsi="宋体" w:cs="宋体"/>
          <w:color w:val="auto"/>
          <w:sz w:val="28"/>
          <w:szCs w:val="28"/>
        </w:rPr>
        <w:t>防治</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人工物理：人工捕捉</w:t>
      </w:r>
      <w:r>
        <w:rPr>
          <w:rFonts w:ascii="宋体" w:hAnsi="宋体" w:cs="宋体"/>
          <w:color w:val="auto"/>
          <w:sz w:val="28"/>
          <w:szCs w:val="28"/>
        </w:rPr>
        <w:t xml:space="preserve"> </w:t>
      </w:r>
    </w:p>
    <w:p>
      <w:pPr>
        <w:adjustRightInd w:val="0"/>
        <w:snapToGrid w:val="0"/>
        <w:spacing w:line="360" w:lineRule="auto"/>
        <w:ind w:left="278" w:leftChars="87" w:firstLine="281" w:firstLineChars="100"/>
        <w:rPr>
          <w:rFonts w:ascii="宋体" w:hAnsi="宋体" w:cs="宋体"/>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6.</w:t>
      </w:r>
      <w:r>
        <w:rPr>
          <w:rFonts w:hint="eastAsia" w:ascii="宋体" w:hAnsi="宋体" w:cs="宋体"/>
          <w:b/>
          <w:bCs/>
          <w:color w:val="auto"/>
          <w:sz w:val="28"/>
          <w:szCs w:val="28"/>
        </w:rPr>
        <w:t>3计划防治时间</w:t>
      </w:r>
    </w:p>
    <w:p>
      <w:pPr>
        <w:adjustRightInd w:val="0"/>
        <w:snapToGrid w:val="0"/>
        <w:spacing w:line="360" w:lineRule="auto"/>
        <w:ind w:left="320" w:leftChars="100" w:firstLine="280" w:firstLineChars="100"/>
        <w:rPr>
          <w:rFonts w:ascii="宋体"/>
          <w:color w:val="auto"/>
          <w:sz w:val="28"/>
          <w:szCs w:val="28"/>
        </w:rPr>
      </w:pPr>
      <w:r>
        <w:rPr>
          <w:rFonts w:hint="eastAsia" w:ascii="宋体" w:hAnsi="宋体" w:cs="宋体"/>
          <w:color w:val="auto"/>
          <w:sz w:val="28"/>
          <w:szCs w:val="28"/>
        </w:rPr>
        <w:t>202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5</w:t>
      </w:r>
      <w:r>
        <w:rPr>
          <w:rFonts w:hint="eastAsia" w:ascii="宋体" w:hAnsi="宋体" w:cs="宋体"/>
          <w:color w:val="auto"/>
          <w:sz w:val="28"/>
          <w:szCs w:val="28"/>
        </w:rPr>
        <w:t>月，历时</w:t>
      </w:r>
      <w:r>
        <w:rPr>
          <w:rFonts w:hint="eastAsia" w:ascii="宋体" w:hAnsi="宋体" w:cs="宋体"/>
          <w:color w:val="auto"/>
          <w:sz w:val="28"/>
          <w:szCs w:val="28"/>
          <w:lang w:val="en-US" w:eastAsia="zh-CN"/>
        </w:rPr>
        <w:t>30</w:t>
      </w:r>
      <w:r>
        <w:rPr>
          <w:rFonts w:hint="eastAsia" w:ascii="宋体" w:hAnsi="宋体" w:cs="宋体"/>
          <w:color w:val="auto"/>
          <w:sz w:val="28"/>
          <w:szCs w:val="28"/>
        </w:rPr>
        <w:t>天，作业次数1次。</w:t>
      </w:r>
    </w:p>
    <w:p>
      <w:pPr>
        <w:adjustRightInd w:val="0"/>
        <w:snapToGrid w:val="0"/>
        <w:spacing w:line="360" w:lineRule="auto"/>
        <w:ind w:firstLine="562" w:firstLineChars="200"/>
        <w:rPr>
          <w:rFonts w:ascii="宋体"/>
          <w:b/>
          <w:bCs/>
          <w:color w:val="auto"/>
          <w:sz w:val="28"/>
          <w:szCs w:val="28"/>
        </w:rPr>
      </w:pPr>
      <w:r>
        <w:rPr>
          <w:rFonts w:ascii="宋体" w:hAnsi="宋体" w:cs="宋体"/>
          <w:b/>
          <w:bCs/>
          <w:color w:val="auto"/>
          <w:sz w:val="28"/>
          <w:szCs w:val="28"/>
        </w:rPr>
        <w:t>5</w:t>
      </w:r>
      <w:r>
        <w:rPr>
          <w:rFonts w:hint="eastAsia" w:ascii="宋体" w:hAnsi="宋体" w:cs="宋体"/>
          <w:b/>
          <w:bCs/>
          <w:color w:val="auto"/>
          <w:sz w:val="28"/>
          <w:szCs w:val="28"/>
        </w:rPr>
        <w:t>.</w:t>
      </w:r>
      <w:r>
        <w:rPr>
          <w:rFonts w:hint="eastAsia" w:ascii="宋体" w:hAnsi="宋体" w:cs="宋体"/>
          <w:b/>
          <w:bCs/>
          <w:color w:val="auto"/>
          <w:sz w:val="28"/>
          <w:szCs w:val="28"/>
          <w:lang w:val="en-US" w:eastAsia="zh-CN"/>
        </w:rPr>
        <w:t>6.</w:t>
      </w:r>
      <w:r>
        <w:rPr>
          <w:rFonts w:hint="eastAsia" w:ascii="宋体" w:hAnsi="宋体" w:cs="宋体"/>
          <w:b/>
          <w:bCs/>
          <w:color w:val="auto"/>
          <w:sz w:val="28"/>
          <w:szCs w:val="28"/>
        </w:rPr>
        <w:t>4</w:t>
      </w:r>
      <w:r>
        <w:rPr>
          <w:rFonts w:ascii="宋体" w:hAnsi="宋体" w:cs="宋体"/>
          <w:b/>
          <w:bCs/>
          <w:color w:val="auto"/>
          <w:sz w:val="28"/>
          <w:szCs w:val="28"/>
        </w:rPr>
        <w:t xml:space="preserve"> </w:t>
      </w:r>
      <w:r>
        <w:rPr>
          <w:rFonts w:hint="eastAsia" w:ascii="宋体" w:hAnsi="宋体" w:cs="宋体"/>
          <w:b/>
          <w:bCs/>
          <w:color w:val="auto"/>
          <w:sz w:val="28"/>
          <w:szCs w:val="28"/>
        </w:rPr>
        <w:t>不同作业方式用工、用量核算</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rPr>
        <w:t>①捕捉专业队伍</w:t>
      </w:r>
    </w:p>
    <w:p>
      <w:pPr>
        <w:adjustRightInd w:val="0"/>
        <w:snapToGrid w:val="0"/>
        <w:spacing w:line="360" w:lineRule="auto"/>
        <w:ind w:left="278" w:leftChars="87" w:firstLine="280" w:firstLineChars="100"/>
        <w:rPr>
          <w:rFonts w:ascii="宋体" w:hAnsi="宋体" w:cs="宋体"/>
          <w:color w:val="auto"/>
          <w:sz w:val="28"/>
          <w:szCs w:val="28"/>
        </w:rPr>
      </w:pPr>
      <w:r>
        <w:rPr>
          <w:rFonts w:hint="eastAsia" w:ascii="宋体" w:hAnsi="宋体" w:cs="宋体"/>
          <w:color w:val="auto"/>
          <w:sz w:val="28"/>
          <w:szCs w:val="28"/>
          <w:lang w:eastAsia="zh-CN"/>
        </w:rPr>
        <w:t>鼠夹</w:t>
      </w:r>
      <w:r>
        <w:rPr>
          <w:rFonts w:hint="eastAsia" w:ascii="宋体" w:hAnsi="宋体" w:cs="宋体"/>
          <w:color w:val="auto"/>
          <w:sz w:val="28"/>
          <w:szCs w:val="28"/>
        </w:rPr>
        <w:t>人工捕捉防治面积</w:t>
      </w:r>
      <w:r>
        <w:rPr>
          <w:rFonts w:hint="eastAsia" w:ascii="宋体" w:hAnsi="宋体" w:cs="宋体"/>
          <w:color w:val="auto"/>
          <w:sz w:val="28"/>
          <w:szCs w:val="28"/>
          <w:lang w:val="en-US" w:eastAsia="zh-CN"/>
        </w:rPr>
        <w:t>0.5万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②药械：</w:t>
      </w:r>
      <w:r>
        <w:rPr>
          <w:rFonts w:hint="eastAsia" w:ascii="宋体" w:hAnsi="宋体" w:cs="宋体"/>
          <w:color w:val="auto"/>
          <w:sz w:val="28"/>
          <w:szCs w:val="28"/>
          <w:lang w:eastAsia="zh-CN"/>
        </w:rPr>
        <w:t>鼠夹</w:t>
      </w:r>
      <w:r>
        <w:rPr>
          <w:rFonts w:hint="eastAsia" w:ascii="宋体" w:hAnsi="宋体" w:cs="宋体"/>
          <w:color w:val="auto"/>
          <w:sz w:val="28"/>
          <w:szCs w:val="28"/>
        </w:rPr>
        <w:t>人工捕捉防治面积</w:t>
      </w:r>
      <w:r>
        <w:rPr>
          <w:rFonts w:hint="eastAsia" w:ascii="宋体" w:hAnsi="宋体" w:cs="宋体"/>
          <w:color w:val="auto"/>
          <w:sz w:val="28"/>
          <w:szCs w:val="28"/>
          <w:lang w:val="en-US" w:eastAsia="zh-CN"/>
        </w:rPr>
        <w:t>0.5万</w:t>
      </w:r>
      <w:r>
        <w:rPr>
          <w:rFonts w:hint="eastAsia" w:ascii="宋体" w:hAnsi="宋体" w:cs="宋体"/>
          <w:color w:val="auto"/>
          <w:sz w:val="28"/>
          <w:szCs w:val="28"/>
        </w:rPr>
        <w:t>亩，</w:t>
      </w:r>
      <w:r>
        <w:rPr>
          <w:rFonts w:hint="eastAsia" w:ascii="宋体" w:hAnsi="宋体" w:cs="宋体"/>
          <w:color w:val="auto"/>
          <w:sz w:val="28"/>
          <w:szCs w:val="28"/>
          <w:lang w:val="en-US" w:eastAsia="zh-CN"/>
        </w:rPr>
        <w:t>2</w:t>
      </w:r>
      <w:r>
        <w:rPr>
          <w:rFonts w:hint="eastAsia" w:ascii="宋体" w:hAnsi="宋体" w:cs="宋体"/>
          <w:color w:val="auto"/>
          <w:sz w:val="28"/>
          <w:szCs w:val="28"/>
        </w:rPr>
        <w:t>个专业捕鼠队，每队</w:t>
      </w:r>
      <w:r>
        <w:rPr>
          <w:rFonts w:hint="eastAsia" w:ascii="宋体" w:hAnsi="宋体" w:cs="宋体"/>
          <w:color w:val="auto"/>
          <w:sz w:val="28"/>
          <w:szCs w:val="28"/>
          <w:lang w:val="en-US" w:eastAsia="zh-CN"/>
        </w:rPr>
        <w:t>10</w:t>
      </w:r>
      <w:r>
        <w:rPr>
          <w:rFonts w:hint="eastAsia" w:ascii="宋体" w:hAnsi="宋体" w:cs="宋体"/>
          <w:color w:val="auto"/>
          <w:sz w:val="28"/>
          <w:szCs w:val="28"/>
        </w:rPr>
        <w:t>人，每人</w:t>
      </w:r>
      <w:r>
        <w:rPr>
          <w:rFonts w:hint="eastAsia" w:ascii="宋体" w:hAnsi="宋体" w:cs="宋体"/>
          <w:color w:val="auto"/>
          <w:sz w:val="28"/>
          <w:szCs w:val="28"/>
          <w:lang w:eastAsia="zh-CN"/>
        </w:rPr>
        <w:t>每天自备</w:t>
      </w:r>
      <w:r>
        <w:rPr>
          <w:rFonts w:hint="eastAsia" w:ascii="宋体" w:hAnsi="宋体" w:cs="宋体"/>
          <w:color w:val="auto"/>
          <w:sz w:val="28"/>
          <w:szCs w:val="28"/>
          <w:lang w:val="en-US" w:eastAsia="zh-CN"/>
        </w:rPr>
        <w:t>100个</w:t>
      </w:r>
      <w:r>
        <w:rPr>
          <w:rFonts w:hint="eastAsia" w:ascii="宋体" w:hAnsi="宋体" w:cs="宋体"/>
          <w:color w:val="auto"/>
          <w:sz w:val="28"/>
          <w:szCs w:val="28"/>
          <w:lang w:eastAsia="zh-CN"/>
        </w:rPr>
        <w:t>鼠夹，鼠夹用饵料自备</w:t>
      </w:r>
      <w:r>
        <w:rPr>
          <w:rFonts w:hint="eastAsia" w:ascii="宋体" w:hAnsi="宋体" w:cs="宋体"/>
          <w:color w:val="auto"/>
          <w:sz w:val="28"/>
          <w:szCs w:val="28"/>
        </w:rPr>
        <w:t>。</w:t>
      </w:r>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rPr>
        <w:t>③用工量：共需</w:t>
      </w:r>
      <w:r>
        <w:rPr>
          <w:rFonts w:hint="eastAsia" w:ascii="宋体" w:hAnsi="宋体" w:cs="宋体"/>
          <w:color w:val="auto"/>
          <w:sz w:val="28"/>
          <w:szCs w:val="28"/>
          <w:lang w:val="en-US" w:eastAsia="zh-CN"/>
        </w:rPr>
        <w:t>334</w:t>
      </w:r>
      <w:r>
        <w:rPr>
          <w:rFonts w:hint="eastAsia" w:ascii="宋体" w:hAnsi="宋体" w:cs="宋体"/>
          <w:color w:val="auto"/>
          <w:sz w:val="28"/>
          <w:szCs w:val="28"/>
        </w:rPr>
        <w:t>工日</w:t>
      </w:r>
    </w:p>
    <w:p>
      <w:pPr>
        <w:adjustRightInd w:val="0"/>
        <w:snapToGrid w:val="0"/>
        <w:spacing w:line="360" w:lineRule="auto"/>
        <w:ind w:firstLine="560"/>
        <w:rPr>
          <w:rFonts w:hint="eastAsia" w:ascii="宋体" w:hAnsi="宋体" w:cs="宋体"/>
          <w:color w:val="auto"/>
          <w:sz w:val="28"/>
          <w:szCs w:val="28"/>
          <w:lang w:val="en-US" w:eastAsia="zh-CN"/>
        </w:rPr>
      </w:pPr>
      <w:r>
        <w:rPr>
          <w:rFonts w:hint="eastAsia" w:ascii="宋体" w:hAnsi="宋体" w:cs="宋体"/>
          <w:color w:val="auto"/>
          <w:sz w:val="28"/>
          <w:szCs w:val="28"/>
          <w:lang w:eastAsia="zh-CN"/>
        </w:rPr>
        <w:t>鼠夹</w:t>
      </w:r>
      <w:r>
        <w:rPr>
          <w:rFonts w:hint="eastAsia" w:ascii="宋体" w:hAnsi="宋体" w:cs="宋体"/>
          <w:color w:val="auto"/>
          <w:sz w:val="28"/>
          <w:szCs w:val="28"/>
        </w:rPr>
        <w:t>人工捕捉防治面积</w:t>
      </w:r>
      <w:r>
        <w:rPr>
          <w:rFonts w:hint="eastAsia" w:ascii="宋体" w:hAnsi="宋体" w:cs="宋体"/>
          <w:color w:val="auto"/>
          <w:sz w:val="28"/>
          <w:szCs w:val="28"/>
          <w:lang w:val="en-US" w:eastAsia="zh-CN"/>
        </w:rPr>
        <w:t>0.5万</w:t>
      </w:r>
      <w:r>
        <w:rPr>
          <w:rFonts w:hint="eastAsia" w:ascii="宋体" w:hAnsi="宋体" w:cs="宋体"/>
          <w:color w:val="auto"/>
          <w:sz w:val="28"/>
          <w:szCs w:val="28"/>
        </w:rPr>
        <w:t>亩，</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1次，</w:t>
      </w:r>
      <w:r>
        <w:rPr>
          <w:rFonts w:hint="eastAsia" w:ascii="宋体" w:hAnsi="宋体" w:cs="宋体"/>
          <w:color w:val="auto"/>
          <w:sz w:val="28"/>
          <w:szCs w:val="28"/>
        </w:rPr>
        <w:t>需</w:t>
      </w:r>
      <w:r>
        <w:rPr>
          <w:rFonts w:hint="eastAsia" w:ascii="宋体" w:hAnsi="宋体" w:cs="宋体"/>
          <w:color w:val="auto"/>
          <w:sz w:val="28"/>
          <w:szCs w:val="28"/>
          <w:lang w:val="en-US" w:eastAsia="zh-CN"/>
        </w:rPr>
        <w:t>20</w:t>
      </w:r>
      <w:r>
        <w:rPr>
          <w:rFonts w:hint="eastAsia" w:ascii="宋体" w:hAnsi="宋体" w:cs="宋体"/>
          <w:color w:val="auto"/>
          <w:sz w:val="28"/>
          <w:szCs w:val="28"/>
        </w:rPr>
        <w:t>人，需</w:t>
      </w:r>
      <w:r>
        <w:rPr>
          <w:rFonts w:hint="eastAsia" w:ascii="宋体" w:hAnsi="宋体" w:cs="宋体"/>
          <w:color w:val="auto"/>
          <w:sz w:val="28"/>
          <w:szCs w:val="28"/>
          <w:lang w:eastAsia="zh-CN"/>
        </w:rPr>
        <w:t>防治</w:t>
      </w:r>
      <w:r>
        <w:rPr>
          <w:rFonts w:hint="eastAsia" w:ascii="宋体" w:hAnsi="宋体" w:cs="宋体"/>
          <w:color w:val="auto"/>
          <w:sz w:val="28"/>
          <w:szCs w:val="28"/>
          <w:lang w:val="en-US" w:eastAsia="zh-CN"/>
        </w:rPr>
        <w:t>16.7</w:t>
      </w:r>
      <w:r>
        <w:rPr>
          <w:rFonts w:hint="eastAsia" w:ascii="宋体" w:hAnsi="宋体" w:cs="宋体"/>
          <w:color w:val="auto"/>
          <w:sz w:val="28"/>
          <w:szCs w:val="28"/>
        </w:rPr>
        <w:t>日（</w:t>
      </w:r>
      <w:r>
        <w:rPr>
          <w:rFonts w:hint="eastAsia" w:ascii="宋体" w:hAnsi="宋体" w:cs="宋体"/>
          <w:color w:val="auto"/>
          <w:sz w:val="28"/>
          <w:szCs w:val="28"/>
          <w:lang w:val="en-US" w:eastAsia="zh-CN"/>
        </w:rPr>
        <w:t>15</w:t>
      </w:r>
      <w:r>
        <w:rPr>
          <w:rFonts w:hint="eastAsia" w:ascii="宋体" w:hAnsi="宋体" w:cs="宋体"/>
          <w:color w:val="auto"/>
          <w:sz w:val="28"/>
          <w:szCs w:val="28"/>
        </w:rPr>
        <w:t>亩</w:t>
      </w:r>
      <w:r>
        <w:rPr>
          <w:rFonts w:ascii="宋体" w:hAnsi="宋体" w:cs="宋体"/>
          <w:color w:val="auto"/>
          <w:sz w:val="28"/>
          <w:szCs w:val="28"/>
        </w:rPr>
        <w:t>/</w:t>
      </w:r>
      <w:r>
        <w:rPr>
          <w:rFonts w:hint="eastAsia" w:ascii="宋体" w:hAnsi="宋体" w:cs="宋体"/>
          <w:color w:val="auto"/>
          <w:sz w:val="28"/>
          <w:szCs w:val="28"/>
        </w:rPr>
        <w:t>人/天</w:t>
      </w:r>
      <w:r>
        <w:rPr>
          <w:rFonts w:hint="eastAsia" w:ascii="宋体" w:hAnsi="宋体" w:cs="宋体"/>
          <w:color w:val="auto"/>
          <w:sz w:val="28"/>
          <w:szCs w:val="28"/>
          <w:lang w:eastAsia="zh-CN"/>
        </w:rPr>
        <w:t>），计</w:t>
      </w:r>
      <w:r>
        <w:rPr>
          <w:rFonts w:hint="eastAsia" w:ascii="宋体" w:hAnsi="宋体" w:cs="宋体"/>
          <w:color w:val="auto"/>
          <w:sz w:val="28"/>
          <w:szCs w:val="28"/>
          <w:lang w:val="en-US" w:eastAsia="zh-CN"/>
        </w:rPr>
        <w:t>334工日。</w:t>
      </w:r>
    </w:p>
    <w:p>
      <w:pPr>
        <w:pStyle w:val="6"/>
        <w:keepNext/>
        <w:keepLines/>
        <w:pageBreakBefore w:val="0"/>
        <w:widowControl w:val="0"/>
        <w:kinsoku/>
        <w:wordWrap/>
        <w:overflowPunct/>
        <w:topLinePunct w:val="0"/>
        <w:autoSpaceDE/>
        <w:autoSpaceDN/>
        <w:bidi w:val="0"/>
        <w:adjustRightInd/>
        <w:snapToGrid/>
        <w:spacing w:before="313" w:beforeLines="100" w:after="313" w:afterLines="100" w:line="360" w:lineRule="auto"/>
        <w:textAlignment w:val="auto"/>
        <w:outlineLvl w:val="1"/>
        <w:rPr>
          <w:rFonts w:hint="default" w:cs="Times New Roman"/>
          <w:color w:val="auto"/>
          <w:lang w:val="en-US" w:eastAsia="zh-CN"/>
        </w:rPr>
      </w:pPr>
      <w:bookmarkStart w:id="53" w:name="_Toc30335"/>
      <w:bookmarkStart w:id="54" w:name="_Toc2902"/>
      <w:r>
        <w:rPr>
          <w:rFonts w:hint="eastAsia" w:cs="Times New Roman"/>
          <w:color w:val="auto"/>
          <w:lang w:val="en-US" w:eastAsia="zh-CN"/>
        </w:rPr>
        <w:t>5.7</w:t>
      </w:r>
      <w:bookmarkEnd w:id="53"/>
      <w:r>
        <w:rPr>
          <w:rFonts w:hint="eastAsia" w:cs="Times New Roman"/>
          <w:color w:val="auto"/>
          <w:lang w:eastAsia="zh-CN"/>
        </w:rPr>
        <w:t>国家级中心测报点建设</w:t>
      </w:r>
      <w:bookmarkEnd w:id="54"/>
      <w:r>
        <w:rPr>
          <w:rFonts w:hint="eastAsia" w:cs="Times New Roman"/>
          <w:color w:val="auto"/>
          <w:lang w:val="en-US" w:eastAsia="zh-CN"/>
        </w:rPr>
        <w:t>及鼠害调查</w:t>
      </w:r>
    </w:p>
    <w:p>
      <w:pPr>
        <w:adjustRightInd w:val="0"/>
        <w:snapToGrid w:val="0"/>
        <w:spacing w:line="360" w:lineRule="auto"/>
        <w:ind w:firstLine="560" w:firstLineChars="200"/>
        <w:rPr>
          <w:rFonts w:hint="eastAsia" w:ascii="仿宋" w:hAnsi="仿宋" w:eastAsia="仿宋" w:cs="仿宋"/>
          <w:b w:val="0"/>
          <w:bCs w:val="0"/>
          <w:color w:val="auto"/>
          <w:sz w:val="28"/>
          <w:szCs w:val="28"/>
          <w:lang w:val="en-US" w:eastAsia="zh-CN"/>
        </w:rPr>
      </w:pPr>
      <w:r>
        <w:rPr>
          <w:rFonts w:hint="eastAsia" w:ascii="宋体" w:hAnsi="宋体" w:cs="宋体"/>
          <w:color w:val="auto"/>
          <w:sz w:val="28"/>
          <w:szCs w:val="28"/>
          <w:lang w:val="en-US" w:eastAsia="zh-CN"/>
        </w:rPr>
        <w:t>为</w:t>
      </w:r>
      <w:r>
        <w:rPr>
          <w:rFonts w:hint="eastAsia" w:ascii="宋体" w:hAnsi="宋体" w:cs="宋体"/>
          <w:color w:val="auto"/>
          <w:sz w:val="28"/>
          <w:szCs w:val="28"/>
        </w:rPr>
        <w:t>落实</w:t>
      </w:r>
      <w:r>
        <w:rPr>
          <w:rFonts w:hint="eastAsia" w:ascii="宋体" w:hAnsi="宋体" w:cs="宋体"/>
          <w:color w:val="auto"/>
          <w:sz w:val="28"/>
          <w:szCs w:val="28"/>
          <w:lang w:eastAsia="zh-CN"/>
        </w:rPr>
        <w:t>国家级</w:t>
      </w:r>
      <w:r>
        <w:rPr>
          <w:rFonts w:hint="eastAsia" w:ascii="宋体" w:hAnsi="宋体" w:cs="宋体"/>
          <w:color w:val="auto"/>
          <w:sz w:val="28"/>
          <w:szCs w:val="28"/>
        </w:rPr>
        <w:t>林业有害生物中心测报点监测预报任务，切实发挥监测预报工作的防灾减灾实效，改进管理方式、提升管理水平，合理安排测报工作任务。根据我</w:t>
      </w:r>
      <w:r>
        <w:rPr>
          <w:rFonts w:hint="eastAsia" w:ascii="宋体" w:hAnsi="宋体" w:cs="宋体"/>
          <w:color w:val="auto"/>
          <w:sz w:val="28"/>
          <w:szCs w:val="28"/>
          <w:lang w:eastAsia="zh-CN"/>
        </w:rPr>
        <w:t>县</w:t>
      </w:r>
      <w:r>
        <w:rPr>
          <w:rFonts w:hint="eastAsia" w:ascii="宋体" w:hAnsi="宋体" w:cs="宋体"/>
          <w:color w:val="auto"/>
          <w:sz w:val="28"/>
          <w:szCs w:val="28"/>
        </w:rPr>
        <w:t>监测、预报总体目标任务，结合我</w:t>
      </w:r>
      <w:r>
        <w:rPr>
          <w:rFonts w:hint="eastAsia" w:ascii="宋体" w:hAnsi="宋体" w:cs="宋体"/>
          <w:color w:val="auto"/>
          <w:sz w:val="28"/>
          <w:szCs w:val="28"/>
          <w:lang w:eastAsia="zh-CN"/>
        </w:rPr>
        <w:t>县</w:t>
      </w:r>
      <w:r>
        <w:rPr>
          <w:rFonts w:hint="eastAsia" w:ascii="宋体" w:hAnsi="宋体" w:cs="宋体"/>
          <w:color w:val="auto"/>
          <w:sz w:val="28"/>
          <w:szCs w:val="28"/>
        </w:rPr>
        <w:t>林业有害生物发生、分布的实际情况，</w:t>
      </w:r>
      <w:r>
        <w:rPr>
          <w:rFonts w:hint="eastAsia" w:ascii="宋体" w:hAnsi="宋体" w:cs="宋体"/>
          <w:color w:val="auto"/>
          <w:sz w:val="28"/>
          <w:szCs w:val="28"/>
          <w:lang w:val="en-US" w:eastAsia="zh-CN"/>
        </w:rPr>
        <w:t>依据中华人民共和国《森林法》、《树木病虫害防治条例》、《植物检疫条例》、《国家级森林病虫害中心测报点检查考核办法》、《森林病虫害预测预报管理办法》等法律法规，</w:t>
      </w:r>
      <w:r>
        <w:rPr>
          <w:rFonts w:hint="eastAsia" w:ascii="宋体" w:hAnsi="宋体" w:cs="宋体"/>
          <w:color w:val="auto"/>
          <w:sz w:val="28"/>
          <w:szCs w:val="28"/>
        </w:rPr>
        <w:t>特制订本</w:t>
      </w:r>
      <w:r>
        <w:rPr>
          <w:rFonts w:hint="eastAsia" w:ascii="宋体" w:hAnsi="宋体" w:cs="宋体"/>
          <w:color w:val="auto"/>
          <w:sz w:val="28"/>
          <w:szCs w:val="28"/>
          <w:lang w:eastAsia="zh-CN"/>
        </w:rPr>
        <w:t>国家级中心测报点建设计划</w:t>
      </w:r>
      <w:r>
        <w:rPr>
          <w:rFonts w:hint="eastAsia" w:ascii="宋体" w:hAnsi="宋体" w:cs="宋体"/>
          <w:color w:val="auto"/>
          <w:sz w:val="28"/>
          <w:szCs w:val="28"/>
        </w:rPr>
        <w:t>。</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5.7.1工作计划</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1）合理设立主测对象固定监测点，科学开展监测工作：湟源县国家级中心测报点主测对象为松皮小卷蛾、高原鼠兔。选择有代表性的林分和地点设立固定点。固定点统一编号，松皮小卷蛾、高原鼠兔分别设立固定标准地1-3块。松皮小卷蛾标准地面积1-3亩，高原鼠兔标准地面积15亩，固定监测标准地设立标识牌、四周立标示桩。定期在固定监测标准地进行调查。</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每个固定监测点落实到专人负责，在调查期间内按照监测对象生活史进行观测，按时统计汇总并上报监测结果信息，实现定点监测网络化。</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2）定期开展主要林业有害生物发生情况踏查：为有效的发现林业有害生物灾情，每年开展主要有害生物踏查1-2次。根据湟源县林业有害生物发生情况，按照《林业有害生物监测预报技术规范》要求，合理设置踏查路线，踏查路线要覆盖县域内大部分天然林和人工林。踏查时间为每年的6月中旬—7下旬。</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踏查时仔细观察记录林木枝、叶、花上是否有取食造成的缺刻及有无活动虫体。发现危害后，设标准地进行详查，掌握发生面积、危害程度。对发生危害较重的有害生物可设立标准地进行相差。</w:t>
      </w:r>
    </w:p>
    <w:p>
      <w:pPr>
        <w:numPr>
          <w:ilvl w:val="0"/>
          <w:numId w:val="3"/>
        </w:num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及时开展主测对象松皮小卷蛾观测工作</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按照《松皮小卷蛾监测及综合防治技术规范》DB63/T 2207-2023要求，合理设置固定监测标准地监测。</w:t>
      </w:r>
    </w:p>
    <w:p>
      <w:pPr>
        <w:numPr>
          <w:ilvl w:val="0"/>
          <w:numId w:val="3"/>
        </w:num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及时开展高原鼠害观测工作</w:t>
      </w:r>
    </w:p>
    <w:p>
      <w:pPr>
        <w:adjustRightInd w:val="0"/>
        <w:snapToGrid w:val="0"/>
        <w:spacing w:line="360" w:lineRule="auto"/>
        <w:ind w:firstLine="560" w:firstLineChars="200"/>
        <w:rPr>
          <w:rFonts w:hint="eastAsia"/>
          <w:color w:val="auto"/>
          <w:lang w:val="en-US" w:eastAsia="zh-CN"/>
        </w:rPr>
      </w:pPr>
      <w:r>
        <w:rPr>
          <w:rFonts w:hint="eastAsia" w:ascii="宋体" w:hAnsi="宋体" w:cs="宋体"/>
          <w:color w:val="auto"/>
          <w:sz w:val="28"/>
          <w:szCs w:val="28"/>
          <w:lang w:val="en-US" w:eastAsia="zh-CN"/>
        </w:rPr>
        <w:t>按照《高原鼠兔监测技术规范》DB63/T 1419-2015及省市相关文件要求，合理设置固定监测标准地监测。</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val="en-US" w:eastAsia="zh-CN"/>
        </w:rPr>
        <w:t>5.</w:t>
      </w:r>
      <w:r>
        <w:rPr>
          <w:rFonts w:hint="eastAsia" w:ascii="仿宋" w:hAnsi="仿宋" w:cs="仿宋"/>
          <w:color w:val="auto"/>
          <w:sz w:val="28"/>
          <w:szCs w:val="28"/>
          <w:lang w:val="en-US" w:eastAsia="zh-CN"/>
        </w:rPr>
        <w:t>7</w:t>
      </w:r>
      <w:r>
        <w:rPr>
          <w:rFonts w:hint="eastAsia" w:ascii="仿宋" w:hAnsi="仿宋" w:eastAsia="仿宋" w:cs="仿宋"/>
          <w:color w:val="auto"/>
          <w:sz w:val="28"/>
          <w:szCs w:val="28"/>
          <w:lang w:val="en-US" w:eastAsia="zh-CN"/>
        </w:rPr>
        <w:t>.2</w:t>
      </w:r>
      <w:r>
        <w:rPr>
          <w:rFonts w:hint="eastAsia" w:ascii="仿宋" w:hAnsi="仿宋" w:eastAsia="仿宋" w:cs="仿宋"/>
          <w:color w:val="auto"/>
          <w:sz w:val="28"/>
          <w:szCs w:val="28"/>
          <w:lang w:eastAsia="zh-CN"/>
        </w:rPr>
        <w:t>保障措施</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宋体" w:hAnsi="宋体" w:eastAsia="宋体" w:cs="宋体"/>
          <w:color w:val="auto"/>
          <w:sz w:val="28"/>
          <w:szCs w:val="28"/>
          <w:lang w:eastAsia="zh-CN"/>
        </w:rPr>
        <w:t>①</w:t>
      </w:r>
      <w:r>
        <w:rPr>
          <w:rFonts w:hint="eastAsia" w:ascii="仿宋" w:hAnsi="仿宋" w:eastAsia="仿宋" w:cs="仿宋"/>
          <w:color w:val="auto"/>
          <w:sz w:val="28"/>
          <w:szCs w:val="28"/>
          <w:lang w:eastAsia="zh-CN"/>
        </w:rPr>
        <w:t>开展基层监测队伍建设</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根据自身特点和监测调查任务，初步组建</w:t>
      </w:r>
      <w:r>
        <w:rPr>
          <w:rFonts w:hint="eastAsia" w:ascii="仿宋" w:hAnsi="仿宋" w:cs="仿宋"/>
          <w:color w:val="auto"/>
          <w:sz w:val="28"/>
          <w:szCs w:val="28"/>
          <w:lang w:eastAsia="zh-CN"/>
        </w:rPr>
        <w:t>湟源县</w:t>
      </w:r>
      <w:r>
        <w:rPr>
          <w:rFonts w:hint="eastAsia" w:ascii="仿宋" w:hAnsi="仿宋" w:eastAsia="仿宋" w:cs="仿宋"/>
          <w:color w:val="auto"/>
          <w:sz w:val="28"/>
          <w:szCs w:val="28"/>
          <w:lang w:eastAsia="zh-CN"/>
        </w:rPr>
        <w:t>基层监测队伍，依托林场、乡镇护林员队伍组建兼职测报员队伍，明确专职测报员、兼职测报员职责任务。</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专职测报员：主要为中心测报点人员，承担监测工作具体组织管理、主测对象虫情调查、有害生物普查和趋势预测等。</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兼职测报员：主要为林场、乡镇护林人员，负责林区、乡镇有害生物灾情的日常巡查、报告。</w:t>
      </w:r>
    </w:p>
    <w:p>
      <w:pPr>
        <w:keepNext w:val="0"/>
        <w:keepLines w:val="0"/>
        <w:pageBreakBefore w:val="0"/>
        <w:kinsoku/>
        <w:wordWrap/>
        <w:overflowPunct/>
        <w:topLinePunct w:val="0"/>
        <w:autoSpaceDE/>
        <w:autoSpaceDN/>
        <w:bidi w:val="0"/>
        <w:adjustRightInd/>
        <w:snapToGrid/>
        <w:spacing w:line="360" w:lineRule="auto"/>
        <w:ind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适时组织开展有害生物监测技术培训，培训人员主要包括专、兼职测报员，通过课堂授课、现场技术指导等方式进行培训，培训内容为主测对象调查方法、常发生林业有害生物调查方法以及</w:t>
      </w:r>
      <w:r>
        <w:rPr>
          <w:rFonts w:hint="eastAsia" w:ascii="仿宋" w:hAnsi="仿宋" w:cs="仿宋"/>
          <w:color w:val="auto"/>
          <w:sz w:val="28"/>
          <w:szCs w:val="28"/>
          <w:lang w:eastAsia="zh-CN"/>
        </w:rPr>
        <w:t>防治</w:t>
      </w:r>
      <w:r>
        <w:rPr>
          <w:rFonts w:hint="eastAsia" w:ascii="仿宋" w:hAnsi="仿宋" w:eastAsia="仿宋" w:cs="仿宋"/>
          <w:color w:val="auto"/>
          <w:sz w:val="28"/>
          <w:szCs w:val="28"/>
          <w:lang w:eastAsia="zh-CN"/>
        </w:rPr>
        <w:t>措施等，逐步提高专、兼职测报员专业技术水平。</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宋体" w:hAnsi="宋体" w:eastAsia="宋体" w:cs="宋体"/>
          <w:color w:val="auto"/>
          <w:sz w:val="28"/>
          <w:szCs w:val="28"/>
          <w:lang w:eastAsia="zh-CN"/>
        </w:rPr>
        <w:t>②</w:t>
      </w:r>
      <w:r>
        <w:rPr>
          <w:rFonts w:hint="eastAsia" w:ascii="仿宋" w:hAnsi="仿宋" w:eastAsia="仿宋" w:cs="仿宋"/>
          <w:color w:val="auto"/>
          <w:sz w:val="28"/>
          <w:szCs w:val="28"/>
          <w:lang w:eastAsia="zh-CN"/>
        </w:rPr>
        <w:t>强化管理，明确责任</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和各兼职测报员签订“林业有害生物巡查报告责任书”，明确各林场、乡镇、村兼职测报员在林业有害生物预测预报中的职责，加强对兼职测报员的管理。简化规范基层的调查程序，明确县、镇、村各级测报员的职责及分工；制定全年工作时间表，资料上报时间表和制度，定期进行通报，调动各级测报员的主动性和积极性。</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宋体" w:hAnsi="宋体" w:eastAsia="宋体" w:cs="宋体"/>
          <w:color w:val="auto"/>
          <w:sz w:val="28"/>
          <w:szCs w:val="28"/>
          <w:lang w:eastAsia="zh-CN"/>
        </w:rPr>
        <w:t>③</w:t>
      </w:r>
      <w:r>
        <w:rPr>
          <w:rFonts w:hint="eastAsia" w:ascii="仿宋" w:hAnsi="仿宋" w:eastAsia="仿宋" w:cs="仿宋"/>
          <w:color w:val="auto"/>
          <w:sz w:val="28"/>
          <w:szCs w:val="28"/>
          <w:lang w:eastAsia="zh-CN"/>
        </w:rPr>
        <w:t>及时监测，及时上报，建立病虫情预报制度　　</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按照主测对象监测调查次数、时间和调查内容及时开展监测调查，及时掌握主测对象和当地重大林业有害生物发生动态，并在第一时间发现重大危险性林业有害生物。按时按质上报监测工作计划、方案、预报、月报、发生防治报表等。及时向</w:t>
      </w:r>
      <w:r>
        <w:rPr>
          <w:rFonts w:hint="eastAsia" w:ascii="仿宋" w:hAnsi="仿宋" w:cs="仿宋"/>
          <w:color w:val="auto"/>
          <w:sz w:val="28"/>
          <w:szCs w:val="28"/>
          <w:lang w:eastAsia="zh-CN"/>
        </w:rPr>
        <w:t>区</w:t>
      </w:r>
      <w:r>
        <w:rPr>
          <w:rFonts w:hint="eastAsia" w:ascii="仿宋" w:hAnsi="仿宋" w:eastAsia="仿宋" w:cs="仿宋"/>
          <w:color w:val="auto"/>
          <w:sz w:val="28"/>
          <w:szCs w:val="28"/>
          <w:lang w:eastAsia="zh-CN"/>
        </w:rPr>
        <w:t>有关部门和领导报送林业有害生物的发生情况，积极争取各部门的支持。及时发布林业有害生物预报、警报，在最短时间内让有关单位了解林业有害生物的发生发展情况，及时开展防治。</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宋体" w:hAnsi="宋体" w:eastAsia="宋体" w:cs="宋体"/>
          <w:color w:val="auto"/>
          <w:sz w:val="28"/>
          <w:szCs w:val="28"/>
          <w:lang w:eastAsia="zh-CN"/>
        </w:rPr>
        <w:t>④</w:t>
      </w:r>
      <w:r>
        <w:rPr>
          <w:rFonts w:hint="eastAsia" w:ascii="仿宋" w:hAnsi="仿宋" w:eastAsia="仿宋" w:cs="仿宋"/>
          <w:color w:val="auto"/>
          <w:sz w:val="28"/>
          <w:szCs w:val="28"/>
          <w:lang w:eastAsia="zh-CN"/>
        </w:rPr>
        <w:t>开展中心测报点基础设施建设，提升监测水平</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购置的常规仪器、设备（如显微镜、解剖镜、照相机等）、抽取样本和捕捉昆虫的工具、养虫设备、灯诱或性信息素诱虫设备等。购置标本制作设备如标本盒、广口瓶、试剂瓶、培养皿、标本夹等。积极应用先进监测调查技术如无人机监测技术、灯诱技术及信息素诱捕技术等开展有害生物监测调查，提高监测调查科技水平。</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宋体" w:hAnsi="宋体" w:eastAsia="宋体" w:cs="宋体"/>
          <w:color w:val="auto"/>
          <w:sz w:val="28"/>
          <w:szCs w:val="28"/>
          <w:lang w:eastAsia="zh-CN"/>
        </w:rPr>
        <w:t>⑤</w:t>
      </w:r>
      <w:r>
        <w:rPr>
          <w:rFonts w:hint="eastAsia" w:ascii="仿宋" w:hAnsi="仿宋" w:eastAsia="仿宋" w:cs="仿宋"/>
          <w:color w:val="auto"/>
          <w:sz w:val="28"/>
          <w:szCs w:val="28"/>
          <w:lang w:eastAsia="zh-CN"/>
        </w:rPr>
        <w:t>建立资料档案、管理制度</w:t>
      </w:r>
    </w:p>
    <w:p>
      <w:pPr>
        <w:keepNext w:val="0"/>
        <w:keepLines w:val="0"/>
        <w:pageBreakBefore w:val="0"/>
        <w:kinsoku/>
        <w:wordWrap/>
        <w:overflowPunct/>
        <w:topLinePunct w:val="0"/>
        <w:autoSpaceDE/>
        <w:autoSpaceDN/>
        <w:bidi w:val="0"/>
        <w:adjustRightInd/>
        <w:snapToGrid/>
        <w:spacing w:line="360" w:lineRule="auto"/>
        <w:ind w:left="0" w:right="0" w:firstLine="560" w:firstLineChars="200"/>
        <w:jc w:val="both"/>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及时将病虫害发生、防治文字资料、会议资料和科研资料及文件资料装订成册、归档。资料和档案整齐、美观，查找和借阅方便，保管和借阅有规章。</w:t>
      </w:r>
    </w:p>
    <w:p>
      <w:pPr>
        <w:pStyle w:val="6"/>
        <w:rPr>
          <w:color w:val="auto"/>
        </w:rPr>
      </w:pPr>
      <w:bookmarkStart w:id="55" w:name="_Toc13332"/>
      <w:r>
        <w:rPr>
          <w:color w:val="auto"/>
        </w:rPr>
        <w:t>5.</w:t>
      </w:r>
      <w:r>
        <w:rPr>
          <w:rFonts w:hint="eastAsia"/>
          <w:color w:val="auto"/>
          <w:lang w:val="en-US" w:eastAsia="zh-CN"/>
        </w:rPr>
        <w:t>8</w:t>
      </w:r>
      <w:r>
        <w:rPr>
          <w:rFonts w:hint="eastAsia"/>
          <w:color w:val="auto"/>
        </w:rPr>
        <w:t>项目进度安排</w:t>
      </w:r>
      <w:bookmarkEnd w:id="55"/>
    </w:p>
    <w:bookmarkEnd w:id="35"/>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发生预测（或趋势预测）：</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1</w:t>
      </w:r>
      <w:r>
        <w:rPr>
          <w:rFonts w:hint="eastAsia" w:ascii="宋体" w:hAnsi="宋体" w:cs="仿宋_GB2312"/>
          <w:color w:val="auto"/>
          <w:sz w:val="28"/>
          <w:szCs w:val="28"/>
        </w:rPr>
        <w:t>月</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地块落实：</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2</w:t>
      </w:r>
      <w:r>
        <w:rPr>
          <w:rFonts w:hint="eastAsia" w:ascii="宋体" w:hAnsi="宋体" w:cs="仿宋_GB2312"/>
          <w:color w:val="auto"/>
          <w:sz w:val="28"/>
          <w:szCs w:val="28"/>
        </w:rPr>
        <w:t>月</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方案编审：</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3</w:t>
      </w:r>
      <w:r>
        <w:rPr>
          <w:rFonts w:hint="eastAsia" w:ascii="宋体" w:hAnsi="宋体" w:cs="仿宋_GB2312"/>
          <w:color w:val="auto"/>
          <w:sz w:val="28"/>
          <w:szCs w:val="28"/>
        </w:rPr>
        <w:t>月</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招投标：</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3</w:t>
      </w:r>
      <w:r>
        <w:rPr>
          <w:rFonts w:hint="eastAsia" w:ascii="宋体" w:hAnsi="宋体" w:cs="仿宋_GB2312"/>
          <w:color w:val="auto"/>
          <w:sz w:val="28"/>
          <w:szCs w:val="28"/>
        </w:rPr>
        <w:t>月</w:t>
      </w:r>
    </w:p>
    <w:p>
      <w:pPr>
        <w:adjustRightInd w:val="0"/>
        <w:snapToGrid w:val="0"/>
        <w:spacing w:line="360" w:lineRule="auto"/>
        <w:ind w:firstLine="560" w:firstLineChars="200"/>
        <w:rPr>
          <w:rFonts w:ascii="宋体" w:hAnsi="宋体" w:cs="宋体"/>
          <w:color w:val="auto"/>
          <w:sz w:val="28"/>
          <w:szCs w:val="28"/>
        </w:rPr>
      </w:pPr>
      <w:r>
        <w:rPr>
          <w:rFonts w:hint="eastAsia" w:ascii="宋体" w:hAnsi="宋体" w:cs="宋体"/>
          <w:color w:val="auto"/>
          <w:sz w:val="28"/>
          <w:szCs w:val="28"/>
        </w:rPr>
        <w:t>采购药剂药械：</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月</w:t>
      </w:r>
    </w:p>
    <w:p>
      <w:pPr>
        <w:adjustRightInd w:val="0"/>
        <w:snapToGrid w:val="0"/>
        <w:spacing w:line="360" w:lineRule="auto"/>
        <w:ind w:firstLine="560" w:firstLineChars="200"/>
        <w:rPr>
          <w:rFonts w:hint="eastAsia" w:ascii="宋体" w:hAnsi="宋体" w:cs="宋体"/>
          <w:color w:val="auto"/>
          <w:sz w:val="28"/>
          <w:szCs w:val="28"/>
          <w:lang w:val="en-US" w:eastAsia="zh-CN"/>
        </w:rPr>
      </w:pPr>
      <w:r>
        <w:rPr>
          <w:rFonts w:hint="eastAsia" w:ascii="宋体" w:hAnsi="宋体" w:cs="宋体"/>
          <w:color w:val="auto"/>
          <w:sz w:val="28"/>
          <w:szCs w:val="28"/>
        </w:rPr>
        <w:t>实施防治1：</w:t>
      </w:r>
      <w:r>
        <w:rPr>
          <w:rFonts w:hint="eastAsia" w:ascii="宋体" w:hAnsi="宋体" w:cs="宋体"/>
          <w:color w:val="auto"/>
          <w:sz w:val="28"/>
          <w:szCs w:val="28"/>
          <w:lang w:eastAsia="zh-CN"/>
        </w:rPr>
        <w:t>云杉小卷蛾成虫</w:t>
      </w:r>
      <w:r>
        <w:rPr>
          <w:rFonts w:hint="eastAsia" w:ascii="宋体" w:hAnsi="宋体" w:cs="宋体"/>
          <w:color w:val="auto"/>
          <w:sz w:val="28"/>
          <w:szCs w:val="28"/>
        </w:rPr>
        <w:t>2</w:t>
      </w:r>
      <w:r>
        <w:rPr>
          <w:rFonts w:ascii="宋体" w:hAnsi="宋体" w:cs="宋体"/>
          <w:color w:val="auto"/>
          <w:sz w:val="28"/>
          <w:szCs w:val="28"/>
        </w:rPr>
        <w:t>02</w:t>
      </w:r>
      <w:r>
        <w:rPr>
          <w:rFonts w:hint="eastAsia" w:ascii="宋体" w:hAnsi="宋体" w:cs="宋体"/>
          <w:color w:val="auto"/>
          <w:sz w:val="28"/>
          <w:szCs w:val="28"/>
          <w:lang w:val="en-US" w:eastAsia="zh-CN"/>
        </w:rPr>
        <w:t>4</w:t>
      </w:r>
      <w:r>
        <w:rPr>
          <w:rFonts w:hint="eastAsia" w:ascii="宋体" w:hAnsi="宋体" w:cs="宋体"/>
          <w:color w:val="auto"/>
          <w:sz w:val="28"/>
          <w:szCs w:val="28"/>
        </w:rPr>
        <w:t>年</w:t>
      </w:r>
      <w:r>
        <w:rPr>
          <w:rFonts w:hint="eastAsia" w:ascii="宋体" w:hAnsi="宋体" w:cs="宋体"/>
          <w:color w:val="auto"/>
          <w:sz w:val="28"/>
          <w:szCs w:val="28"/>
          <w:lang w:val="en-US" w:eastAsia="zh-CN"/>
        </w:rPr>
        <w:t>4</w:t>
      </w:r>
      <w:r>
        <w:rPr>
          <w:rFonts w:hint="eastAsia" w:ascii="宋体" w:hAnsi="宋体" w:cs="宋体"/>
          <w:color w:val="auto"/>
          <w:sz w:val="28"/>
          <w:szCs w:val="28"/>
        </w:rPr>
        <w:t>月</w:t>
      </w:r>
      <w:r>
        <w:rPr>
          <w:rFonts w:hint="eastAsia" w:ascii="宋体" w:hAnsi="宋体" w:cs="宋体"/>
          <w:color w:val="auto"/>
          <w:sz w:val="28"/>
          <w:szCs w:val="28"/>
          <w:lang w:eastAsia="zh-CN"/>
        </w:rPr>
        <w:t>中</w:t>
      </w:r>
      <w:r>
        <w:rPr>
          <w:rFonts w:hint="eastAsia" w:ascii="宋体" w:hAnsi="宋体" w:cs="宋体"/>
          <w:color w:val="auto"/>
          <w:sz w:val="28"/>
          <w:szCs w:val="28"/>
        </w:rPr>
        <w:t>旬-</w:t>
      </w:r>
      <w:r>
        <w:rPr>
          <w:rFonts w:hint="eastAsia" w:ascii="宋体" w:hAnsi="宋体" w:cs="宋体"/>
          <w:color w:val="auto"/>
          <w:sz w:val="28"/>
          <w:szCs w:val="28"/>
          <w:lang w:val="en-US" w:eastAsia="zh-CN"/>
        </w:rPr>
        <w:t>5</w:t>
      </w:r>
      <w:r>
        <w:rPr>
          <w:rFonts w:hint="eastAsia" w:ascii="宋体" w:hAnsi="宋体" w:cs="宋体"/>
          <w:color w:val="auto"/>
          <w:sz w:val="28"/>
          <w:szCs w:val="28"/>
        </w:rPr>
        <w:t>月上旬</w:t>
      </w:r>
      <w:r>
        <w:rPr>
          <w:rFonts w:hint="eastAsia" w:ascii="宋体" w:hAnsi="宋体" w:cs="宋体"/>
          <w:color w:val="auto"/>
          <w:sz w:val="28"/>
          <w:szCs w:val="28"/>
          <w:lang w:eastAsia="zh-CN"/>
        </w:rPr>
        <w:t>；幼虫</w:t>
      </w:r>
      <w:r>
        <w:rPr>
          <w:rFonts w:hint="eastAsia" w:ascii="宋体" w:hAnsi="宋体" w:cs="宋体"/>
          <w:color w:val="auto"/>
          <w:sz w:val="28"/>
          <w:szCs w:val="28"/>
          <w:lang w:val="en-US" w:eastAsia="zh-CN"/>
        </w:rPr>
        <w:t>5月下旬-6月中旬。</w:t>
      </w:r>
    </w:p>
    <w:p>
      <w:pPr>
        <w:adjustRightInd w:val="0"/>
        <w:snapToGrid w:val="0"/>
        <w:spacing w:line="360" w:lineRule="auto"/>
        <w:ind w:firstLine="560" w:firstLineChars="200"/>
        <w:rPr>
          <w:rFonts w:hint="eastAsia" w:ascii="宋体" w:hAnsi="宋体" w:eastAsia="仿宋" w:cs="仿宋_GB2312"/>
          <w:color w:val="auto"/>
          <w:sz w:val="28"/>
          <w:szCs w:val="28"/>
          <w:lang w:eastAsia="zh-CN"/>
        </w:rPr>
      </w:pPr>
      <w:r>
        <w:rPr>
          <w:rFonts w:hint="eastAsia" w:ascii="宋体" w:hAnsi="宋体" w:cs="宋体"/>
          <w:color w:val="auto"/>
          <w:sz w:val="28"/>
          <w:szCs w:val="28"/>
        </w:rPr>
        <w:t>实施防治</w:t>
      </w:r>
      <w:r>
        <w:rPr>
          <w:rFonts w:hint="eastAsia" w:ascii="宋体" w:hAnsi="宋体" w:cs="宋体"/>
          <w:color w:val="auto"/>
          <w:sz w:val="28"/>
          <w:szCs w:val="28"/>
          <w:lang w:val="en-US" w:eastAsia="zh-CN"/>
        </w:rPr>
        <w:t>2</w:t>
      </w:r>
      <w:r>
        <w:rPr>
          <w:rFonts w:hint="eastAsia" w:ascii="宋体" w:hAnsi="宋体" w:cs="宋体"/>
          <w:color w:val="auto"/>
          <w:sz w:val="28"/>
          <w:szCs w:val="28"/>
        </w:rPr>
        <w:t>：</w:t>
      </w:r>
      <w:r>
        <w:rPr>
          <w:rFonts w:hint="eastAsia" w:ascii="宋体" w:hAnsi="宋体" w:cs="宋体"/>
          <w:color w:val="auto"/>
          <w:sz w:val="28"/>
          <w:szCs w:val="28"/>
          <w:lang w:eastAsia="zh-CN"/>
        </w:rPr>
        <w:t>高原鼢鼠</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5月上旬-6月上旬</w:t>
      </w:r>
      <w:r>
        <w:rPr>
          <w:rFonts w:hint="eastAsia" w:ascii="宋体" w:hAnsi="宋体" w:cs="仿宋_GB2312"/>
          <w:color w:val="auto"/>
          <w:sz w:val="28"/>
          <w:szCs w:val="28"/>
          <w:lang w:eastAsia="zh-CN"/>
        </w:rPr>
        <w:t>。</w:t>
      </w:r>
    </w:p>
    <w:p>
      <w:pPr>
        <w:adjustRightInd w:val="0"/>
        <w:snapToGrid w:val="0"/>
        <w:spacing w:line="360" w:lineRule="auto"/>
        <w:ind w:firstLine="560" w:firstLineChars="200"/>
        <w:rPr>
          <w:rFonts w:hint="eastAsia" w:ascii="宋体" w:hAnsi="宋体" w:eastAsia="仿宋" w:cs="仿宋_GB2312"/>
          <w:color w:val="auto"/>
          <w:sz w:val="28"/>
          <w:szCs w:val="28"/>
          <w:lang w:eastAsia="zh-CN"/>
        </w:rPr>
      </w:pPr>
      <w:r>
        <w:rPr>
          <w:rFonts w:hint="eastAsia" w:ascii="宋体" w:hAnsi="宋体" w:cs="宋体"/>
          <w:color w:val="auto"/>
          <w:sz w:val="28"/>
          <w:szCs w:val="28"/>
        </w:rPr>
        <w:t>实施防治</w:t>
      </w:r>
      <w:r>
        <w:rPr>
          <w:rFonts w:hint="eastAsia" w:ascii="宋体" w:hAnsi="宋体" w:cs="宋体"/>
          <w:color w:val="auto"/>
          <w:sz w:val="28"/>
          <w:szCs w:val="28"/>
          <w:lang w:val="en-US" w:eastAsia="zh-CN"/>
        </w:rPr>
        <w:t>3</w:t>
      </w:r>
      <w:r>
        <w:rPr>
          <w:rFonts w:hint="eastAsia" w:ascii="宋体" w:hAnsi="宋体" w:cs="宋体"/>
          <w:color w:val="auto"/>
          <w:sz w:val="28"/>
          <w:szCs w:val="28"/>
        </w:rPr>
        <w:t>：</w:t>
      </w:r>
      <w:r>
        <w:rPr>
          <w:rFonts w:hint="eastAsia" w:ascii="宋体" w:hAnsi="宋体" w:cs="宋体"/>
          <w:color w:val="auto"/>
          <w:sz w:val="28"/>
          <w:szCs w:val="28"/>
          <w:lang w:eastAsia="zh-CN"/>
        </w:rPr>
        <w:t>高原鼠兔</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5</w:t>
      </w:r>
      <w:r>
        <w:rPr>
          <w:rFonts w:hint="eastAsia" w:ascii="宋体" w:hAnsi="宋体" w:cs="仿宋_GB2312"/>
          <w:color w:val="auto"/>
          <w:sz w:val="28"/>
          <w:szCs w:val="28"/>
        </w:rPr>
        <w:t>月</w:t>
      </w:r>
      <w:r>
        <w:rPr>
          <w:rFonts w:hint="eastAsia" w:ascii="宋体" w:hAnsi="宋体" w:cs="仿宋_GB2312"/>
          <w:color w:val="auto"/>
          <w:sz w:val="28"/>
          <w:szCs w:val="28"/>
          <w:lang w:eastAsia="zh-CN"/>
        </w:rPr>
        <w:t>。</w:t>
      </w:r>
    </w:p>
    <w:p>
      <w:pPr>
        <w:adjustRightInd w:val="0"/>
        <w:snapToGrid w:val="0"/>
        <w:spacing w:line="360" w:lineRule="auto"/>
        <w:ind w:firstLine="560" w:firstLineChars="200"/>
        <w:rPr>
          <w:rFonts w:hint="eastAsia" w:ascii="宋体" w:hAnsi="宋体" w:eastAsia="仿宋" w:cs="仿宋_GB2312"/>
          <w:color w:val="auto"/>
          <w:sz w:val="28"/>
          <w:szCs w:val="28"/>
          <w:lang w:eastAsia="zh-CN"/>
        </w:rPr>
      </w:pPr>
      <w:r>
        <w:rPr>
          <w:rFonts w:hint="eastAsia" w:ascii="宋体" w:hAnsi="宋体" w:cs="宋体"/>
          <w:color w:val="auto"/>
          <w:sz w:val="28"/>
          <w:szCs w:val="28"/>
        </w:rPr>
        <w:t>实施防治</w:t>
      </w:r>
      <w:r>
        <w:rPr>
          <w:rFonts w:hint="eastAsia" w:ascii="宋体" w:hAnsi="宋体" w:cs="宋体"/>
          <w:color w:val="auto"/>
          <w:sz w:val="28"/>
          <w:szCs w:val="28"/>
          <w:lang w:val="en-US" w:eastAsia="zh-CN"/>
        </w:rPr>
        <w:t>4</w:t>
      </w:r>
      <w:r>
        <w:rPr>
          <w:rFonts w:hint="eastAsia" w:ascii="宋体" w:hAnsi="宋体" w:cs="宋体"/>
          <w:color w:val="auto"/>
          <w:sz w:val="28"/>
          <w:szCs w:val="28"/>
        </w:rPr>
        <w:t>：</w:t>
      </w:r>
      <w:r>
        <w:rPr>
          <w:rFonts w:hint="eastAsia" w:ascii="宋体" w:hAnsi="宋体" w:cs="宋体"/>
          <w:color w:val="auto"/>
          <w:sz w:val="28"/>
          <w:szCs w:val="28"/>
          <w:lang w:eastAsia="zh-CN"/>
        </w:rPr>
        <w:t>松大蚜</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6</w:t>
      </w:r>
      <w:r>
        <w:rPr>
          <w:rFonts w:hint="eastAsia" w:ascii="宋体" w:hAnsi="宋体" w:cs="仿宋_GB2312"/>
          <w:color w:val="auto"/>
          <w:sz w:val="28"/>
          <w:szCs w:val="28"/>
        </w:rPr>
        <w:t>月</w:t>
      </w:r>
      <w:r>
        <w:rPr>
          <w:rFonts w:hint="eastAsia" w:ascii="宋体" w:hAnsi="宋体" w:cs="仿宋_GB2312"/>
          <w:color w:val="auto"/>
          <w:sz w:val="28"/>
          <w:szCs w:val="28"/>
          <w:lang w:eastAsia="zh-CN"/>
        </w:rPr>
        <w:t>。</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实施防治</w:t>
      </w:r>
      <w:r>
        <w:rPr>
          <w:rFonts w:hint="eastAsia" w:ascii="宋体" w:hAnsi="宋体" w:cs="宋体"/>
          <w:color w:val="auto"/>
          <w:sz w:val="28"/>
          <w:szCs w:val="28"/>
          <w:lang w:val="en-US" w:eastAsia="zh-CN"/>
        </w:rPr>
        <w:t>5</w:t>
      </w:r>
      <w:r>
        <w:rPr>
          <w:rFonts w:hint="eastAsia" w:ascii="宋体" w:hAnsi="宋体" w:cs="宋体"/>
          <w:color w:val="auto"/>
          <w:sz w:val="28"/>
          <w:szCs w:val="28"/>
        </w:rPr>
        <w:t>：</w:t>
      </w:r>
      <w:r>
        <w:rPr>
          <w:rFonts w:hint="eastAsia" w:ascii="宋体" w:hAnsi="宋体" w:cs="仿宋_GB2312"/>
          <w:color w:val="auto"/>
          <w:sz w:val="28"/>
          <w:szCs w:val="28"/>
          <w:lang w:eastAsia="zh-CN"/>
        </w:rPr>
        <w:t>绿盲蝽</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7</w:t>
      </w:r>
      <w:r>
        <w:rPr>
          <w:rFonts w:hint="eastAsia" w:ascii="宋体" w:hAnsi="宋体" w:cs="仿宋_GB2312"/>
          <w:color w:val="auto"/>
          <w:sz w:val="28"/>
          <w:szCs w:val="28"/>
        </w:rPr>
        <w:t>月</w:t>
      </w:r>
      <w:r>
        <w:rPr>
          <w:rFonts w:hint="eastAsia" w:ascii="宋体" w:hAnsi="宋体" w:cs="仿宋_GB2312"/>
          <w:color w:val="auto"/>
          <w:sz w:val="28"/>
          <w:szCs w:val="28"/>
          <w:lang w:eastAsia="zh-CN"/>
        </w:rPr>
        <w:t>。</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实施防治</w:t>
      </w:r>
      <w:r>
        <w:rPr>
          <w:rFonts w:hint="eastAsia" w:ascii="宋体" w:hAnsi="宋体" w:cs="宋体"/>
          <w:color w:val="auto"/>
          <w:sz w:val="28"/>
          <w:szCs w:val="28"/>
          <w:lang w:val="en-US" w:eastAsia="zh-CN"/>
        </w:rPr>
        <w:t>6</w:t>
      </w:r>
      <w:r>
        <w:rPr>
          <w:rFonts w:hint="eastAsia" w:ascii="宋体" w:hAnsi="宋体" w:cs="宋体"/>
          <w:color w:val="auto"/>
          <w:sz w:val="28"/>
          <w:szCs w:val="28"/>
        </w:rPr>
        <w:t>：</w:t>
      </w:r>
      <w:r>
        <w:rPr>
          <w:rFonts w:hint="eastAsia" w:ascii="宋体" w:hAnsi="宋体" w:cs="宋体"/>
          <w:color w:val="auto"/>
          <w:sz w:val="28"/>
          <w:szCs w:val="28"/>
          <w:lang w:eastAsia="zh-CN"/>
        </w:rPr>
        <w:t>针叶小爪螨</w:t>
      </w:r>
      <w:r>
        <w:rPr>
          <w:rFonts w:hint="eastAsia" w:ascii="宋体" w:hAnsi="宋体" w:cs="仿宋_GB2312"/>
          <w:color w:val="auto"/>
          <w:sz w:val="28"/>
          <w:szCs w:val="28"/>
        </w:rPr>
        <w:t>202</w:t>
      </w:r>
      <w:r>
        <w:rPr>
          <w:rFonts w:hint="eastAsia" w:ascii="宋体" w:hAnsi="宋体" w:cs="仿宋_GB2312"/>
          <w:color w:val="auto"/>
          <w:sz w:val="28"/>
          <w:szCs w:val="28"/>
          <w:lang w:val="en-US" w:eastAsia="zh-CN"/>
        </w:rPr>
        <w:t>4</w:t>
      </w:r>
      <w:r>
        <w:rPr>
          <w:rFonts w:hint="eastAsia" w:ascii="宋体" w:hAnsi="宋体" w:cs="仿宋_GB2312"/>
          <w:color w:val="auto"/>
          <w:sz w:val="28"/>
          <w:szCs w:val="28"/>
        </w:rPr>
        <w:t>年</w:t>
      </w:r>
      <w:r>
        <w:rPr>
          <w:rFonts w:hint="eastAsia" w:ascii="宋体" w:hAnsi="宋体" w:cs="仿宋_GB2312"/>
          <w:color w:val="auto"/>
          <w:sz w:val="28"/>
          <w:szCs w:val="28"/>
          <w:lang w:val="en-US" w:eastAsia="zh-CN"/>
        </w:rPr>
        <w:t>7</w:t>
      </w:r>
      <w:r>
        <w:rPr>
          <w:rFonts w:hint="eastAsia" w:ascii="宋体" w:hAnsi="宋体" w:cs="仿宋_GB2312"/>
          <w:color w:val="auto"/>
          <w:sz w:val="28"/>
          <w:szCs w:val="28"/>
        </w:rPr>
        <w:t>月</w:t>
      </w:r>
      <w:r>
        <w:rPr>
          <w:rFonts w:hint="eastAsia" w:ascii="宋体" w:hAnsi="宋体" w:cs="仿宋_GB2312"/>
          <w:color w:val="auto"/>
          <w:sz w:val="28"/>
          <w:szCs w:val="28"/>
          <w:lang w:eastAsia="zh-CN"/>
        </w:rPr>
        <w:t>中</w:t>
      </w:r>
      <w:r>
        <w:rPr>
          <w:rFonts w:hint="eastAsia" w:ascii="宋体" w:hAnsi="宋体" w:cs="仿宋_GB2312"/>
          <w:color w:val="auto"/>
          <w:sz w:val="28"/>
          <w:szCs w:val="28"/>
        </w:rPr>
        <w:t>旬-</w:t>
      </w:r>
      <w:r>
        <w:rPr>
          <w:rFonts w:hint="eastAsia" w:ascii="宋体" w:hAnsi="宋体" w:cs="仿宋_GB2312"/>
          <w:color w:val="auto"/>
          <w:sz w:val="28"/>
          <w:szCs w:val="28"/>
          <w:lang w:val="en-US" w:eastAsia="zh-CN"/>
        </w:rPr>
        <w:t>8</w:t>
      </w:r>
      <w:r>
        <w:rPr>
          <w:rFonts w:hint="eastAsia" w:ascii="宋体" w:hAnsi="宋体" w:cs="仿宋_GB2312"/>
          <w:color w:val="auto"/>
          <w:sz w:val="28"/>
          <w:szCs w:val="28"/>
        </w:rPr>
        <w:t>月</w:t>
      </w:r>
      <w:r>
        <w:rPr>
          <w:rFonts w:hint="eastAsia" w:ascii="宋体" w:hAnsi="宋体" w:cs="仿宋_GB2312"/>
          <w:color w:val="auto"/>
          <w:sz w:val="28"/>
          <w:szCs w:val="28"/>
          <w:lang w:eastAsia="zh-CN"/>
        </w:rPr>
        <w:t>下</w:t>
      </w:r>
      <w:r>
        <w:rPr>
          <w:rFonts w:hint="eastAsia" w:ascii="宋体" w:hAnsi="宋体" w:cs="仿宋_GB2312"/>
          <w:color w:val="auto"/>
          <w:sz w:val="28"/>
          <w:szCs w:val="28"/>
        </w:rPr>
        <w:t>旬</w:t>
      </w:r>
      <w:r>
        <w:rPr>
          <w:rFonts w:hint="eastAsia" w:ascii="宋体" w:hAnsi="宋体" w:cs="仿宋_GB2312"/>
          <w:color w:val="auto"/>
          <w:sz w:val="28"/>
          <w:szCs w:val="28"/>
          <w:lang w:eastAsia="zh-CN"/>
        </w:rPr>
        <w:t>。</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防治效果检查：</w:t>
      </w:r>
      <w:r>
        <w:rPr>
          <w:rFonts w:hint="eastAsia" w:ascii="宋体" w:hAnsi="宋体" w:cs="仿宋_GB2312"/>
          <w:color w:val="auto"/>
          <w:sz w:val="28"/>
          <w:szCs w:val="28"/>
        </w:rPr>
        <w:t>防治结束后</w:t>
      </w:r>
      <w:r>
        <w:rPr>
          <w:rFonts w:hint="eastAsia" w:ascii="宋体" w:hAnsi="宋体" w:cs="宋体"/>
          <w:color w:val="auto"/>
          <w:sz w:val="28"/>
          <w:szCs w:val="28"/>
        </w:rPr>
        <w:t>1周内</w:t>
      </w:r>
    </w:p>
    <w:p>
      <w:pP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县级自查：防治效果检查后1周内</w:t>
      </w:r>
    </w:p>
    <w:p>
      <w:pPr>
        <w:shd w:val="clear"/>
        <w:adjustRightInd w:val="0"/>
        <w:snapToGrid w:val="0"/>
        <w:spacing w:line="360" w:lineRule="auto"/>
        <w:ind w:firstLine="560" w:firstLineChars="200"/>
        <w:rPr>
          <w:rFonts w:hint="eastAsia" w:ascii="宋体" w:hAnsi="宋体" w:eastAsia="仿宋" w:cs="宋体"/>
          <w:color w:val="auto"/>
          <w:sz w:val="28"/>
          <w:szCs w:val="28"/>
          <w:lang w:eastAsia="zh-CN"/>
        </w:rPr>
      </w:pPr>
      <w:r>
        <w:rPr>
          <w:rFonts w:hint="eastAsia" w:ascii="宋体" w:hAnsi="宋体" w:cs="宋体"/>
          <w:color w:val="auto"/>
          <w:sz w:val="28"/>
          <w:szCs w:val="28"/>
        </w:rPr>
        <w:t>市级核查：县级自查后1周内</w:t>
      </w:r>
    </w:p>
    <w:p>
      <w:pPr>
        <w:adjustRightInd w:val="0"/>
        <w:snapToGrid w:val="0"/>
        <w:spacing w:line="360" w:lineRule="auto"/>
        <w:ind w:firstLine="560" w:firstLineChars="200"/>
        <w:rPr>
          <w:rFonts w:hint="eastAsia" w:ascii="宋体" w:hAnsi="宋体" w:cs="宋体"/>
          <w:color w:val="auto"/>
          <w:sz w:val="28"/>
          <w:szCs w:val="28"/>
        </w:rPr>
      </w:pPr>
      <w:r>
        <w:rPr>
          <w:rFonts w:hint="eastAsia" w:ascii="宋体" w:hAnsi="宋体" w:cs="宋体"/>
          <w:color w:val="auto"/>
          <w:sz w:val="28"/>
          <w:szCs w:val="28"/>
        </w:rPr>
        <w:t>省级核查：市级核查后1周内</w:t>
      </w:r>
    </w:p>
    <w:p>
      <w:pPr>
        <w:adjustRightInd w:val="0"/>
        <w:snapToGrid w:val="0"/>
        <w:spacing w:line="360" w:lineRule="auto"/>
        <w:ind w:firstLine="560" w:firstLineChars="200"/>
        <w:rPr>
          <w:rFonts w:hint="eastAsia" w:ascii="宋体" w:hAnsi="宋体" w:cs="宋体"/>
          <w:color w:val="auto"/>
          <w:sz w:val="28"/>
          <w:szCs w:val="28"/>
          <w:lang w:eastAsia="zh-CN"/>
        </w:rPr>
      </w:pPr>
      <w:r>
        <w:rPr>
          <w:rFonts w:hint="eastAsia" w:ascii="宋体" w:hAnsi="宋体" w:cs="宋体"/>
          <w:color w:val="auto"/>
          <w:sz w:val="28"/>
          <w:szCs w:val="28"/>
          <w:lang w:eastAsia="zh-CN"/>
        </w:rPr>
        <w:t>详见</w:t>
      </w:r>
      <w:r>
        <w:rPr>
          <w:rFonts w:hint="eastAsia" w:ascii="宋体" w:hAnsi="宋体" w:cs="宋体"/>
          <w:color w:val="auto"/>
          <w:sz w:val="28"/>
          <w:szCs w:val="28"/>
        </w:rPr>
        <w:t>项目进度安排</w:t>
      </w:r>
      <w:r>
        <w:rPr>
          <w:rFonts w:hint="eastAsia" w:ascii="宋体" w:hAnsi="宋体" w:cs="宋体"/>
          <w:color w:val="auto"/>
          <w:sz w:val="28"/>
          <w:szCs w:val="28"/>
          <w:lang w:eastAsia="zh-CN"/>
        </w:rPr>
        <w:t>一览表</w:t>
      </w:r>
    </w:p>
    <w:p>
      <w:pPr>
        <w:adjustRightInd w:val="0"/>
        <w:snapToGrid w:val="0"/>
        <w:spacing w:line="240" w:lineRule="auto"/>
        <w:ind w:firstLine="562" w:firstLineChars="200"/>
        <w:jc w:val="center"/>
        <w:rPr>
          <w:rFonts w:hint="eastAsia"/>
          <w:color w:val="auto"/>
          <w:lang w:eastAsia="zh-CN"/>
        </w:rPr>
      </w:pPr>
      <w:r>
        <w:rPr>
          <w:rFonts w:hint="eastAsia" w:ascii="宋体" w:hAnsi="宋体" w:cs="宋体"/>
          <w:b/>
          <w:bCs/>
          <w:color w:val="auto"/>
          <w:sz w:val="28"/>
          <w:szCs w:val="28"/>
          <w:lang w:eastAsia="zh-CN"/>
        </w:rPr>
        <w:t>项目进度安排一览表</w:t>
      </w:r>
    </w:p>
    <w:tbl>
      <w:tblPr>
        <w:tblStyle w:val="20"/>
        <w:tblpPr w:leftFromText="180" w:rightFromText="180" w:vertAnchor="text" w:horzAnchor="page" w:tblpXSpec="center" w:tblpY="887"/>
        <w:tblOverlap w:val="never"/>
        <w:tblW w:w="641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58"/>
        <w:gridCol w:w="436"/>
        <w:gridCol w:w="450"/>
        <w:gridCol w:w="503"/>
        <w:gridCol w:w="644"/>
        <w:gridCol w:w="644"/>
        <w:gridCol w:w="591"/>
        <w:gridCol w:w="644"/>
        <w:gridCol w:w="627"/>
        <w:gridCol w:w="609"/>
        <w:gridCol w:w="609"/>
        <w:gridCol w:w="582"/>
        <w:gridCol w:w="609"/>
        <w:gridCol w:w="626"/>
        <w:gridCol w:w="627"/>
        <w:gridCol w:w="600"/>
        <w:gridCol w:w="600"/>
        <w:gridCol w:w="5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4" w:hRule="atLeast"/>
          <w:jc w:val="center"/>
        </w:trPr>
        <w:tc>
          <w:tcPr>
            <w:tcW w:w="438"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24"/>
                <w:szCs w:val="24"/>
                <w:u w:val="none"/>
              </w:rPr>
            </w:pPr>
            <w:r>
              <w:rPr>
                <w:rFonts w:hint="eastAsia" w:ascii="仿宋" w:hAnsi="仿宋" w:eastAsia="仿宋" w:cs="仿宋"/>
                <w:i w:val="0"/>
                <w:iCs w:val="0"/>
                <w:color w:val="auto"/>
                <w:kern w:val="0"/>
                <w:sz w:val="24"/>
                <w:szCs w:val="24"/>
                <w:u w:val="none"/>
                <w:vertAlign w:val="subscript"/>
                <w:lang w:val="en-US" w:eastAsia="zh-CN" w:bidi="ar"/>
              </w:rPr>
              <w:t>项目</w:t>
            </w:r>
            <w:r>
              <w:rPr>
                <w:rFonts w:hint="eastAsia" w:ascii="仿宋" w:hAnsi="仿宋" w:eastAsia="仿宋" w:cs="仿宋"/>
                <w:i w:val="0"/>
                <w:iCs w:val="0"/>
                <w:color w:val="auto"/>
                <w:kern w:val="0"/>
                <w:sz w:val="24"/>
                <w:szCs w:val="24"/>
                <w:u w:val="none"/>
                <w:vertAlign w:val="superscript"/>
                <w:lang w:val="en-US" w:eastAsia="zh-CN" w:bidi="ar"/>
              </w:rPr>
              <w:t xml:space="preserve">   时间</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1月</w:t>
            </w: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2月</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3月</w:t>
            </w: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eastAsia="仿宋" w:cs="仿宋"/>
                <w:i w:val="0"/>
                <w:iCs w:val="0"/>
                <w:color w:val="auto"/>
                <w:kern w:val="0"/>
                <w:sz w:val="18"/>
                <w:szCs w:val="18"/>
                <w:u w:val="none"/>
                <w:lang w:val="en-US" w:eastAsia="zh-CN" w:bidi="ar"/>
              </w:rPr>
              <w:t>4月</w:t>
            </w:r>
            <w:r>
              <w:rPr>
                <w:rFonts w:hint="eastAsia" w:ascii="仿宋" w:hAnsi="仿宋" w:cs="仿宋"/>
                <w:i w:val="0"/>
                <w:iCs w:val="0"/>
                <w:color w:val="auto"/>
                <w:kern w:val="0"/>
                <w:sz w:val="18"/>
                <w:szCs w:val="18"/>
                <w:u w:val="none"/>
                <w:lang w:val="en-US" w:eastAsia="zh-CN" w:bidi="ar"/>
              </w:rPr>
              <w:t>上旬</w:t>
            </w: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4月中旬</w:t>
            </w: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4月下旬</w:t>
            </w: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5月上旬</w:t>
            </w: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sz w:val="18"/>
                <w:szCs w:val="18"/>
                <w:u w:val="none"/>
                <w:lang w:val="en-US"/>
              </w:rPr>
            </w:pPr>
            <w:r>
              <w:rPr>
                <w:rFonts w:hint="eastAsia" w:ascii="仿宋" w:hAnsi="仿宋" w:cs="仿宋"/>
                <w:i w:val="0"/>
                <w:iCs w:val="0"/>
                <w:color w:val="auto"/>
                <w:kern w:val="0"/>
                <w:sz w:val="18"/>
                <w:szCs w:val="18"/>
                <w:u w:val="none"/>
                <w:lang w:val="en-US" w:eastAsia="zh-CN" w:bidi="ar"/>
              </w:rPr>
              <w:t>5月下旬</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6</w:t>
            </w:r>
            <w:r>
              <w:rPr>
                <w:rFonts w:hint="eastAsia" w:ascii="仿宋" w:hAnsi="仿宋" w:eastAsia="仿宋" w:cs="仿宋"/>
                <w:i w:val="0"/>
                <w:iCs w:val="0"/>
                <w:color w:val="auto"/>
                <w:kern w:val="0"/>
                <w:sz w:val="18"/>
                <w:szCs w:val="18"/>
                <w:u w:val="none"/>
                <w:lang w:val="en-US" w:eastAsia="zh-CN" w:bidi="ar"/>
              </w:rPr>
              <w:t>月</w:t>
            </w:r>
            <w:r>
              <w:rPr>
                <w:rFonts w:hint="eastAsia" w:ascii="仿宋" w:hAnsi="仿宋" w:cs="仿宋"/>
                <w:i w:val="0"/>
                <w:iCs w:val="0"/>
                <w:color w:val="auto"/>
                <w:kern w:val="0"/>
                <w:sz w:val="18"/>
                <w:szCs w:val="18"/>
                <w:u w:val="none"/>
                <w:lang w:val="en-US" w:eastAsia="zh-CN" w:bidi="ar"/>
              </w:rPr>
              <w:t>上旬</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cs="仿宋"/>
                <w:i w:val="0"/>
                <w:iCs w:val="0"/>
                <w:color w:val="auto"/>
                <w:kern w:val="0"/>
                <w:sz w:val="18"/>
                <w:szCs w:val="18"/>
                <w:u w:val="none"/>
                <w:lang w:val="en-US" w:eastAsia="zh-CN" w:bidi="ar"/>
              </w:rPr>
              <w:t>6月中旬</w:t>
            </w:r>
          </w:p>
        </w:tc>
        <w:tc>
          <w:tcPr>
            <w:tcW w:w="266" w:type="pc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6月下旬</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7月上旬</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7月中旬</w:t>
            </w: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7月下旬</w:t>
            </w:r>
          </w:p>
        </w:tc>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eastAsia="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8月上旬</w:t>
            </w:r>
          </w:p>
        </w:tc>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8月下旬</w:t>
            </w:r>
          </w:p>
        </w:tc>
        <w:tc>
          <w:tcPr>
            <w:tcW w:w="25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仿宋" w:hAnsi="仿宋" w:cs="仿宋"/>
                <w:i w:val="0"/>
                <w:iCs w:val="0"/>
                <w:color w:val="auto"/>
                <w:kern w:val="0"/>
                <w:sz w:val="18"/>
                <w:szCs w:val="18"/>
                <w:u w:val="none"/>
                <w:lang w:val="en-US" w:eastAsia="zh-CN" w:bidi="ar"/>
              </w:rPr>
            </w:pPr>
            <w:r>
              <w:rPr>
                <w:rFonts w:hint="eastAsia" w:ascii="仿宋" w:hAnsi="仿宋" w:cs="仿宋"/>
                <w:i w:val="0"/>
                <w:iCs w:val="0"/>
                <w:color w:val="auto"/>
                <w:kern w:val="0"/>
                <w:sz w:val="18"/>
                <w:szCs w:val="18"/>
                <w:u w:val="none"/>
                <w:lang w:val="en-US" w:eastAsia="zh-CN" w:bidi="ar"/>
              </w:rPr>
              <w:t>9月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发生预测</w:t>
            </w:r>
          </w:p>
        </w:tc>
        <w:tc>
          <w:tcPr>
            <w:tcW w:w="199"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地块落实</w:t>
            </w:r>
          </w:p>
        </w:tc>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both"/>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方案编审</w:t>
            </w:r>
          </w:p>
        </w:tc>
        <w:tc>
          <w:tcPr>
            <w:tcW w:w="19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招投标</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采购药剂药械</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云杉小卷蛾</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7"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高原鼢鼠</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高原鼠兔</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松大蚜</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77"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绿盲蝽</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针叶小爪螨</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防治效果检查</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县级自查</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3"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市级核查</w:t>
            </w:r>
          </w:p>
        </w:tc>
        <w:tc>
          <w:tcPr>
            <w:tcW w:w="19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00B050"/>
            <w:noWrap/>
            <w:vAlign w:val="center"/>
          </w:tcPr>
          <w:p>
            <w:pPr>
              <w:rPr>
                <w:rFonts w:hint="eastAsia" w:ascii="宋体" w:hAnsi="宋体" w:eastAsia="宋体" w:cs="宋体"/>
                <w:i w:val="0"/>
                <w:iCs w:val="0"/>
                <w:color w:val="auto"/>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1" w:hRule="atLeast"/>
          <w:jc w:val="center"/>
        </w:trPr>
        <w:tc>
          <w:tcPr>
            <w:tcW w:w="4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省级核查</w:t>
            </w:r>
          </w:p>
        </w:tc>
        <w:tc>
          <w:tcPr>
            <w:tcW w:w="1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2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6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58" w:type="pct"/>
            <w:tcBorders>
              <w:top w:val="single" w:color="000000" w:sz="4" w:space="0"/>
              <w:left w:val="single" w:color="000000" w:sz="4" w:space="0"/>
              <w:bottom w:val="single" w:color="000000" w:sz="4" w:space="0"/>
              <w:right w:val="single" w:color="000000" w:sz="4" w:space="0"/>
            </w:tcBorders>
            <w:shd w:val="clear" w:color="auto" w:fill="00B050"/>
            <w:vAlign w:val="center"/>
          </w:tcPr>
          <w:p>
            <w:pPr>
              <w:jc w:val="center"/>
              <w:rPr>
                <w:rFonts w:hint="eastAsia" w:ascii="仿宋" w:hAnsi="仿宋" w:eastAsia="仿宋" w:cs="仿宋"/>
                <w:i w:val="0"/>
                <w:iCs w:val="0"/>
                <w:color w:val="auto"/>
                <w:sz w:val="18"/>
                <w:szCs w:val="18"/>
                <w:u w:val="none"/>
              </w:rPr>
            </w:pPr>
          </w:p>
        </w:tc>
      </w:tr>
      <w:bookmarkEnd w:id="1"/>
    </w:tbl>
    <w:p>
      <w:pPr>
        <w:pStyle w:val="5"/>
        <w:rPr>
          <w:color w:val="auto"/>
        </w:rPr>
      </w:pPr>
      <w:bookmarkStart w:id="56" w:name="_Toc507580547"/>
      <w:bookmarkStart w:id="57" w:name="_Toc31272"/>
      <w:r>
        <w:rPr>
          <w:color w:val="auto"/>
        </w:rPr>
        <w:t>6</w:t>
      </w:r>
      <w:r>
        <w:rPr>
          <w:rFonts w:hint="eastAsia"/>
          <w:color w:val="auto"/>
        </w:rPr>
        <w:t>、投资概算</w:t>
      </w:r>
      <w:bookmarkEnd w:id="56"/>
      <w:bookmarkEnd w:id="57"/>
    </w:p>
    <w:p>
      <w:pPr>
        <w:pStyle w:val="6"/>
        <w:rPr>
          <w:color w:val="auto"/>
        </w:rPr>
      </w:pPr>
      <w:bookmarkStart w:id="58" w:name="_Toc27315"/>
      <w:bookmarkStart w:id="59" w:name="_Toc507580548"/>
      <w:r>
        <w:rPr>
          <w:color w:val="auto"/>
        </w:rPr>
        <w:t>6.1</w:t>
      </w:r>
      <w:r>
        <w:rPr>
          <w:rFonts w:hint="eastAsia"/>
          <w:color w:val="auto"/>
        </w:rPr>
        <w:t>测算依据</w:t>
      </w:r>
      <w:bookmarkEnd w:id="58"/>
      <w:bookmarkEnd w:id="59"/>
    </w:p>
    <w:p>
      <w:pPr>
        <w:adjustRightInd w:val="0"/>
        <w:snapToGrid w:val="0"/>
        <w:spacing w:line="360" w:lineRule="auto"/>
        <w:ind w:firstLine="560" w:firstLineChars="200"/>
        <w:rPr>
          <w:rFonts w:ascii="宋体"/>
          <w:color w:val="auto"/>
          <w:sz w:val="28"/>
          <w:szCs w:val="28"/>
        </w:rPr>
      </w:pPr>
      <w:r>
        <w:rPr>
          <w:rFonts w:ascii="宋体" w:hAnsi="宋体" w:cs="宋体"/>
          <w:color w:val="auto"/>
          <w:sz w:val="28"/>
          <w:szCs w:val="28"/>
        </w:rPr>
        <w:t>6.1.</w:t>
      </w:r>
      <w:r>
        <w:rPr>
          <w:rFonts w:hint="eastAsia" w:ascii="宋体" w:hAnsi="宋体" w:cs="宋体"/>
          <w:color w:val="auto"/>
          <w:sz w:val="28"/>
          <w:szCs w:val="28"/>
          <w:lang w:val="en-US" w:eastAsia="zh-CN"/>
        </w:rPr>
        <w:t>1</w:t>
      </w:r>
      <w:r>
        <w:rPr>
          <w:rFonts w:hint="eastAsia" w:ascii="宋体" w:hAnsi="宋体" w:cs="宋体"/>
          <w:color w:val="auto"/>
          <w:sz w:val="28"/>
          <w:szCs w:val="28"/>
        </w:rPr>
        <w:t>不同防治方式的实际防治成本</w:t>
      </w:r>
    </w:p>
    <w:p>
      <w:pPr>
        <w:adjustRightInd w:val="0"/>
        <w:snapToGrid w:val="0"/>
        <w:spacing w:line="360" w:lineRule="auto"/>
        <w:ind w:firstLine="560" w:firstLineChars="200"/>
        <w:rPr>
          <w:rFonts w:ascii="宋体"/>
          <w:color w:val="auto"/>
          <w:sz w:val="28"/>
          <w:szCs w:val="28"/>
        </w:rPr>
      </w:pPr>
      <w:r>
        <w:rPr>
          <w:rFonts w:ascii="宋体" w:hAnsi="宋体" w:cs="宋体"/>
          <w:color w:val="auto"/>
          <w:sz w:val="28"/>
          <w:szCs w:val="28"/>
        </w:rPr>
        <w:t>6.1.</w:t>
      </w:r>
      <w:r>
        <w:rPr>
          <w:rFonts w:hint="eastAsia" w:ascii="宋体" w:hAnsi="宋体" w:cs="宋体"/>
          <w:color w:val="auto"/>
          <w:sz w:val="28"/>
          <w:szCs w:val="28"/>
          <w:lang w:val="en-US" w:eastAsia="zh-CN"/>
        </w:rPr>
        <w:t>2</w:t>
      </w:r>
      <w:r>
        <w:rPr>
          <w:rFonts w:hint="eastAsia" w:ascii="宋体" w:hAnsi="宋体" w:cs="宋体"/>
          <w:color w:val="auto"/>
          <w:sz w:val="28"/>
          <w:szCs w:val="28"/>
        </w:rPr>
        <w:t>设备、药剂以及按劳动力价格参照现行市场价概算，并根据运输距离、施工难度等进行相应调整。</w:t>
      </w:r>
    </w:p>
    <w:p>
      <w:pPr>
        <w:pStyle w:val="6"/>
        <w:rPr>
          <w:color w:val="auto"/>
        </w:rPr>
      </w:pPr>
      <w:bookmarkStart w:id="60" w:name="_Toc507580549"/>
      <w:bookmarkStart w:id="61" w:name="_Toc1451"/>
    </w:p>
    <w:p>
      <w:pPr>
        <w:pStyle w:val="6"/>
        <w:rPr>
          <w:color w:val="auto"/>
        </w:rPr>
      </w:pPr>
      <w:r>
        <w:rPr>
          <w:color w:val="auto"/>
        </w:rPr>
        <w:t>6.2</w:t>
      </w:r>
      <w:r>
        <w:rPr>
          <w:rFonts w:hint="eastAsia"/>
          <w:color w:val="auto"/>
        </w:rPr>
        <w:t>经济技术指标</w:t>
      </w:r>
      <w:bookmarkEnd w:id="60"/>
      <w:bookmarkEnd w:id="61"/>
    </w:p>
    <w:p>
      <w:pPr>
        <w:spacing w:line="360" w:lineRule="auto"/>
        <w:jc w:val="center"/>
        <w:rPr>
          <w:rFonts w:ascii="宋体"/>
          <w:color w:val="auto"/>
          <w:sz w:val="28"/>
          <w:szCs w:val="28"/>
        </w:rPr>
      </w:pPr>
      <w:r>
        <w:rPr>
          <w:rFonts w:hint="eastAsia" w:ascii="宋体" w:hAnsi="宋体" w:cs="宋体"/>
          <w:color w:val="auto"/>
          <w:sz w:val="28"/>
          <w:szCs w:val="28"/>
        </w:rPr>
        <w:t>主要经济技术指标表</w:t>
      </w:r>
    </w:p>
    <w:tbl>
      <w:tblPr>
        <w:tblStyle w:val="20"/>
        <w:tblW w:w="84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9"/>
        <w:gridCol w:w="1946"/>
        <w:gridCol w:w="2120"/>
        <w:gridCol w:w="2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2269" w:type="dxa"/>
            <w:vAlign w:val="center"/>
          </w:tcPr>
          <w:p>
            <w:pPr>
              <w:spacing w:line="240" w:lineRule="atLeast"/>
              <w:jc w:val="center"/>
              <w:rPr>
                <w:rFonts w:ascii="宋体"/>
                <w:b/>
                <w:bCs/>
                <w:color w:val="auto"/>
                <w:sz w:val="21"/>
                <w:szCs w:val="21"/>
              </w:rPr>
            </w:pPr>
            <w:r>
              <w:rPr>
                <w:rFonts w:hint="eastAsia" w:ascii="宋体" w:hAnsi="宋体" w:cs="宋体"/>
                <w:b/>
                <w:bCs/>
                <w:color w:val="auto"/>
                <w:sz w:val="21"/>
                <w:szCs w:val="21"/>
              </w:rPr>
              <w:t>项目</w:t>
            </w:r>
          </w:p>
        </w:tc>
        <w:tc>
          <w:tcPr>
            <w:tcW w:w="1946" w:type="dxa"/>
            <w:vAlign w:val="center"/>
          </w:tcPr>
          <w:p>
            <w:pPr>
              <w:spacing w:line="240" w:lineRule="atLeast"/>
              <w:jc w:val="center"/>
              <w:rPr>
                <w:rFonts w:ascii="宋体"/>
                <w:b/>
                <w:bCs/>
                <w:color w:val="auto"/>
                <w:sz w:val="21"/>
                <w:szCs w:val="21"/>
              </w:rPr>
            </w:pPr>
            <w:r>
              <w:rPr>
                <w:rFonts w:hint="eastAsia" w:ascii="宋体" w:hAnsi="宋体" w:cs="宋体"/>
                <w:b/>
                <w:bCs/>
                <w:color w:val="auto"/>
                <w:sz w:val="21"/>
                <w:szCs w:val="21"/>
              </w:rPr>
              <w:t>单位</w:t>
            </w:r>
          </w:p>
        </w:tc>
        <w:tc>
          <w:tcPr>
            <w:tcW w:w="2120" w:type="dxa"/>
            <w:vAlign w:val="center"/>
          </w:tcPr>
          <w:p>
            <w:pPr>
              <w:spacing w:line="240" w:lineRule="atLeast"/>
              <w:jc w:val="center"/>
              <w:rPr>
                <w:rFonts w:ascii="宋体"/>
                <w:b/>
                <w:bCs/>
                <w:color w:val="auto"/>
                <w:sz w:val="21"/>
                <w:szCs w:val="21"/>
              </w:rPr>
            </w:pPr>
            <w:r>
              <w:rPr>
                <w:rFonts w:hint="eastAsia" w:ascii="宋体" w:hAnsi="宋体" w:cs="宋体"/>
                <w:b/>
                <w:bCs/>
                <w:color w:val="auto"/>
                <w:sz w:val="21"/>
                <w:szCs w:val="21"/>
              </w:rPr>
              <w:t>单价（元）</w:t>
            </w:r>
          </w:p>
        </w:tc>
        <w:tc>
          <w:tcPr>
            <w:tcW w:w="2119" w:type="dxa"/>
            <w:vAlign w:val="center"/>
          </w:tcPr>
          <w:p>
            <w:pPr>
              <w:spacing w:line="240" w:lineRule="atLeast"/>
              <w:jc w:val="center"/>
              <w:rPr>
                <w:rFonts w:ascii="宋体"/>
                <w:b/>
                <w:bCs/>
                <w:color w:val="auto"/>
                <w:sz w:val="21"/>
                <w:szCs w:val="21"/>
              </w:rPr>
            </w:pPr>
            <w:r>
              <w:rPr>
                <w:rFonts w:hint="eastAsia" w:ascii="宋体" w:hAnsi="宋体" w:cs="宋体"/>
                <w:b/>
                <w:bCs/>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2269"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5%阿维菌素乳油</w:t>
            </w:r>
          </w:p>
        </w:tc>
        <w:tc>
          <w:tcPr>
            <w:tcW w:w="1946"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公斤</w:t>
            </w:r>
          </w:p>
        </w:tc>
        <w:tc>
          <w:tcPr>
            <w:tcW w:w="2120" w:type="dxa"/>
            <w:vAlign w:val="center"/>
          </w:tcPr>
          <w:p>
            <w:pPr>
              <w:spacing w:line="240" w:lineRule="atLeast"/>
              <w:jc w:val="center"/>
              <w:rPr>
                <w:rFonts w:hint="eastAsia" w:ascii="宋体" w:hAnsi="宋体" w:eastAsia="仿宋" w:cs="宋体"/>
                <w:color w:val="auto"/>
                <w:sz w:val="21"/>
                <w:szCs w:val="21"/>
                <w:lang w:val="en-US" w:eastAsia="zh-CN"/>
              </w:rPr>
            </w:pPr>
            <w:r>
              <w:rPr>
                <w:rFonts w:hint="eastAsia" w:ascii="宋体" w:hAnsi="宋体" w:cs="宋体"/>
                <w:color w:val="auto"/>
                <w:sz w:val="21"/>
                <w:szCs w:val="21"/>
              </w:rPr>
              <w:t>7</w:t>
            </w:r>
            <w:r>
              <w:rPr>
                <w:rFonts w:hint="eastAsia" w:ascii="宋体" w:hAnsi="宋体" w:cs="宋体"/>
                <w:color w:val="auto"/>
                <w:sz w:val="21"/>
                <w:szCs w:val="21"/>
                <w:lang w:val="en-US" w:eastAsia="zh-CN"/>
              </w:rPr>
              <w:t>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eastAsia="仿宋" w:cs="宋体"/>
                <w:color w:val="auto"/>
                <w:sz w:val="21"/>
                <w:szCs w:val="21"/>
                <w:lang w:eastAsia="zh-CN"/>
              </w:rPr>
            </w:pPr>
            <w:r>
              <w:rPr>
                <w:rFonts w:hint="eastAsia" w:ascii="宋体" w:hAnsi="宋体" w:cs="宋体"/>
                <w:color w:val="auto"/>
                <w:sz w:val="21"/>
                <w:szCs w:val="21"/>
                <w:lang w:val="en-US" w:eastAsia="zh-CN"/>
              </w:rPr>
              <w:t>25%噻虫嗪水分散剂</w:t>
            </w:r>
          </w:p>
        </w:tc>
        <w:tc>
          <w:tcPr>
            <w:tcW w:w="1946"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公斤</w:t>
            </w:r>
          </w:p>
        </w:tc>
        <w:tc>
          <w:tcPr>
            <w:tcW w:w="2120" w:type="dxa"/>
            <w:vAlign w:val="center"/>
          </w:tcPr>
          <w:p>
            <w:pPr>
              <w:spacing w:line="240" w:lineRule="atLeast"/>
              <w:jc w:val="center"/>
              <w:rPr>
                <w:rFonts w:hint="default" w:ascii="宋体" w:hAnsi="宋体" w:eastAsia="仿宋" w:cs="宋体"/>
                <w:color w:val="auto"/>
                <w:sz w:val="21"/>
                <w:szCs w:val="21"/>
                <w:lang w:val="en-US" w:eastAsia="zh-CN"/>
              </w:rPr>
            </w:pPr>
            <w:r>
              <w:rPr>
                <w:rFonts w:hint="eastAsia" w:ascii="宋体" w:hAnsi="宋体" w:cs="宋体"/>
                <w:color w:val="auto"/>
                <w:sz w:val="21"/>
                <w:szCs w:val="21"/>
                <w:lang w:val="en-US" w:eastAsia="zh-CN"/>
              </w:rPr>
              <w:t>80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cs="宋体"/>
                <w:color w:val="auto"/>
                <w:sz w:val="21"/>
                <w:szCs w:val="21"/>
              </w:rPr>
            </w:pPr>
            <w:bookmarkStart w:id="62" w:name="_Toc507580551"/>
            <w:r>
              <w:rPr>
                <w:rFonts w:hint="eastAsia" w:ascii="宋体" w:hAnsi="宋体" w:cs="宋体"/>
                <w:color w:val="auto"/>
                <w:sz w:val="21"/>
                <w:szCs w:val="21"/>
              </w:rPr>
              <w:t>1.2%烟碱苦参碱乳油</w:t>
            </w:r>
          </w:p>
        </w:tc>
        <w:tc>
          <w:tcPr>
            <w:tcW w:w="1946" w:type="dxa"/>
            <w:vAlign w:val="center"/>
          </w:tcPr>
          <w:p>
            <w:pPr>
              <w:spacing w:line="240" w:lineRule="atLeast"/>
              <w:jc w:val="center"/>
              <w:rPr>
                <w:rFonts w:hint="eastAsia" w:ascii="宋体" w:hAnsi="宋体" w:cs="宋体"/>
                <w:color w:val="auto"/>
                <w:sz w:val="21"/>
                <w:szCs w:val="21"/>
              </w:rPr>
            </w:pPr>
            <w:r>
              <w:rPr>
                <w:rFonts w:hint="eastAsia" w:ascii="宋体" w:hAnsi="宋体" w:cs="宋体"/>
                <w:color w:val="auto"/>
                <w:sz w:val="21"/>
                <w:szCs w:val="21"/>
              </w:rPr>
              <w:t>公斤</w:t>
            </w:r>
          </w:p>
        </w:tc>
        <w:tc>
          <w:tcPr>
            <w:tcW w:w="2120" w:type="dxa"/>
            <w:vAlign w:val="center"/>
          </w:tcPr>
          <w:p>
            <w:pPr>
              <w:spacing w:line="240" w:lineRule="atLeast"/>
              <w:jc w:val="center"/>
              <w:rPr>
                <w:rFonts w:hint="default" w:ascii="宋体" w:hAnsi="宋体" w:eastAsia="仿宋" w:cs="宋体"/>
                <w:color w:val="auto"/>
                <w:sz w:val="21"/>
                <w:szCs w:val="21"/>
                <w:lang w:val="en-US" w:eastAsia="zh-CN"/>
              </w:rPr>
            </w:pPr>
            <w:r>
              <w:rPr>
                <w:rFonts w:hint="eastAsia" w:ascii="宋体" w:hAnsi="宋体" w:cs="宋体"/>
                <w:color w:val="auto"/>
                <w:sz w:val="21"/>
                <w:szCs w:val="21"/>
                <w:lang w:val="en-US" w:eastAsia="zh-CN"/>
              </w:rPr>
              <w:t>80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用工成本</w:t>
            </w:r>
          </w:p>
        </w:tc>
        <w:tc>
          <w:tcPr>
            <w:tcW w:w="1946"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工日</w:t>
            </w:r>
          </w:p>
        </w:tc>
        <w:tc>
          <w:tcPr>
            <w:tcW w:w="2120" w:type="dxa"/>
            <w:vAlign w:val="center"/>
          </w:tcPr>
          <w:p>
            <w:pPr>
              <w:spacing w:line="240" w:lineRule="atLeast"/>
              <w:jc w:val="center"/>
              <w:rPr>
                <w:rFonts w:ascii="宋体" w:hAnsi="宋体" w:cs="宋体"/>
                <w:color w:val="auto"/>
                <w:sz w:val="21"/>
                <w:szCs w:val="21"/>
              </w:rPr>
            </w:pPr>
            <w:r>
              <w:rPr>
                <w:rFonts w:hint="eastAsia" w:ascii="宋体" w:hAnsi="宋体" w:cs="宋体"/>
                <w:color w:val="auto"/>
                <w:sz w:val="21"/>
                <w:szCs w:val="21"/>
              </w:rPr>
              <w:t>150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cs="宋体"/>
                <w:color w:val="auto"/>
                <w:sz w:val="21"/>
                <w:szCs w:val="21"/>
              </w:rPr>
            </w:pPr>
            <w:r>
              <w:rPr>
                <w:rFonts w:hint="eastAsia" w:ascii="宋体" w:hAnsi="宋体" w:cs="宋体"/>
                <w:color w:val="auto"/>
                <w:sz w:val="21"/>
                <w:szCs w:val="21"/>
                <w:lang w:eastAsia="zh-CN"/>
              </w:rPr>
              <w:t>担架式</w:t>
            </w:r>
            <w:r>
              <w:rPr>
                <w:rFonts w:hint="eastAsia" w:ascii="宋体" w:hAnsi="宋体" w:cs="宋体"/>
                <w:color w:val="auto"/>
                <w:sz w:val="21"/>
                <w:szCs w:val="21"/>
              </w:rPr>
              <w:t>喷雾</w:t>
            </w:r>
            <w:r>
              <w:rPr>
                <w:rFonts w:hint="eastAsia" w:ascii="宋体" w:hAnsi="宋体" w:cs="宋体"/>
                <w:color w:val="auto"/>
                <w:sz w:val="21"/>
                <w:szCs w:val="21"/>
                <w:lang w:eastAsia="zh-CN"/>
              </w:rPr>
              <w:t>重点</w:t>
            </w:r>
            <w:r>
              <w:rPr>
                <w:rFonts w:hint="eastAsia" w:ascii="宋体" w:hAnsi="宋体" w:cs="宋体"/>
                <w:color w:val="auto"/>
                <w:sz w:val="21"/>
                <w:szCs w:val="21"/>
              </w:rPr>
              <w:t>防治成本</w:t>
            </w:r>
          </w:p>
        </w:tc>
        <w:tc>
          <w:tcPr>
            <w:tcW w:w="1946" w:type="dxa"/>
            <w:vAlign w:val="center"/>
          </w:tcPr>
          <w:p>
            <w:pPr>
              <w:spacing w:line="240" w:lineRule="atLeast"/>
              <w:jc w:val="center"/>
              <w:rPr>
                <w:rFonts w:hint="default" w:ascii="宋体" w:hAnsi="宋体" w:eastAsia="仿宋" w:cs="宋体"/>
                <w:color w:val="auto"/>
                <w:sz w:val="21"/>
                <w:szCs w:val="21"/>
                <w:lang w:val="en-US" w:eastAsia="zh-CN"/>
              </w:rPr>
            </w:pPr>
            <w:r>
              <w:rPr>
                <w:rFonts w:hint="eastAsia" w:ascii="宋体" w:hAnsi="宋体" w:cs="宋体"/>
                <w:color w:val="auto"/>
                <w:sz w:val="21"/>
                <w:szCs w:val="21"/>
                <w:lang w:eastAsia="zh-CN"/>
              </w:rPr>
              <w:t>亩</w:t>
            </w:r>
            <w:r>
              <w:rPr>
                <w:rFonts w:hint="eastAsia" w:ascii="宋体" w:hAnsi="宋体" w:cs="宋体"/>
                <w:color w:val="auto"/>
                <w:sz w:val="21"/>
                <w:szCs w:val="21"/>
                <w:lang w:val="en-US" w:eastAsia="zh-CN"/>
              </w:rPr>
              <w:t>.次</w:t>
            </w:r>
          </w:p>
        </w:tc>
        <w:tc>
          <w:tcPr>
            <w:tcW w:w="2120" w:type="dxa"/>
            <w:vAlign w:val="center"/>
          </w:tcPr>
          <w:p>
            <w:pPr>
              <w:spacing w:line="240" w:lineRule="atLeast"/>
              <w:jc w:val="center"/>
              <w:rPr>
                <w:rFonts w:hint="default" w:ascii="宋体" w:hAnsi="宋体" w:eastAsia="仿宋" w:cs="宋体"/>
                <w:color w:val="auto"/>
                <w:sz w:val="21"/>
                <w:szCs w:val="21"/>
                <w:lang w:val="en-US" w:eastAsia="zh-CN"/>
              </w:rPr>
            </w:pPr>
            <w:r>
              <w:rPr>
                <w:rFonts w:hint="eastAsia" w:ascii="宋体" w:hAnsi="宋体" w:cs="宋体"/>
                <w:color w:val="auto"/>
                <w:sz w:val="21"/>
                <w:szCs w:val="21"/>
                <w:lang w:val="en-US" w:eastAsia="zh-CN"/>
              </w:rPr>
              <w:t>12</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eastAsia="仿宋" w:cs="宋体"/>
                <w:color w:val="auto"/>
                <w:sz w:val="21"/>
                <w:szCs w:val="21"/>
                <w:lang w:eastAsia="zh-CN"/>
              </w:rPr>
            </w:pPr>
            <w:r>
              <w:rPr>
                <w:rFonts w:hint="eastAsia" w:ascii="宋体" w:hAnsi="宋体" w:cs="宋体"/>
                <w:color w:val="auto"/>
                <w:sz w:val="21"/>
                <w:szCs w:val="21"/>
                <w:lang w:eastAsia="zh-CN"/>
              </w:rPr>
              <w:t>飞防成本</w:t>
            </w:r>
          </w:p>
        </w:tc>
        <w:tc>
          <w:tcPr>
            <w:tcW w:w="1946" w:type="dxa"/>
            <w:vAlign w:val="center"/>
          </w:tcPr>
          <w:p>
            <w:pPr>
              <w:spacing w:line="240" w:lineRule="atLeast"/>
              <w:jc w:val="center"/>
              <w:rPr>
                <w:rFonts w:hint="eastAsia" w:ascii="宋体" w:hAnsi="宋体" w:cs="宋体"/>
                <w:color w:val="auto"/>
                <w:sz w:val="21"/>
                <w:szCs w:val="21"/>
                <w:lang w:eastAsia="zh-CN"/>
              </w:rPr>
            </w:pPr>
            <w:r>
              <w:rPr>
                <w:rFonts w:hint="eastAsia" w:ascii="宋体" w:hAnsi="宋体" w:cs="宋体"/>
                <w:color w:val="auto"/>
                <w:sz w:val="21"/>
                <w:szCs w:val="21"/>
                <w:lang w:eastAsia="zh-CN"/>
              </w:rPr>
              <w:t>亩</w:t>
            </w:r>
            <w:r>
              <w:rPr>
                <w:rFonts w:hint="eastAsia" w:ascii="宋体" w:hAnsi="宋体" w:cs="宋体"/>
                <w:color w:val="auto"/>
                <w:sz w:val="21"/>
                <w:szCs w:val="21"/>
                <w:lang w:val="en-US" w:eastAsia="zh-CN"/>
              </w:rPr>
              <w:t>.次</w:t>
            </w:r>
          </w:p>
        </w:tc>
        <w:tc>
          <w:tcPr>
            <w:tcW w:w="2120" w:type="dxa"/>
            <w:vAlign w:val="center"/>
          </w:tcPr>
          <w:p>
            <w:pPr>
              <w:spacing w:line="240" w:lineRule="atLeast"/>
              <w:jc w:val="center"/>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20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eastAsia="仿宋" w:cs="宋体"/>
                <w:color w:val="auto"/>
                <w:sz w:val="21"/>
                <w:szCs w:val="21"/>
                <w:lang w:eastAsia="zh-CN"/>
              </w:rPr>
            </w:pPr>
            <w:r>
              <w:rPr>
                <w:rFonts w:hint="eastAsia" w:ascii="宋体" w:hAnsi="宋体" w:cs="宋体"/>
                <w:color w:val="auto"/>
                <w:sz w:val="21"/>
                <w:szCs w:val="21"/>
                <w:lang w:eastAsia="zh-CN"/>
              </w:rPr>
              <w:t>喷烟重点防治成本</w:t>
            </w:r>
          </w:p>
        </w:tc>
        <w:tc>
          <w:tcPr>
            <w:tcW w:w="1946" w:type="dxa"/>
            <w:vAlign w:val="center"/>
          </w:tcPr>
          <w:p>
            <w:pPr>
              <w:spacing w:line="240" w:lineRule="atLeast"/>
              <w:jc w:val="center"/>
              <w:rPr>
                <w:rFonts w:hint="eastAsia" w:ascii="宋体" w:hAnsi="宋体" w:cs="宋体"/>
                <w:color w:val="auto"/>
                <w:sz w:val="21"/>
                <w:szCs w:val="21"/>
                <w:lang w:eastAsia="zh-CN"/>
              </w:rPr>
            </w:pPr>
            <w:r>
              <w:rPr>
                <w:rFonts w:hint="eastAsia" w:ascii="宋体" w:hAnsi="宋体" w:cs="宋体"/>
                <w:color w:val="auto"/>
                <w:sz w:val="21"/>
                <w:szCs w:val="21"/>
                <w:lang w:eastAsia="zh-CN"/>
              </w:rPr>
              <w:t>亩</w:t>
            </w:r>
            <w:r>
              <w:rPr>
                <w:rFonts w:hint="eastAsia" w:ascii="宋体" w:hAnsi="宋体" w:cs="宋体"/>
                <w:color w:val="auto"/>
                <w:sz w:val="21"/>
                <w:szCs w:val="21"/>
                <w:lang w:val="en-US" w:eastAsia="zh-CN"/>
              </w:rPr>
              <w:t>.次</w:t>
            </w:r>
          </w:p>
        </w:tc>
        <w:tc>
          <w:tcPr>
            <w:tcW w:w="2120" w:type="dxa"/>
            <w:vAlign w:val="center"/>
          </w:tcPr>
          <w:p>
            <w:pPr>
              <w:spacing w:line="240" w:lineRule="atLeast"/>
              <w:jc w:val="center"/>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7</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cs="宋体"/>
                <w:color w:val="auto"/>
                <w:sz w:val="21"/>
                <w:szCs w:val="21"/>
              </w:rPr>
            </w:pPr>
            <w:r>
              <w:rPr>
                <w:rFonts w:hint="eastAsia" w:ascii="宋体" w:hAnsi="宋体" w:cs="宋体"/>
                <w:color w:val="auto"/>
                <w:sz w:val="21"/>
                <w:szCs w:val="21"/>
                <w:lang w:val="en-US" w:eastAsia="zh-CN"/>
              </w:rPr>
              <w:t>鼠害</w:t>
            </w:r>
            <w:r>
              <w:rPr>
                <w:rFonts w:hint="eastAsia" w:ascii="宋体" w:hAnsi="宋体" w:cs="宋体"/>
                <w:color w:val="auto"/>
                <w:sz w:val="21"/>
                <w:szCs w:val="21"/>
                <w:lang w:eastAsia="zh-CN"/>
              </w:rPr>
              <w:t>重点</w:t>
            </w:r>
            <w:r>
              <w:rPr>
                <w:rFonts w:hint="eastAsia" w:ascii="宋体" w:hAnsi="宋体" w:cs="宋体"/>
                <w:color w:val="auto"/>
                <w:sz w:val="21"/>
                <w:szCs w:val="21"/>
              </w:rPr>
              <w:t>防治成本</w:t>
            </w:r>
          </w:p>
        </w:tc>
        <w:tc>
          <w:tcPr>
            <w:tcW w:w="1946" w:type="dxa"/>
            <w:vAlign w:val="center"/>
          </w:tcPr>
          <w:p>
            <w:pPr>
              <w:spacing w:line="240" w:lineRule="atLeast"/>
              <w:jc w:val="center"/>
              <w:rPr>
                <w:rFonts w:hint="eastAsia" w:ascii="宋体" w:hAnsi="宋体" w:cs="宋体"/>
                <w:color w:val="auto"/>
                <w:sz w:val="21"/>
                <w:szCs w:val="21"/>
              </w:rPr>
            </w:pPr>
            <w:r>
              <w:rPr>
                <w:rFonts w:hint="eastAsia" w:ascii="宋体" w:hAnsi="宋体" w:cs="宋体"/>
                <w:color w:val="auto"/>
                <w:sz w:val="21"/>
                <w:szCs w:val="21"/>
                <w:lang w:eastAsia="zh-CN"/>
              </w:rPr>
              <w:t>亩</w:t>
            </w:r>
            <w:r>
              <w:rPr>
                <w:rFonts w:hint="eastAsia" w:ascii="宋体" w:hAnsi="宋体" w:cs="宋体"/>
                <w:color w:val="auto"/>
                <w:sz w:val="21"/>
                <w:szCs w:val="21"/>
                <w:lang w:val="en-US" w:eastAsia="zh-CN"/>
              </w:rPr>
              <w:t>.次</w:t>
            </w:r>
          </w:p>
        </w:tc>
        <w:tc>
          <w:tcPr>
            <w:tcW w:w="2120" w:type="dxa"/>
            <w:vAlign w:val="center"/>
          </w:tcPr>
          <w:p>
            <w:pPr>
              <w:spacing w:line="240" w:lineRule="atLeast"/>
              <w:jc w:val="center"/>
              <w:rPr>
                <w:rFonts w:hint="default" w:ascii="宋体" w:hAnsi="宋体" w:eastAsia="仿宋" w:cs="宋体"/>
                <w:color w:val="auto"/>
                <w:sz w:val="21"/>
                <w:szCs w:val="21"/>
                <w:lang w:val="en-US" w:eastAsia="zh-CN"/>
              </w:rPr>
            </w:pPr>
            <w:r>
              <w:rPr>
                <w:rFonts w:hint="eastAsia" w:ascii="宋体" w:hAnsi="宋体" w:cs="宋体"/>
                <w:color w:val="auto"/>
                <w:sz w:val="21"/>
                <w:szCs w:val="21"/>
                <w:lang w:val="en-US" w:eastAsia="zh-CN"/>
              </w:rPr>
              <w:t>10</w:t>
            </w:r>
          </w:p>
        </w:tc>
        <w:tc>
          <w:tcPr>
            <w:tcW w:w="2119" w:type="dxa"/>
            <w:vAlign w:val="center"/>
          </w:tcPr>
          <w:p>
            <w:pPr>
              <w:spacing w:line="240" w:lineRule="atLeast"/>
              <w:jc w:val="center"/>
              <w:rPr>
                <w:rFonts w:ascii="宋体" w:hAnsi="宋体" w:cs="宋体"/>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69" w:type="dxa"/>
            <w:vAlign w:val="center"/>
          </w:tcPr>
          <w:p>
            <w:pPr>
              <w:spacing w:line="240" w:lineRule="atLeast"/>
              <w:jc w:val="center"/>
              <w:rPr>
                <w:rFonts w:hint="eastAsia" w:ascii="宋体" w:hAnsi="宋体" w:cs="宋体"/>
                <w:color w:val="auto"/>
                <w:sz w:val="21"/>
                <w:szCs w:val="21"/>
              </w:rPr>
            </w:pPr>
            <w:r>
              <w:rPr>
                <w:rFonts w:hint="eastAsia" w:ascii="宋体" w:hAnsi="宋体" w:cs="宋体"/>
                <w:color w:val="auto"/>
                <w:sz w:val="21"/>
                <w:szCs w:val="21"/>
                <w:lang w:val="en-US" w:eastAsia="zh-CN"/>
              </w:rPr>
              <w:t>鼠害</w:t>
            </w:r>
            <w:r>
              <w:rPr>
                <w:rFonts w:hint="eastAsia" w:ascii="宋体" w:hAnsi="宋体" w:cs="宋体"/>
                <w:color w:val="auto"/>
                <w:sz w:val="21"/>
                <w:szCs w:val="21"/>
              </w:rPr>
              <w:t>一般防治成本</w:t>
            </w:r>
          </w:p>
        </w:tc>
        <w:tc>
          <w:tcPr>
            <w:tcW w:w="1946" w:type="dxa"/>
            <w:vAlign w:val="center"/>
          </w:tcPr>
          <w:p>
            <w:pPr>
              <w:spacing w:line="240" w:lineRule="atLeast"/>
              <w:jc w:val="center"/>
              <w:rPr>
                <w:rFonts w:hint="eastAsia" w:ascii="宋体" w:hAnsi="宋体" w:cs="宋体"/>
                <w:color w:val="auto"/>
                <w:sz w:val="21"/>
                <w:szCs w:val="21"/>
                <w:lang w:eastAsia="zh-CN"/>
              </w:rPr>
            </w:pPr>
            <w:r>
              <w:rPr>
                <w:rFonts w:hint="eastAsia" w:ascii="宋体" w:hAnsi="宋体" w:cs="宋体"/>
                <w:color w:val="auto"/>
                <w:sz w:val="21"/>
                <w:szCs w:val="21"/>
                <w:lang w:eastAsia="zh-CN"/>
              </w:rPr>
              <w:t>亩</w:t>
            </w:r>
            <w:r>
              <w:rPr>
                <w:rFonts w:hint="eastAsia" w:ascii="宋体" w:hAnsi="宋体" w:cs="宋体"/>
                <w:color w:val="auto"/>
                <w:sz w:val="21"/>
                <w:szCs w:val="21"/>
                <w:lang w:val="en-US" w:eastAsia="zh-CN"/>
              </w:rPr>
              <w:t>.次</w:t>
            </w:r>
          </w:p>
        </w:tc>
        <w:tc>
          <w:tcPr>
            <w:tcW w:w="2120" w:type="dxa"/>
            <w:vAlign w:val="center"/>
          </w:tcPr>
          <w:p>
            <w:pPr>
              <w:spacing w:line="240" w:lineRule="atLeast"/>
              <w:jc w:val="center"/>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3</w:t>
            </w:r>
          </w:p>
        </w:tc>
        <w:tc>
          <w:tcPr>
            <w:tcW w:w="2119" w:type="dxa"/>
            <w:vAlign w:val="center"/>
          </w:tcPr>
          <w:p>
            <w:pPr>
              <w:spacing w:line="240" w:lineRule="atLeast"/>
              <w:jc w:val="center"/>
              <w:rPr>
                <w:rFonts w:ascii="宋体" w:hAnsi="宋体" w:cs="宋体"/>
                <w:color w:val="auto"/>
                <w:sz w:val="21"/>
                <w:szCs w:val="21"/>
              </w:rPr>
            </w:pPr>
          </w:p>
        </w:tc>
      </w:tr>
    </w:tbl>
    <w:p>
      <w:pPr>
        <w:adjustRightInd w:val="0"/>
        <w:snapToGrid w:val="0"/>
        <w:spacing w:line="360" w:lineRule="auto"/>
        <w:rPr>
          <w:rFonts w:ascii="仿宋" w:hAnsi="仿宋" w:cs="仿宋"/>
          <w:b/>
          <w:color w:val="auto"/>
          <w:sz w:val="21"/>
          <w:szCs w:val="21"/>
        </w:rPr>
      </w:pPr>
      <w:r>
        <w:rPr>
          <w:rFonts w:hint="eastAsia" w:ascii="仿宋" w:hAnsi="仿宋" w:cs="仿宋"/>
          <w:b/>
          <w:color w:val="auto"/>
          <w:sz w:val="21"/>
          <w:szCs w:val="21"/>
        </w:rPr>
        <w:t>注：测算依据</w:t>
      </w:r>
    </w:p>
    <w:p>
      <w:pPr>
        <w:adjustRightInd w:val="0"/>
        <w:snapToGrid w:val="0"/>
        <w:spacing w:line="360" w:lineRule="auto"/>
        <w:ind w:firstLine="422" w:firstLineChars="200"/>
        <w:rPr>
          <w:rFonts w:ascii="仿宋" w:hAnsi="仿宋" w:cs="仿宋"/>
          <w:b/>
          <w:color w:val="auto"/>
          <w:sz w:val="21"/>
          <w:szCs w:val="21"/>
        </w:rPr>
      </w:pPr>
      <w:bookmarkStart w:id="63" w:name="_Hlk128138476"/>
      <w:r>
        <w:rPr>
          <w:rFonts w:hint="eastAsia" w:ascii="仿宋" w:hAnsi="仿宋" w:cs="仿宋"/>
          <w:b/>
          <w:color w:val="auto"/>
          <w:sz w:val="21"/>
          <w:szCs w:val="21"/>
        </w:rPr>
        <w:t>1、</w:t>
      </w:r>
      <w:r>
        <w:rPr>
          <w:rFonts w:hint="eastAsia" w:ascii="仿宋" w:hAnsi="仿宋" w:cs="仿宋"/>
          <w:b/>
          <w:color w:val="auto"/>
          <w:sz w:val="21"/>
          <w:szCs w:val="21"/>
          <w:lang w:eastAsia="zh-CN"/>
        </w:rPr>
        <w:t>担架式</w:t>
      </w:r>
      <w:r>
        <w:rPr>
          <w:rFonts w:hint="eastAsia" w:ascii="仿宋" w:hAnsi="仿宋" w:cs="仿宋"/>
          <w:b/>
          <w:color w:val="auto"/>
          <w:sz w:val="21"/>
          <w:szCs w:val="21"/>
        </w:rPr>
        <w:t>喷雾防治成本</w:t>
      </w:r>
      <w:r>
        <w:rPr>
          <w:rFonts w:ascii="仿宋" w:hAnsi="仿宋" w:cs="仿宋"/>
          <w:b/>
          <w:color w:val="auto"/>
          <w:sz w:val="21"/>
          <w:szCs w:val="21"/>
        </w:rPr>
        <w:t>1</w:t>
      </w:r>
      <w:r>
        <w:rPr>
          <w:rFonts w:hint="eastAsia" w:ascii="仿宋" w:hAnsi="仿宋" w:cs="仿宋"/>
          <w:b/>
          <w:color w:val="auto"/>
          <w:sz w:val="21"/>
          <w:szCs w:val="21"/>
        </w:rPr>
        <w:t>2元/亩.次测算</w:t>
      </w:r>
    </w:p>
    <w:p>
      <w:pPr>
        <w:adjustRightInd w:val="0"/>
        <w:snapToGrid w:val="0"/>
        <w:spacing w:line="360" w:lineRule="auto"/>
        <w:ind w:firstLine="420" w:firstLineChars="200"/>
        <w:rPr>
          <w:rFonts w:ascii="仿宋" w:hAnsi="仿宋" w:cs="仿宋"/>
          <w:b w:val="0"/>
          <w:bCs/>
          <w:color w:val="auto"/>
          <w:sz w:val="21"/>
          <w:szCs w:val="21"/>
        </w:rPr>
      </w:pPr>
      <w:r>
        <w:rPr>
          <w:rFonts w:hint="eastAsia" w:ascii="仿宋" w:hAnsi="仿宋" w:cs="仿宋"/>
          <w:b w:val="0"/>
          <w:bCs/>
          <w:color w:val="auto"/>
          <w:sz w:val="21"/>
          <w:szCs w:val="21"/>
        </w:rPr>
        <w:t>（1）人工费：每车配备防治人员</w:t>
      </w:r>
      <w:r>
        <w:rPr>
          <w:rFonts w:ascii="仿宋" w:hAnsi="仿宋" w:cs="仿宋"/>
          <w:b w:val="0"/>
          <w:bCs/>
          <w:color w:val="auto"/>
          <w:sz w:val="21"/>
          <w:szCs w:val="21"/>
        </w:rPr>
        <w:t>6</w:t>
      </w:r>
      <w:r>
        <w:rPr>
          <w:rFonts w:hint="eastAsia" w:ascii="仿宋" w:hAnsi="仿宋" w:cs="仿宋"/>
          <w:b w:val="0"/>
          <w:bCs/>
          <w:color w:val="auto"/>
          <w:sz w:val="21"/>
          <w:szCs w:val="21"/>
        </w:rPr>
        <w:t>人，工资150元/天/人，每车平均每天喷雾防治</w:t>
      </w:r>
      <w:r>
        <w:rPr>
          <w:rFonts w:ascii="仿宋" w:hAnsi="仿宋" w:cs="仿宋"/>
          <w:b w:val="0"/>
          <w:bCs/>
          <w:color w:val="auto"/>
          <w:sz w:val="21"/>
          <w:szCs w:val="21"/>
        </w:rPr>
        <w:t>150</w:t>
      </w:r>
      <w:r>
        <w:rPr>
          <w:rFonts w:hint="eastAsia" w:ascii="仿宋" w:hAnsi="仿宋" w:cs="仿宋"/>
          <w:b w:val="0"/>
          <w:bCs/>
          <w:color w:val="auto"/>
          <w:sz w:val="21"/>
          <w:szCs w:val="21"/>
        </w:rPr>
        <w:t>亩，计</w:t>
      </w:r>
      <w:r>
        <w:rPr>
          <w:rFonts w:ascii="仿宋" w:hAnsi="仿宋" w:cs="仿宋"/>
          <w:b w:val="0"/>
          <w:bCs/>
          <w:color w:val="auto"/>
          <w:sz w:val="21"/>
          <w:szCs w:val="21"/>
        </w:rPr>
        <w:t>6</w:t>
      </w:r>
      <w:r>
        <w:rPr>
          <w:rFonts w:hint="eastAsia" w:ascii="仿宋" w:hAnsi="仿宋" w:cs="仿宋"/>
          <w:b w:val="0"/>
          <w:bCs/>
          <w:color w:val="auto"/>
          <w:sz w:val="21"/>
          <w:szCs w:val="21"/>
        </w:rPr>
        <w:t>元/亩。</w:t>
      </w:r>
    </w:p>
    <w:p>
      <w:pPr>
        <w:adjustRightInd w:val="0"/>
        <w:snapToGrid w:val="0"/>
        <w:spacing w:line="360" w:lineRule="auto"/>
        <w:ind w:firstLine="420" w:firstLineChars="200"/>
        <w:rPr>
          <w:rFonts w:ascii="仿宋" w:hAnsi="仿宋" w:cs="仿宋"/>
          <w:b w:val="0"/>
          <w:bCs/>
          <w:color w:val="auto"/>
          <w:sz w:val="21"/>
          <w:szCs w:val="21"/>
        </w:rPr>
      </w:pPr>
      <w:r>
        <w:rPr>
          <w:rFonts w:hint="eastAsia" w:ascii="仿宋" w:hAnsi="仿宋" w:cs="仿宋"/>
          <w:b w:val="0"/>
          <w:bCs/>
          <w:color w:val="auto"/>
          <w:sz w:val="21"/>
          <w:szCs w:val="21"/>
        </w:rPr>
        <w:t>（2）燃油费：1辆防治车用油200元/天，打药机耗油70元/天（按汽油8元/L计），计</w:t>
      </w:r>
      <w:r>
        <w:rPr>
          <w:rFonts w:ascii="仿宋" w:hAnsi="仿宋" w:cs="仿宋"/>
          <w:b w:val="0"/>
          <w:bCs/>
          <w:color w:val="auto"/>
          <w:sz w:val="21"/>
          <w:szCs w:val="21"/>
        </w:rPr>
        <w:t>1.8</w:t>
      </w:r>
      <w:r>
        <w:rPr>
          <w:rFonts w:hint="eastAsia" w:ascii="仿宋" w:hAnsi="仿宋" w:cs="仿宋"/>
          <w:b w:val="0"/>
          <w:bCs/>
          <w:color w:val="auto"/>
          <w:sz w:val="21"/>
          <w:szCs w:val="21"/>
        </w:rPr>
        <w:t>元/亩。</w:t>
      </w:r>
    </w:p>
    <w:p>
      <w:pPr>
        <w:adjustRightInd w:val="0"/>
        <w:snapToGrid w:val="0"/>
        <w:spacing w:line="360" w:lineRule="auto"/>
        <w:ind w:firstLine="420" w:firstLineChars="200"/>
        <w:rPr>
          <w:rFonts w:ascii="仿宋" w:hAnsi="仿宋" w:cs="仿宋"/>
          <w:b w:val="0"/>
          <w:bCs/>
          <w:color w:val="auto"/>
          <w:sz w:val="21"/>
          <w:szCs w:val="21"/>
        </w:rPr>
      </w:pPr>
      <w:r>
        <w:rPr>
          <w:rFonts w:hint="eastAsia" w:ascii="仿宋" w:hAnsi="仿宋" w:cs="仿宋"/>
          <w:b w:val="0"/>
          <w:bCs/>
          <w:color w:val="auto"/>
          <w:sz w:val="21"/>
          <w:szCs w:val="21"/>
        </w:rPr>
        <w:t>（3）防护用品及保险：</w:t>
      </w:r>
      <w:r>
        <w:rPr>
          <w:rFonts w:ascii="仿宋" w:hAnsi="仿宋" w:cs="仿宋"/>
          <w:b w:val="0"/>
          <w:bCs/>
          <w:color w:val="auto"/>
          <w:sz w:val="21"/>
          <w:szCs w:val="21"/>
        </w:rPr>
        <w:t>1</w:t>
      </w:r>
      <w:r>
        <w:rPr>
          <w:rFonts w:hint="eastAsia" w:ascii="仿宋" w:hAnsi="仿宋" w:cs="仿宋"/>
          <w:b w:val="0"/>
          <w:bCs/>
          <w:color w:val="auto"/>
          <w:sz w:val="21"/>
          <w:szCs w:val="21"/>
        </w:rPr>
        <w:t>元/亩（包括防护用品、保险等）。</w:t>
      </w:r>
    </w:p>
    <w:p>
      <w:pPr>
        <w:adjustRightInd w:val="0"/>
        <w:snapToGrid w:val="0"/>
        <w:spacing w:line="360" w:lineRule="auto"/>
        <w:ind w:firstLine="420" w:firstLineChars="200"/>
        <w:rPr>
          <w:rFonts w:hint="eastAsia" w:ascii="仿宋" w:hAnsi="仿宋" w:cs="仿宋"/>
          <w:bCs/>
          <w:color w:val="auto"/>
          <w:sz w:val="21"/>
          <w:szCs w:val="21"/>
        </w:rPr>
      </w:pPr>
      <w:r>
        <w:rPr>
          <w:rFonts w:hint="eastAsia" w:ascii="仿宋" w:hAnsi="仿宋" w:cs="仿宋"/>
          <w:bCs/>
          <w:color w:val="auto"/>
          <w:sz w:val="21"/>
          <w:szCs w:val="21"/>
        </w:rPr>
        <w:t>（4）防治车辆租赁费480元/天/辆（含防治车辆、器械的保险、损耗及维修等费用），计</w:t>
      </w:r>
      <w:r>
        <w:rPr>
          <w:rFonts w:ascii="仿宋" w:hAnsi="仿宋" w:cs="仿宋"/>
          <w:bCs/>
          <w:color w:val="auto"/>
          <w:sz w:val="21"/>
          <w:szCs w:val="21"/>
        </w:rPr>
        <w:t>3.2</w:t>
      </w:r>
      <w:r>
        <w:rPr>
          <w:rFonts w:hint="eastAsia" w:ascii="仿宋" w:hAnsi="仿宋" w:cs="仿宋"/>
          <w:bCs/>
          <w:color w:val="auto"/>
          <w:sz w:val="21"/>
          <w:szCs w:val="21"/>
        </w:rPr>
        <w:t>元/亩。</w:t>
      </w:r>
    </w:p>
    <w:p>
      <w:pPr>
        <w:adjustRightInd w:val="0"/>
        <w:snapToGrid w:val="0"/>
        <w:spacing w:line="360" w:lineRule="auto"/>
        <w:ind w:firstLine="442" w:firstLineChars="200"/>
        <w:rPr>
          <w:rFonts w:hint="eastAsia" w:ascii="仿宋" w:hAnsi="仿宋" w:eastAsia="仿宋" w:cs="仿宋"/>
          <w:b/>
          <w:bCs w:val="0"/>
          <w:color w:val="auto"/>
          <w:sz w:val="22"/>
          <w:szCs w:val="22"/>
        </w:rPr>
      </w:pPr>
      <w:r>
        <w:rPr>
          <w:rFonts w:hint="eastAsia" w:ascii="仿宋" w:hAnsi="仿宋" w:cs="仿宋"/>
          <w:b/>
          <w:bCs w:val="0"/>
          <w:color w:val="auto"/>
          <w:sz w:val="22"/>
          <w:szCs w:val="22"/>
          <w:lang w:val="en-US" w:eastAsia="zh-CN"/>
        </w:rPr>
        <w:t>2</w:t>
      </w:r>
      <w:r>
        <w:rPr>
          <w:rFonts w:hint="eastAsia" w:ascii="仿宋" w:hAnsi="仿宋" w:eastAsia="仿宋" w:cs="仿宋"/>
          <w:b/>
          <w:bCs w:val="0"/>
          <w:color w:val="auto"/>
          <w:sz w:val="22"/>
          <w:szCs w:val="22"/>
        </w:rPr>
        <w:t>、</w:t>
      </w:r>
      <w:r>
        <w:rPr>
          <w:rFonts w:hint="eastAsia" w:ascii="仿宋" w:hAnsi="仿宋" w:cs="仿宋"/>
          <w:b/>
          <w:bCs w:val="0"/>
          <w:color w:val="auto"/>
          <w:sz w:val="22"/>
          <w:szCs w:val="22"/>
          <w:lang w:eastAsia="zh-CN"/>
        </w:rPr>
        <w:t>背负式</w:t>
      </w:r>
      <w:r>
        <w:rPr>
          <w:rFonts w:hint="eastAsia" w:ascii="仿宋" w:hAnsi="仿宋" w:cs="仿宋"/>
          <w:b/>
          <w:bCs w:val="0"/>
          <w:color w:val="auto"/>
          <w:sz w:val="22"/>
          <w:szCs w:val="22"/>
          <w:lang w:val="en-US" w:eastAsia="zh-CN"/>
        </w:rPr>
        <w:t>喷烟一般</w:t>
      </w:r>
      <w:r>
        <w:rPr>
          <w:rFonts w:hint="eastAsia" w:ascii="仿宋" w:hAnsi="仿宋" w:cs="仿宋"/>
          <w:b/>
          <w:bCs w:val="0"/>
          <w:color w:val="auto"/>
          <w:sz w:val="22"/>
          <w:szCs w:val="22"/>
          <w:lang w:eastAsia="zh-CN"/>
        </w:rPr>
        <w:t>防治</w:t>
      </w:r>
      <w:r>
        <w:rPr>
          <w:rFonts w:hint="eastAsia" w:ascii="仿宋" w:hAnsi="仿宋" w:eastAsia="仿宋" w:cs="仿宋"/>
          <w:b/>
          <w:bCs w:val="0"/>
          <w:color w:val="auto"/>
          <w:sz w:val="22"/>
          <w:szCs w:val="22"/>
        </w:rPr>
        <w:t>成本</w:t>
      </w:r>
      <w:r>
        <w:rPr>
          <w:rFonts w:hint="eastAsia" w:ascii="仿宋" w:hAnsi="仿宋" w:cs="仿宋"/>
          <w:b/>
          <w:bCs w:val="0"/>
          <w:color w:val="auto"/>
          <w:sz w:val="22"/>
          <w:szCs w:val="22"/>
          <w:lang w:val="en-US" w:eastAsia="zh-CN"/>
        </w:rPr>
        <w:t>7</w:t>
      </w:r>
      <w:r>
        <w:rPr>
          <w:rFonts w:hint="eastAsia" w:ascii="仿宋" w:hAnsi="仿宋" w:eastAsia="仿宋" w:cs="仿宋"/>
          <w:b/>
          <w:bCs w:val="0"/>
          <w:color w:val="auto"/>
          <w:sz w:val="22"/>
          <w:szCs w:val="22"/>
        </w:rPr>
        <w:t>元/亩测算：</w:t>
      </w:r>
    </w:p>
    <w:p>
      <w:pPr>
        <w:adjustRightInd w:val="0"/>
        <w:snapToGrid w:val="0"/>
        <w:spacing w:line="360" w:lineRule="auto"/>
        <w:ind w:firstLine="440" w:firstLineChars="200"/>
        <w:rPr>
          <w:rFonts w:hint="eastAsia" w:ascii="仿宋" w:hAnsi="仿宋" w:eastAsia="仿宋" w:cs="仿宋"/>
          <w:b w:val="0"/>
          <w:bCs/>
          <w:color w:val="auto"/>
          <w:sz w:val="22"/>
          <w:szCs w:val="22"/>
        </w:rPr>
      </w:pPr>
      <w:r>
        <w:rPr>
          <w:rFonts w:hint="eastAsia" w:ascii="仿宋" w:hAnsi="仿宋" w:eastAsia="仿宋" w:cs="仿宋"/>
          <w:b w:val="0"/>
          <w:bCs/>
          <w:color w:val="auto"/>
          <w:sz w:val="22"/>
          <w:szCs w:val="22"/>
        </w:rPr>
        <w:t>（1）人工费：2人一组，1人操控喷烟机，1人配药、送药，工资150元/天/人，每台平均每天防治</w:t>
      </w:r>
      <w:r>
        <w:rPr>
          <w:rFonts w:hint="eastAsia" w:ascii="仿宋" w:hAnsi="仿宋" w:cs="仿宋"/>
          <w:b w:val="0"/>
          <w:bCs/>
          <w:color w:val="auto"/>
          <w:sz w:val="22"/>
          <w:szCs w:val="22"/>
          <w:lang w:val="en-US" w:eastAsia="zh-CN"/>
        </w:rPr>
        <w:t>150</w:t>
      </w:r>
      <w:r>
        <w:rPr>
          <w:rFonts w:hint="eastAsia" w:ascii="仿宋" w:hAnsi="仿宋" w:eastAsia="仿宋" w:cs="仿宋"/>
          <w:b w:val="0"/>
          <w:bCs/>
          <w:color w:val="auto"/>
          <w:sz w:val="22"/>
          <w:szCs w:val="22"/>
        </w:rPr>
        <w:t>亩，计</w:t>
      </w:r>
      <w:r>
        <w:rPr>
          <w:rFonts w:hint="eastAsia" w:ascii="仿宋" w:hAnsi="仿宋" w:cs="仿宋"/>
          <w:b w:val="0"/>
          <w:bCs/>
          <w:color w:val="auto"/>
          <w:sz w:val="22"/>
          <w:szCs w:val="22"/>
          <w:lang w:val="en-US" w:eastAsia="zh-CN"/>
        </w:rPr>
        <w:t>2</w:t>
      </w:r>
      <w:r>
        <w:rPr>
          <w:rFonts w:hint="eastAsia" w:ascii="仿宋" w:hAnsi="仿宋" w:eastAsia="仿宋" w:cs="仿宋"/>
          <w:b w:val="0"/>
          <w:bCs/>
          <w:color w:val="auto"/>
          <w:sz w:val="22"/>
          <w:szCs w:val="22"/>
        </w:rPr>
        <w:t>元/亩。</w:t>
      </w:r>
    </w:p>
    <w:p>
      <w:pPr>
        <w:adjustRightInd w:val="0"/>
        <w:snapToGrid w:val="0"/>
        <w:spacing w:line="360" w:lineRule="auto"/>
        <w:ind w:firstLine="440" w:firstLineChars="200"/>
        <w:rPr>
          <w:rFonts w:hint="eastAsia" w:ascii="仿宋" w:hAnsi="仿宋" w:eastAsia="仿宋" w:cs="仿宋"/>
          <w:b w:val="0"/>
          <w:bCs/>
          <w:color w:val="auto"/>
          <w:sz w:val="22"/>
          <w:szCs w:val="22"/>
        </w:rPr>
      </w:pPr>
      <w:r>
        <w:rPr>
          <w:rFonts w:hint="eastAsia" w:ascii="仿宋" w:hAnsi="仿宋" w:eastAsia="仿宋" w:cs="仿宋"/>
          <w:b w:val="0"/>
          <w:bCs/>
          <w:color w:val="auto"/>
          <w:sz w:val="22"/>
          <w:szCs w:val="22"/>
        </w:rPr>
        <w:t>（2）喷烟用柴油费：药剂与柴油比例为1：10，每亩每次施药0.05公斤，每亩每次需0.5公升柴油，按柴油</w:t>
      </w:r>
      <w:r>
        <w:rPr>
          <w:rFonts w:hint="eastAsia" w:ascii="仿宋" w:hAnsi="仿宋" w:cs="仿宋"/>
          <w:b w:val="0"/>
          <w:bCs/>
          <w:color w:val="auto"/>
          <w:sz w:val="22"/>
          <w:szCs w:val="22"/>
          <w:lang w:val="en-US" w:eastAsia="zh-CN"/>
        </w:rPr>
        <w:t>8</w:t>
      </w:r>
      <w:r>
        <w:rPr>
          <w:rFonts w:hint="eastAsia" w:ascii="仿宋" w:hAnsi="仿宋" w:eastAsia="仿宋" w:cs="仿宋"/>
          <w:b w:val="0"/>
          <w:bCs/>
          <w:color w:val="auto"/>
          <w:sz w:val="22"/>
          <w:szCs w:val="22"/>
        </w:rPr>
        <w:t>元/L，计</w:t>
      </w:r>
      <w:r>
        <w:rPr>
          <w:rFonts w:hint="eastAsia" w:ascii="仿宋" w:hAnsi="仿宋" w:cs="仿宋"/>
          <w:b w:val="0"/>
          <w:bCs/>
          <w:color w:val="auto"/>
          <w:sz w:val="22"/>
          <w:szCs w:val="22"/>
          <w:lang w:val="en-US" w:eastAsia="zh-CN"/>
        </w:rPr>
        <w:t>4</w:t>
      </w:r>
      <w:r>
        <w:rPr>
          <w:rFonts w:hint="eastAsia" w:ascii="仿宋" w:hAnsi="仿宋" w:eastAsia="仿宋" w:cs="仿宋"/>
          <w:b w:val="0"/>
          <w:bCs/>
          <w:color w:val="auto"/>
          <w:sz w:val="22"/>
          <w:szCs w:val="22"/>
        </w:rPr>
        <w:t>元/亩。</w:t>
      </w:r>
    </w:p>
    <w:p>
      <w:pPr>
        <w:adjustRightInd w:val="0"/>
        <w:snapToGrid w:val="0"/>
        <w:spacing w:line="360" w:lineRule="auto"/>
        <w:ind w:firstLine="440" w:firstLineChars="200"/>
        <w:rPr>
          <w:rFonts w:hint="eastAsia" w:ascii="仿宋" w:hAnsi="仿宋" w:eastAsia="仿宋" w:cs="仿宋"/>
          <w:b w:val="0"/>
          <w:bCs/>
          <w:color w:val="auto"/>
          <w:sz w:val="22"/>
          <w:szCs w:val="22"/>
        </w:rPr>
      </w:pPr>
      <w:r>
        <w:rPr>
          <w:rFonts w:hint="eastAsia" w:ascii="仿宋" w:hAnsi="仿宋" w:eastAsia="仿宋" w:cs="仿宋"/>
          <w:b w:val="0"/>
          <w:bCs/>
          <w:color w:val="auto"/>
          <w:sz w:val="22"/>
          <w:szCs w:val="22"/>
        </w:rPr>
        <w:t>（3）燃油费：1台喷烟机1天耗油</w:t>
      </w:r>
      <w:r>
        <w:rPr>
          <w:rFonts w:hint="eastAsia" w:ascii="仿宋" w:hAnsi="仿宋" w:cs="仿宋"/>
          <w:b w:val="0"/>
          <w:bCs/>
          <w:color w:val="auto"/>
          <w:sz w:val="22"/>
          <w:szCs w:val="22"/>
          <w:lang w:val="en-US" w:eastAsia="zh-CN"/>
        </w:rPr>
        <w:t>15</w:t>
      </w:r>
      <w:r>
        <w:rPr>
          <w:rFonts w:hint="eastAsia" w:ascii="仿宋" w:hAnsi="仿宋" w:eastAsia="仿宋" w:cs="仿宋"/>
          <w:b w:val="0"/>
          <w:bCs/>
          <w:color w:val="auto"/>
          <w:sz w:val="22"/>
          <w:szCs w:val="22"/>
        </w:rPr>
        <w:t>公升，按汽油</w:t>
      </w:r>
      <w:r>
        <w:rPr>
          <w:rFonts w:hint="eastAsia" w:ascii="仿宋" w:hAnsi="仿宋" w:cs="仿宋"/>
          <w:b w:val="0"/>
          <w:bCs/>
          <w:color w:val="auto"/>
          <w:sz w:val="22"/>
          <w:szCs w:val="22"/>
          <w:lang w:val="en-US" w:eastAsia="zh-CN"/>
        </w:rPr>
        <w:t>8</w:t>
      </w:r>
      <w:r>
        <w:rPr>
          <w:rFonts w:hint="eastAsia" w:ascii="仿宋" w:hAnsi="仿宋" w:eastAsia="仿宋" w:cs="仿宋"/>
          <w:b w:val="0"/>
          <w:bCs/>
          <w:color w:val="auto"/>
          <w:sz w:val="22"/>
          <w:szCs w:val="22"/>
        </w:rPr>
        <w:t>元/L，每台平均每天防治</w:t>
      </w:r>
      <w:r>
        <w:rPr>
          <w:rFonts w:hint="eastAsia" w:ascii="仿宋" w:hAnsi="仿宋" w:cs="仿宋"/>
          <w:b w:val="0"/>
          <w:bCs/>
          <w:color w:val="auto"/>
          <w:sz w:val="22"/>
          <w:szCs w:val="22"/>
          <w:lang w:val="en-US" w:eastAsia="zh-CN"/>
        </w:rPr>
        <w:t>150</w:t>
      </w:r>
      <w:r>
        <w:rPr>
          <w:rFonts w:hint="eastAsia" w:ascii="仿宋" w:hAnsi="仿宋" w:eastAsia="仿宋" w:cs="仿宋"/>
          <w:b w:val="0"/>
          <w:bCs/>
          <w:color w:val="auto"/>
          <w:sz w:val="22"/>
          <w:szCs w:val="22"/>
        </w:rPr>
        <w:t>亩，计0.</w:t>
      </w:r>
      <w:r>
        <w:rPr>
          <w:rFonts w:hint="eastAsia" w:ascii="仿宋" w:hAnsi="仿宋" w:cs="仿宋"/>
          <w:b w:val="0"/>
          <w:bCs/>
          <w:color w:val="auto"/>
          <w:sz w:val="22"/>
          <w:szCs w:val="22"/>
          <w:lang w:val="en-US" w:eastAsia="zh-CN"/>
        </w:rPr>
        <w:t>8</w:t>
      </w:r>
      <w:r>
        <w:rPr>
          <w:rFonts w:hint="eastAsia" w:ascii="仿宋" w:hAnsi="仿宋" w:eastAsia="仿宋" w:cs="仿宋"/>
          <w:b w:val="0"/>
          <w:bCs/>
          <w:color w:val="auto"/>
          <w:sz w:val="22"/>
          <w:szCs w:val="22"/>
        </w:rPr>
        <w:t>元/亩。</w:t>
      </w:r>
    </w:p>
    <w:p>
      <w:pPr>
        <w:adjustRightInd w:val="0"/>
        <w:snapToGrid w:val="0"/>
        <w:spacing w:line="360" w:lineRule="auto"/>
        <w:ind w:firstLine="440" w:firstLineChars="200"/>
        <w:rPr>
          <w:color w:val="auto"/>
        </w:rPr>
      </w:pPr>
      <w:r>
        <w:rPr>
          <w:rFonts w:hint="eastAsia" w:ascii="仿宋" w:hAnsi="仿宋" w:eastAsia="仿宋" w:cs="仿宋"/>
          <w:b w:val="0"/>
          <w:bCs/>
          <w:color w:val="auto"/>
          <w:sz w:val="22"/>
          <w:szCs w:val="22"/>
        </w:rPr>
        <w:t>（</w:t>
      </w:r>
      <w:r>
        <w:rPr>
          <w:rFonts w:hint="eastAsia" w:ascii="仿宋" w:hAnsi="仿宋" w:cs="仿宋"/>
          <w:b w:val="0"/>
          <w:bCs/>
          <w:color w:val="auto"/>
          <w:sz w:val="22"/>
          <w:szCs w:val="22"/>
          <w:lang w:val="en-US" w:eastAsia="zh-CN"/>
        </w:rPr>
        <w:t>4</w:t>
      </w:r>
      <w:r>
        <w:rPr>
          <w:rFonts w:hint="eastAsia" w:ascii="仿宋" w:hAnsi="仿宋" w:eastAsia="仿宋" w:cs="仿宋"/>
          <w:b w:val="0"/>
          <w:bCs/>
          <w:color w:val="auto"/>
          <w:sz w:val="22"/>
          <w:szCs w:val="22"/>
        </w:rPr>
        <w:t>）防护用品及保险：0.</w:t>
      </w:r>
      <w:r>
        <w:rPr>
          <w:rFonts w:hint="eastAsia" w:ascii="仿宋" w:hAnsi="仿宋" w:cs="仿宋"/>
          <w:b w:val="0"/>
          <w:bCs/>
          <w:color w:val="auto"/>
          <w:sz w:val="22"/>
          <w:szCs w:val="22"/>
          <w:lang w:val="en-US" w:eastAsia="zh-CN"/>
        </w:rPr>
        <w:t>2</w:t>
      </w:r>
      <w:r>
        <w:rPr>
          <w:rFonts w:hint="eastAsia" w:ascii="仿宋" w:hAnsi="仿宋" w:eastAsia="仿宋" w:cs="仿宋"/>
          <w:b w:val="0"/>
          <w:bCs/>
          <w:color w:val="auto"/>
          <w:sz w:val="22"/>
          <w:szCs w:val="22"/>
        </w:rPr>
        <w:t>元/亩（包括防护</w:t>
      </w:r>
      <w:r>
        <w:rPr>
          <w:rFonts w:hint="eastAsia" w:ascii="仿宋" w:hAnsi="仿宋" w:cs="仿宋"/>
          <w:b w:val="0"/>
          <w:bCs/>
          <w:color w:val="auto"/>
          <w:sz w:val="22"/>
          <w:szCs w:val="22"/>
          <w:lang w:eastAsia="zh-CN"/>
        </w:rPr>
        <w:t>用品</w:t>
      </w:r>
      <w:r>
        <w:rPr>
          <w:rFonts w:hint="eastAsia" w:ascii="仿宋" w:hAnsi="仿宋" w:eastAsia="仿宋" w:cs="仿宋"/>
          <w:b w:val="0"/>
          <w:bCs/>
          <w:color w:val="auto"/>
          <w:sz w:val="22"/>
          <w:szCs w:val="22"/>
        </w:rPr>
        <w:t>、保险等）。</w:t>
      </w:r>
    </w:p>
    <w:bookmarkEnd w:id="63"/>
    <w:p>
      <w:pPr>
        <w:adjustRightInd w:val="0"/>
        <w:snapToGrid w:val="0"/>
        <w:spacing w:line="360" w:lineRule="auto"/>
        <w:ind w:firstLine="450"/>
        <w:rPr>
          <w:rFonts w:ascii="仿宋" w:hAnsi="仿宋" w:cs="仿宋"/>
          <w:b/>
          <w:color w:val="auto"/>
          <w:sz w:val="21"/>
          <w:szCs w:val="21"/>
        </w:rPr>
      </w:pPr>
      <w:bookmarkStart w:id="64" w:name="_Hlk128041669"/>
      <w:r>
        <w:rPr>
          <w:rFonts w:hint="eastAsia" w:ascii="仿宋" w:hAnsi="仿宋" w:cs="仿宋"/>
          <w:b/>
          <w:color w:val="auto"/>
          <w:sz w:val="21"/>
          <w:szCs w:val="21"/>
          <w:lang w:val="en-US" w:eastAsia="zh-CN"/>
        </w:rPr>
        <w:t>3</w:t>
      </w:r>
      <w:r>
        <w:rPr>
          <w:rFonts w:hint="eastAsia" w:ascii="仿宋" w:hAnsi="仿宋" w:cs="仿宋"/>
          <w:b/>
          <w:color w:val="auto"/>
          <w:sz w:val="21"/>
          <w:szCs w:val="21"/>
        </w:rPr>
        <w:t>、</w:t>
      </w:r>
      <w:r>
        <w:rPr>
          <w:rFonts w:hint="eastAsia" w:ascii="仿宋" w:hAnsi="仿宋" w:cs="仿宋"/>
          <w:b/>
          <w:color w:val="auto"/>
          <w:sz w:val="21"/>
          <w:szCs w:val="21"/>
          <w:lang w:eastAsia="zh-CN"/>
        </w:rPr>
        <w:t>鼠害</w:t>
      </w:r>
      <w:r>
        <w:rPr>
          <w:rFonts w:hint="eastAsia" w:ascii="仿宋" w:hAnsi="仿宋" w:cs="仿宋"/>
          <w:b/>
          <w:color w:val="auto"/>
          <w:sz w:val="21"/>
          <w:szCs w:val="21"/>
        </w:rPr>
        <w:t>一般</w:t>
      </w:r>
      <w:r>
        <w:rPr>
          <w:rFonts w:ascii="仿宋" w:hAnsi="仿宋" w:cs="仿宋"/>
          <w:b/>
          <w:color w:val="auto"/>
          <w:sz w:val="21"/>
          <w:szCs w:val="21"/>
        </w:rPr>
        <w:t>防治</w:t>
      </w:r>
      <w:r>
        <w:rPr>
          <w:rFonts w:hint="eastAsia" w:ascii="仿宋" w:hAnsi="仿宋" w:cs="仿宋"/>
          <w:b/>
          <w:color w:val="auto"/>
          <w:sz w:val="21"/>
          <w:szCs w:val="21"/>
        </w:rPr>
        <w:t>成本</w:t>
      </w:r>
      <w:r>
        <w:rPr>
          <w:rFonts w:ascii="仿宋" w:hAnsi="仿宋" w:cs="仿宋"/>
          <w:b/>
          <w:color w:val="auto"/>
          <w:sz w:val="21"/>
          <w:szCs w:val="21"/>
        </w:rPr>
        <w:t>3元</w:t>
      </w:r>
      <w:r>
        <w:rPr>
          <w:rFonts w:hint="eastAsia" w:ascii="仿宋" w:hAnsi="仿宋" w:cs="仿宋"/>
          <w:b/>
          <w:color w:val="auto"/>
          <w:sz w:val="21"/>
          <w:szCs w:val="21"/>
        </w:rPr>
        <w:t>/</w:t>
      </w:r>
      <w:r>
        <w:rPr>
          <w:rFonts w:ascii="仿宋" w:hAnsi="仿宋" w:cs="仿宋"/>
          <w:b/>
          <w:color w:val="auto"/>
          <w:sz w:val="21"/>
          <w:szCs w:val="21"/>
        </w:rPr>
        <w:t>亩测算：</w:t>
      </w:r>
    </w:p>
    <w:p>
      <w:pPr>
        <w:adjustRightInd w:val="0"/>
        <w:snapToGrid w:val="0"/>
        <w:spacing w:line="360" w:lineRule="auto"/>
        <w:ind w:firstLine="450"/>
        <w:rPr>
          <w:rFonts w:hint="eastAsia" w:ascii="仿宋" w:hAnsi="仿宋" w:cs="仿宋"/>
          <w:bCs/>
          <w:color w:val="auto"/>
          <w:sz w:val="21"/>
          <w:szCs w:val="21"/>
          <w:lang w:eastAsia="zh-CN"/>
        </w:rPr>
      </w:pPr>
      <w:r>
        <w:rPr>
          <w:rFonts w:hint="eastAsia" w:ascii="仿宋" w:hAnsi="仿宋" w:cs="仿宋"/>
          <w:bCs/>
          <w:color w:val="auto"/>
          <w:sz w:val="21"/>
          <w:szCs w:val="21"/>
        </w:rPr>
        <w:t>（1）人工费：人工工资150元/天/人，每人每天防治</w:t>
      </w:r>
      <w:r>
        <w:rPr>
          <w:rFonts w:ascii="仿宋" w:hAnsi="仿宋" w:cs="仿宋"/>
          <w:bCs/>
          <w:color w:val="auto"/>
          <w:sz w:val="21"/>
          <w:szCs w:val="21"/>
        </w:rPr>
        <w:t>50</w:t>
      </w:r>
      <w:r>
        <w:rPr>
          <w:rFonts w:hint="eastAsia" w:ascii="仿宋" w:hAnsi="仿宋" w:cs="仿宋"/>
          <w:bCs/>
          <w:color w:val="auto"/>
          <w:sz w:val="21"/>
          <w:szCs w:val="21"/>
        </w:rPr>
        <w:t>亩，计</w:t>
      </w:r>
      <w:r>
        <w:rPr>
          <w:rFonts w:ascii="仿宋" w:hAnsi="仿宋" w:cs="仿宋"/>
          <w:bCs/>
          <w:color w:val="auto"/>
          <w:sz w:val="21"/>
          <w:szCs w:val="21"/>
        </w:rPr>
        <w:t>3</w:t>
      </w:r>
      <w:r>
        <w:rPr>
          <w:rFonts w:hint="eastAsia" w:ascii="仿宋" w:hAnsi="仿宋" w:cs="仿宋"/>
          <w:bCs/>
          <w:color w:val="auto"/>
          <w:sz w:val="21"/>
          <w:szCs w:val="21"/>
        </w:rPr>
        <w:t>元/亩</w:t>
      </w:r>
      <w:r>
        <w:rPr>
          <w:rFonts w:hint="eastAsia" w:ascii="仿宋" w:hAnsi="仿宋" w:cs="仿宋"/>
          <w:bCs/>
          <w:color w:val="auto"/>
          <w:sz w:val="21"/>
          <w:szCs w:val="21"/>
          <w:lang w:eastAsia="zh-CN"/>
        </w:rPr>
        <w:t>（含交通、住宿、保险、防护用品等）</w:t>
      </w:r>
    </w:p>
    <w:p>
      <w:pPr>
        <w:adjustRightInd w:val="0"/>
        <w:snapToGrid w:val="0"/>
        <w:spacing w:line="360" w:lineRule="auto"/>
        <w:ind w:firstLine="450"/>
        <w:rPr>
          <w:rFonts w:ascii="仿宋" w:hAnsi="仿宋" w:cs="仿宋"/>
          <w:b/>
          <w:color w:val="auto"/>
          <w:sz w:val="21"/>
          <w:szCs w:val="21"/>
        </w:rPr>
      </w:pPr>
      <w:r>
        <w:rPr>
          <w:rFonts w:hint="eastAsia" w:ascii="仿宋" w:hAnsi="仿宋" w:cs="仿宋"/>
          <w:b/>
          <w:color w:val="auto"/>
          <w:sz w:val="21"/>
          <w:szCs w:val="21"/>
          <w:lang w:val="en-US" w:eastAsia="zh-CN"/>
        </w:rPr>
        <w:t>4</w:t>
      </w:r>
      <w:r>
        <w:rPr>
          <w:rFonts w:hint="eastAsia" w:ascii="仿宋" w:hAnsi="仿宋" w:cs="仿宋"/>
          <w:b/>
          <w:color w:val="auto"/>
          <w:sz w:val="21"/>
          <w:szCs w:val="21"/>
        </w:rPr>
        <w:t>、</w:t>
      </w:r>
      <w:r>
        <w:rPr>
          <w:rFonts w:hint="eastAsia" w:ascii="仿宋" w:hAnsi="仿宋" w:cs="仿宋"/>
          <w:b/>
          <w:color w:val="auto"/>
          <w:sz w:val="21"/>
          <w:szCs w:val="21"/>
          <w:lang w:eastAsia="zh-CN"/>
        </w:rPr>
        <w:t>鼠害重点</w:t>
      </w:r>
      <w:r>
        <w:rPr>
          <w:rFonts w:ascii="仿宋" w:hAnsi="仿宋" w:cs="仿宋"/>
          <w:b/>
          <w:color w:val="auto"/>
          <w:sz w:val="21"/>
          <w:szCs w:val="21"/>
        </w:rPr>
        <w:t>防治</w:t>
      </w:r>
      <w:r>
        <w:rPr>
          <w:rFonts w:hint="eastAsia" w:ascii="仿宋" w:hAnsi="仿宋" w:cs="仿宋"/>
          <w:b/>
          <w:color w:val="auto"/>
          <w:sz w:val="21"/>
          <w:szCs w:val="21"/>
        </w:rPr>
        <w:t>成本</w:t>
      </w:r>
      <w:r>
        <w:rPr>
          <w:rFonts w:hint="eastAsia" w:ascii="仿宋" w:hAnsi="仿宋" w:cs="仿宋"/>
          <w:b/>
          <w:color w:val="auto"/>
          <w:sz w:val="21"/>
          <w:szCs w:val="21"/>
          <w:lang w:val="en-US" w:eastAsia="zh-CN"/>
        </w:rPr>
        <w:t>10</w:t>
      </w:r>
      <w:r>
        <w:rPr>
          <w:rFonts w:ascii="仿宋" w:hAnsi="仿宋" w:cs="仿宋"/>
          <w:b/>
          <w:color w:val="auto"/>
          <w:sz w:val="21"/>
          <w:szCs w:val="21"/>
        </w:rPr>
        <w:t>元</w:t>
      </w:r>
      <w:r>
        <w:rPr>
          <w:rFonts w:hint="eastAsia" w:ascii="仿宋" w:hAnsi="仿宋" w:cs="仿宋"/>
          <w:b/>
          <w:color w:val="auto"/>
          <w:sz w:val="21"/>
          <w:szCs w:val="21"/>
        </w:rPr>
        <w:t>/</w:t>
      </w:r>
      <w:r>
        <w:rPr>
          <w:rFonts w:ascii="仿宋" w:hAnsi="仿宋" w:cs="仿宋"/>
          <w:b/>
          <w:color w:val="auto"/>
          <w:sz w:val="21"/>
          <w:szCs w:val="21"/>
        </w:rPr>
        <w:t>亩测算：</w:t>
      </w:r>
    </w:p>
    <w:p>
      <w:pPr>
        <w:adjustRightInd w:val="0"/>
        <w:snapToGrid w:val="0"/>
        <w:spacing w:line="360" w:lineRule="auto"/>
        <w:ind w:firstLine="450"/>
        <w:rPr>
          <w:rFonts w:hint="eastAsia"/>
          <w:color w:val="auto"/>
          <w:lang w:eastAsia="zh-CN"/>
        </w:rPr>
      </w:pPr>
      <w:r>
        <w:rPr>
          <w:rFonts w:hint="eastAsia" w:ascii="仿宋" w:hAnsi="仿宋" w:cs="仿宋"/>
          <w:bCs/>
          <w:color w:val="auto"/>
          <w:sz w:val="21"/>
          <w:szCs w:val="21"/>
        </w:rPr>
        <w:t>（1）人工费：人工工资150元/天/人，每人每天防治</w:t>
      </w:r>
      <w:r>
        <w:rPr>
          <w:rFonts w:hint="eastAsia" w:ascii="仿宋" w:hAnsi="仿宋" w:cs="仿宋"/>
          <w:bCs/>
          <w:color w:val="auto"/>
          <w:sz w:val="21"/>
          <w:szCs w:val="21"/>
          <w:lang w:val="en-US" w:eastAsia="zh-CN"/>
        </w:rPr>
        <w:t>15</w:t>
      </w:r>
      <w:r>
        <w:rPr>
          <w:rFonts w:hint="eastAsia" w:ascii="仿宋" w:hAnsi="仿宋" w:cs="仿宋"/>
          <w:bCs/>
          <w:color w:val="auto"/>
          <w:sz w:val="21"/>
          <w:szCs w:val="21"/>
        </w:rPr>
        <w:t>亩，计</w:t>
      </w:r>
      <w:r>
        <w:rPr>
          <w:rFonts w:hint="eastAsia" w:ascii="仿宋" w:hAnsi="仿宋" w:cs="仿宋"/>
          <w:bCs/>
          <w:color w:val="auto"/>
          <w:sz w:val="21"/>
          <w:szCs w:val="21"/>
          <w:lang w:val="en-US" w:eastAsia="zh-CN"/>
        </w:rPr>
        <w:t>10</w:t>
      </w:r>
      <w:r>
        <w:rPr>
          <w:rFonts w:hint="eastAsia" w:ascii="仿宋" w:hAnsi="仿宋" w:cs="仿宋"/>
          <w:bCs/>
          <w:color w:val="auto"/>
          <w:sz w:val="21"/>
          <w:szCs w:val="21"/>
        </w:rPr>
        <w:t>元/亩</w:t>
      </w:r>
      <w:r>
        <w:rPr>
          <w:rFonts w:hint="eastAsia" w:ascii="仿宋" w:hAnsi="仿宋" w:cs="仿宋"/>
          <w:bCs/>
          <w:color w:val="auto"/>
          <w:sz w:val="21"/>
          <w:szCs w:val="21"/>
          <w:lang w:eastAsia="zh-CN"/>
        </w:rPr>
        <w:t>（含交通、住宿、保险、防护用品等）</w:t>
      </w:r>
    </w:p>
    <w:bookmarkEnd w:id="64"/>
    <w:p>
      <w:pPr>
        <w:adjustRightInd w:val="0"/>
        <w:snapToGrid w:val="0"/>
        <w:spacing w:line="360" w:lineRule="auto"/>
        <w:ind w:firstLine="450"/>
        <w:rPr>
          <w:rFonts w:hint="eastAsia" w:ascii="仿宋" w:hAnsi="仿宋" w:cs="仿宋"/>
          <w:b/>
          <w:color w:val="auto"/>
          <w:sz w:val="21"/>
          <w:szCs w:val="21"/>
          <w:lang w:val="en-US" w:eastAsia="zh-CN"/>
        </w:rPr>
      </w:pPr>
      <w:r>
        <w:rPr>
          <w:rFonts w:hint="eastAsia" w:ascii="仿宋" w:hAnsi="仿宋" w:cs="仿宋"/>
          <w:b/>
          <w:color w:val="auto"/>
          <w:sz w:val="21"/>
          <w:szCs w:val="21"/>
          <w:lang w:val="en-US" w:eastAsia="zh-CN"/>
        </w:rPr>
        <w:t>5、国家级中心测报点建设成本3万元测算：</w:t>
      </w:r>
    </w:p>
    <w:p>
      <w:pPr>
        <w:adjustRightInd w:val="0"/>
        <w:snapToGrid w:val="0"/>
        <w:spacing w:line="360" w:lineRule="auto"/>
        <w:ind w:firstLine="450"/>
        <w:rPr>
          <w:rFonts w:hint="eastAsia" w:ascii="仿宋" w:hAnsi="仿宋" w:cs="仿宋"/>
          <w:bCs/>
          <w:color w:val="auto"/>
          <w:sz w:val="21"/>
          <w:szCs w:val="21"/>
        </w:rPr>
      </w:pPr>
      <w:r>
        <w:rPr>
          <w:rFonts w:hint="eastAsia" w:ascii="仿宋" w:hAnsi="仿宋" w:cs="仿宋"/>
          <w:bCs/>
          <w:color w:val="auto"/>
          <w:sz w:val="21"/>
          <w:szCs w:val="21"/>
        </w:rPr>
        <w:t>（1）材料费1万元：包括监测耗材、设备，试验器材、药品等购买；监测、办公设备维修等。</w:t>
      </w:r>
    </w:p>
    <w:p>
      <w:pPr>
        <w:adjustRightInd w:val="0"/>
        <w:snapToGrid w:val="0"/>
        <w:spacing w:line="360" w:lineRule="auto"/>
        <w:ind w:firstLine="450"/>
        <w:rPr>
          <w:rFonts w:hint="eastAsia" w:ascii="仿宋" w:hAnsi="仿宋" w:cs="仿宋"/>
          <w:bCs/>
          <w:color w:val="auto"/>
          <w:sz w:val="21"/>
          <w:szCs w:val="21"/>
        </w:rPr>
      </w:pPr>
      <w:r>
        <w:rPr>
          <w:rFonts w:hint="eastAsia" w:ascii="仿宋" w:hAnsi="仿宋" w:cs="仿宋"/>
          <w:bCs/>
          <w:color w:val="auto"/>
          <w:sz w:val="21"/>
          <w:szCs w:val="21"/>
        </w:rPr>
        <w:t>（2）专项监测燃油1.5万元：中心测报点监测车辆专项燃油费1.5万元</w:t>
      </w:r>
      <w:r>
        <w:rPr>
          <w:rFonts w:hint="eastAsia" w:ascii="仿宋" w:hAnsi="仿宋" w:cs="仿宋"/>
          <w:bCs/>
          <w:color w:val="auto"/>
          <w:sz w:val="21"/>
          <w:szCs w:val="21"/>
          <w:lang w:eastAsia="zh-CN"/>
        </w:rPr>
        <w:t>，</w:t>
      </w:r>
      <w:r>
        <w:rPr>
          <w:rFonts w:hint="eastAsia" w:ascii="仿宋" w:hAnsi="仿宋" w:cs="仿宋"/>
          <w:bCs/>
          <w:color w:val="auto"/>
          <w:sz w:val="21"/>
          <w:szCs w:val="21"/>
          <w:lang w:val="en-US" w:eastAsia="zh-CN"/>
        </w:rPr>
        <w:t>共计9条线路</w:t>
      </w:r>
      <w:r>
        <w:rPr>
          <w:rFonts w:hint="eastAsia" w:ascii="仿宋" w:hAnsi="仿宋" w:cs="仿宋"/>
          <w:bCs/>
          <w:color w:val="auto"/>
          <w:sz w:val="21"/>
          <w:szCs w:val="21"/>
        </w:rPr>
        <w:t>。</w:t>
      </w:r>
    </w:p>
    <w:p>
      <w:pPr>
        <w:adjustRightInd w:val="0"/>
        <w:snapToGrid w:val="0"/>
        <w:spacing w:line="360" w:lineRule="auto"/>
        <w:ind w:firstLine="450"/>
        <w:rPr>
          <w:rFonts w:hint="eastAsia" w:ascii="仿宋" w:hAnsi="仿宋" w:cs="仿宋"/>
          <w:bCs/>
          <w:color w:val="auto"/>
          <w:sz w:val="21"/>
          <w:szCs w:val="21"/>
          <w:lang w:val="en-US" w:eastAsia="zh-CN"/>
        </w:rPr>
      </w:pPr>
      <w:r>
        <w:rPr>
          <w:rFonts w:hint="eastAsia" w:ascii="仿宋" w:hAnsi="仿宋" w:cs="仿宋"/>
          <w:bCs/>
          <w:color w:val="auto"/>
          <w:sz w:val="21"/>
          <w:szCs w:val="21"/>
        </w:rPr>
        <w:t>（</w:t>
      </w:r>
      <w:r>
        <w:rPr>
          <w:rFonts w:hint="eastAsia" w:ascii="仿宋" w:hAnsi="仿宋" w:cs="仿宋"/>
          <w:bCs/>
          <w:color w:val="auto"/>
          <w:sz w:val="21"/>
          <w:szCs w:val="21"/>
          <w:lang w:val="en-US" w:eastAsia="zh-CN"/>
        </w:rPr>
        <w:t>3</w:t>
      </w:r>
      <w:r>
        <w:rPr>
          <w:rFonts w:hint="eastAsia" w:ascii="仿宋" w:hAnsi="仿宋" w:cs="仿宋"/>
          <w:bCs/>
          <w:color w:val="auto"/>
          <w:sz w:val="21"/>
          <w:szCs w:val="21"/>
        </w:rPr>
        <w:t>）车辆费用0.5万元：中心测报点监测车辆保险、维修等。</w:t>
      </w:r>
      <w:r>
        <w:rPr>
          <w:rFonts w:hint="eastAsia" w:ascii="仿宋" w:hAnsi="仿宋" w:cs="仿宋"/>
          <w:bCs/>
          <w:color w:val="auto"/>
          <w:sz w:val="21"/>
          <w:szCs w:val="21"/>
        </w:rPr>
        <w:tab/>
      </w:r>
    </w:p>
    <w:p>
      <w:pPr>
        <w:pStyle w:val="6"/>
        <w:rPr>
          <w:color w:val="auto"/>
        </w:rPr>
      </w:pPr>
      <w:bookmarkStart w:id="65" w:name="_Toc4143"/>
      <w:r>
        <w:rPr>
          <w:color w:val="auto"/>
        </w:rPr>
        <w:t>6.3</w:t>
      </w:r>
      <w:r>
        <w:rPr>
          <w:rFonts w:hint="eastAsia"/>
          <w:color w:val="auto"/>
        </w:rPr>
        <w:t>资金概算</w:t>
      </w:r>
      <w:bookmarkEnd w:id="62"/>
      <w:bookmarkEnd w:id="65"/>
    </w:p>
    <w:p>
      <w:pPr>
        <w:pStyle w:val="15"/>
        <w:adjustRightInd w:val="0"/>
        <w:snapToGrid w:val="0"/>
        <w:spacing w:line="360" w:lineRule="auto"/>
        <w:ind w:left="0" w:firstLine="645" w:firstLineChars="0"/>
        <w:rPr>
          <w:rFonts w:hint="eastAsia" w:ascii="宋体" w:hAnsi="宋体" w:cs="宋体"/>
          <w:color w:val="auto"/>
          <w:sz w:val="28"/>
          <w:szCs w:val="28"/>
          <w:lang w:eastAsia="zh-CN"/>
        </w:rPr>
      </w:pPr>
      <w:r>
        <w:rPr>
          <w:rFonts w:hint="eastAsia" w:ascii="宋体" w:hAnsi="宋体" w:cs="宋体"/>
          <w:color w:val="auto"/>
          <w:sz w:val="28"/>
          <w:szCs w:val="28"/>
        </w:rPr>
        <w:t>项目总投资</w:t>
      </w:r>
      <w:r>
        <w:rPr>
          <w:rFonts w:hint="eastAsia" w:ascii="宋体" w:hAnsi="宋体" w:cs="宋体"/>
          <w:color w:val="auto"/>
          <w:sz w:val="28"/>
          <w:szCs w:val="28"/>
          <w:lang w:val="en-US" w:eastAsia="zh-CN"/>
        </w:rPr>
        <w:t>94</w:t>
      </w:r>
      <w:r>
        <w:rPr>
          <w:rFonts w:hint="eastAsia" w:ascii="宋体" w:hAnsi="宋体" w:cs="宋体"/>
          <w:color w:val="auto"/>
          <w:sz w:val="28"/>
          <w:szCs w:val="28"/>
        </w:rPr>
        <w:t>万元</w:t>
      </w:r>
      <w:r>
        <w:rPr>
          <w:rFonts w:hint="eastAsia" w:ascii="宋体" w:hAnsi="宋体" w:cs="宋体"/>
          <w:color w:val="auto"/>
          <w:sz w:val="28"/>
          <w:szCs w:val="28"/>
          <w:lang w:eastAsia="zh-CN"/>
        </w:rPr>
        <w:t>（</w:t>
      </w:r>
      <w:r>
        <w:rPr>
          <w:rFonts w:hint="eastAsia" w:ascii="宋体" w:hAnsi="宋体" w:cs="宋体"/>
          <w:color w:val="auto"/>
          <w:sz w:val="28"/>
          <w:szCs w:val="28"/>
          <w:lang w:val="en-US" w:eastAsia="zh-CN"/>
        </w:rPr>
        <w:t>有害生物防治费用91万元，国家级中心测报点建设经费3万元</w:t>
      </w:r>
      <w:r>
        <w:rPr>
          <w:rFonts w:hint="eastAsia" w:ascii="宋体" w:hAnsi="宋体" w:cs="宋体"/>
          <w:color w:val="auto"/>
          <w:sz w:val="28"/>
          <w:szCs w:val="28"/>
          <w:lang w:eastAsia="zh-CN"/>
        </w:rPr>
        <w:t>），</w:t>
      </w:r>
      <w:r>
        <w:rPr>
          <w:rFonts w:hint="eastAsia" w:ascii="宋体" w:hAnsi="宋体" w:cs="宋体"/>
          <w:color w:val="auto"/>
          <w:sz w:val="28"/>
          <w:szCs w:val="28"/>
        </w:rPr>
        <w:t>其中：材料费</w:t>
      </w:r>
      <w:r>
        <w:rPr>
          <w:rFonts w:hint="eastAsia" w:ascii="宋体" w:hAnsi="宋体" w:cs="宋体"/>
          <w:color w:val="auto"/>
          <w:sz w:val="28"/>
          <w:szCs w:val="28"/>
          <w:lang w:val="en-US" w:eastAsia="zh-CN"/>
        </w:rPr>
        <w:t>13.4</w:t>
      </w:r>
      <w:r>
        <w:rPr>
          <w:rFonts w:hint="eastAsia" w:ascii="宋体" w:hAnsi="宋体" w:cs="宋体"/>
          <w:color w:val="auto"/>
          <w:sz w:val="28"/>
          <w:szCs w:val="28"/>
        </w:rPr>
        <w:t>万元、防治费</w:t>
      </w:r>
      <w:r>
        <w:rPr>
          <w:rFonts w:hint="eastAsia" w:ascii="宋体" w:hAnsi="宋体" w:cs="宋体"/>
          <w:color w:val="auto"/>
          <w:sz w:val="28"/>
          <w:szCs w:val="28"/>
          <w:lang w:val="en-US" w:eastAsia="zh-CN"/>
        </w:rPr>
        <w:t>72.53</w:t>
      </w:r>
      <w:r>
        <w:rPr>
          <w:rFonts w:hint="eastAsia" w:ascii="宋体" w:hAnsi="宋体" w:cs="宋体"/>
          <w:color w:val="auto"/>
          <w:sz w:val="28"/>
          <w:szCs w:val="28"/>
        </w:rPr>
        <w:t>万元、防效调查</w:t>
      </w:r>
      <w:r>
        <w:rPr>
          <w:rFonts w:hint="eastAsia" w:ascii="宋体" w:hAnsi="宋体" w:cs="宋体"/>
          <w:color w:val="auto"/>
          <w:sz w:val="28"/>
          <w:szCs w:val="28"/>
          <w:lang w:val="en-US" w:eastAsia="zh-CN"/>
        </w:rPr>
        <w:t>4.6</w:t>
      </w:r>
      <w:r>
        <w:rPr>
          <w:rFonts w:hint="eastAsia" w:ascii="宋体" w:hAnsi="宋体" w:cs="宋体"/>
          <w:color w:val="auto"/>
          <w:sz w:val="28"/>
          <w:szCs w:val="28"/>
        </w:rPr>
        <w:t>万元、</w:t>
      </w:r>
      <w:r>
        <w:rPr>
          <w:rFonts w:hint="eastAsia" w:ascii="宋体" w:hAnsi="宋体" w:cs="宋体"/>
          <w:color w:val="auto"/>
          <w:sz w:val="28"/>
          <w:szCs w:val="28"/>
          <w:lang w:val="en-US" w:eastAsia="zh-CN"/>
        </w:rPr>
        <w:t>绩效</w:t>
      </w:r>
      <w:r>
        <w:rPr>
          <w:rFonts w:hint="eastAsia" w:ascii="宋体" w:hAnsi="宋体" w:cs="宋体"/>
          <w:color w:val="auto"/>
          <w:sz w:val="28"/>
          <w:szCs w:val="28"/>
          <w:lang w:eastAsia="zh-CN"/>
        </w:rPr>
        <w:t>评价</w:t>
      </w:r>
      <w:r>
        <w:rPr>
          <w:rFonts w:hint="eastAsia" w:ascii="宋体" w:hAnsi="宋体" w:cs="宋体"/>
          <w:color w:val="auto"/>
          <w:sz w:val="28"/>
          <w:szCs w:val="28"/>
        </w:rPr>
        <w:t>0.</w:t>
      </w:r>
      <w:r>
        <w:rPr>
          <w:rFonts w:hint="eastAsia" w:ascii="宋体" w:hAnsi="宋体" w:cs="宋体"/>
          <w:color w:val="auto"/>
          <w:sz w:val="28"/>
          <w:szCs w:val="28"/>
          <w:lang w:val="en-US" w:eastAsia="zh-CN"/>
        </w:rPr>
        <w:t>47</w:t>
      </w:r>
      <w:r>
        <w:rPr>
          <w:rFonts w:hint="eastAsia" w:ascii="宋体" w:hAnsi="宋体" w:cs="宋体"/>
          <w:color w:val="auto"/>
          <w:sz w:val="28"/>
          <w:szCs w:val="28"/>
        </w:rPr>
        <w:t>万元。详见</w:t>
      </w:r>
      <w:r>
        <w:rPr>
          <w:rFonts w:hint="eastAsia" w:ascii="宋体" w:hAnsi="宋体" w:cs="宋体"/>
          <w:color w:val="auto"/>
          <w:sz w:val="28"/>
          <w:szCs w:val="28"/>
          <w:lang w:eastAsia="zh-CN"/>
        </w:rPr>
        <w:t>湟源县2024年中央林业草原改革发展资金林业有害生物</w:t>
      </w:r>
      <w:r>
        <w:rPr>
          <w:rFonts w:hint="eastAsia" w:ascii="宋体" w:hAnsi="宋体" w:cs="宋体"/>
          <w:color w:val="FF0000"/>
          <w:sz w:val="28"/>
          <w:szCs w:val="28"/>
          <w:lang w:eastAsia="zh-CN"/>
        </w:rPr>
        <w:t>防</w:t>
      </w:r>
      <w:r>
        <w:rPr>
          <w:rFonts w:hint="eastAsia" w:ascii="宋体" w:hAnsi="宋体" w:cs="宋体"/>
          <w:color w:val="FF0000"/>
          <w:sz w:val="28"/>
          <w:szCs w:val="28"/>
          <w:lang w:val="en-US" w:eastAsia="zh-CN"/>
        </w:rPr>
        <w:t>治</w:t>
      </w:r>
      <w:r>
        <w:rPr>
          <w:rFonts w:hint="eastAsia" w:ascii="宋体" w:hAnsi="宋体" w:cs="宋体"/>
          <w:color w:val="FF0000"/>
          <w:sz w:val="28"/>
          <w:szCs w:val="28"/>
          <w:lang w:eastAsia="zh-CN"/>
        </w:rPr>
        <w:t>项</w:t>
      </w:r>
      <w:r>
        <w:rPr>
          <w:rFonts w:hint="eastAsia" w:ascii="宋体" w:hAnsi="宋体" w:cs="宋体"/>
          <w:color w:val="auto"/>
          <w:sz w:val="28"/>
          <w:szCs w:val="28"/>
          <w:lang w:eastAsia="zh-CN"/>
        </w:rPr>
        <w:t>目</w:t>
      </w:r>
      <w:r>
        <w:rPr>
          <w:rFonts w:hint="eastAsia" w:ascii="宋体" w:hAnsi="宋体" w:cs="宋体"/>
          <w:color w:val="auto"/>
          <w:sz w:val="28"/>
          <w:szCs w:val="28"/>
        </w:rPr>
        <w:t>资金概算表</w:t>
      </w:r>
      <w:r>
        <w:rPr>
          <w:rFonts w:hint="eastAsia" w:ascii="宋体" w:hAnsi="宋体" w:cs="宋体"/>
          <w:color w:val="auto"/>
          <w:sz w:val="28"/>
          <w:szCs w:val="28"/>
          <w:lang w:eastAsia="zh-CN"/>
        </w:rPr>
        <w:t>。</w:t>
      </w:r>
    </w:p>
    <w:p>
      <w:pPr>
        <w:pStyle w:val="15"/>
        <w:adjustRightInd w:val="0"/>
        <w:snapToGrid w:val="0"/>
        <w:spacing w:line="360" w:lineRule="auto"/>
        <w:jc w:val="center"/>
        <w:rPr>
          <w:rFonts w:hint="eastAsia" w:ascii="仿宋" w:hAnsi="仿宋" w:cs="宋体"/>
          <w:b/>
          <w:bCs/>
          <w:color w:val="auto"/>
          <w:kern w:val="0"/>
          <w:sz w:val="22"/>
          <w:szCs w:val="22"/>
        </w:rPr>
      </w:pPr>
      <w:r>
        <w:rPr>
          <w:rFonts w:hint="eastAsia" w:ascii="仿宋" w:hAnsi="仿宋" w:cs="宋体"/>
          <w:b/>
          <w:bCs/>
          <w:color w:val="auto"/>
          <w:kern w:val="0"/>
          <w:sz w:val="22"/>
          <w:szCs w:val="22"/>
          <w:lang w:eastAsia="zh-CN"/>
        </w:rPr>
        <w:t>湟源县2024年中央林业草原改革发展资金林业有害生物</w:t>
      </w:r>
      <w:r>
        <w:rPr>
          <w:rFonts w:hint="eastAsia" w:ascii="仿宋" w:hAnsi="仿宋" w:cs="宋体"/>
          <w:b/>
          <w:bCs/>
          <w:color w:val="FF0000"/>
          <w:kern w:val="0"/>
          <w:sz w:val="22"/>
          <w:szCs w:val="22"/>
          <w:lang w:eastAsia="zh-CN"/>
        </w:rPr>
        <w:t>防</w:t>
      </w:r>
      <w:r>
        <w:rPr>
          <w:rFonts w:hint="eastAsia" w:ascii="仿宋" w:hAnsi="仿宋" w:cs="宋体"/>
          <w:b/>
          <w:bCs/>
          <w:color w:val="FF0000"/>
          <w:kern w:val="0"/>
          <w:sz w:val="22"/>
          <w:szCs w:val="22"/>
          <w:lang w:val="en-US" w:eastAsia="zh-CN"/>
        </w:rPr>
        <w:t>治</w:t>
      </w:r>
      <w:r>
        <w:rPr>
          <w:rFonts w:hint="eastAsia" w:ascii="仿宋" w:hAnsi="仿宋" w:cs="宋体"/>
          <w:b/>
          <w:bCs/>
          <w:color w:val="FF0000"/>
          <w:kern w:val="0"/>
          <w:sz w:val="22"/>
          <w:szCs w:val="22"/>
          <w:lang w:eastAsia="zh-CN"/>
        </w:rPr>
        <w:t>项目</w:t>
      </w:r>
      <w:r>
        <w:rPr>
          <w:rFonts w:hint="eastAsia" w:ascii="仿宋" w:hAnsi="仿宋" w:cs="宋体"/>
          <w:b/>
          <w:bCs/>
          <w:color w:val="auto"/>
          <w:kern w:val="0"/>
          <w:sz w:val="22"/>
          <w:szCs w:val="22"/>
        </w:rPr>
        <w:t>资金概算表</w:t>
      </w:r>
    </w:p>
    <w:tbl>
      <w:tblPr>
        <w:tblStyle w:val="20"/>
        <w:tblW w:w="5664"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96"/>
        <w:gridCol w:w="1256"/>
        <w:gridCol w:w="896"/>
        <w:gridCol w:w="896"/>
        <w:gridCol w:w="896"/>
        <w:gridCol w:w="896"/>
        <w:gridCol w:w="968"/>
        <w:gridCol w:w="906"/>
        <w:gridCol w:w="20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项目</w:t>
            </w:r>
          </w:p>
        </w:tc>
        <w:tc>
          <w:tcPr>
            <w:tcW w:w="65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种类</w:t>
            </w:r>
          </w:p>
        </w:tc>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数量</w:t>
            </w:r>
          </w:p>
        </w:tc>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单位</w:t>
            </w:r>
          </w:p>
        </w:tc>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单价（元）</w:t>
            </w:r>
          </w:p>
        </w:tc>
        <w:tc>
          <w:tcPr>
            <w:tcW w:w="143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金额（万元）</w:t>
            </w:r>
          </w:p>
        </w:tc>
        <w:tc>
          <w:tcPr>
            <w:tcW w:w="105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jc w:val="center"/>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65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合计</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中央林业草原改资金</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县级配套资金</w:t>
            </w:r>
          </w:p>
        </w:tc>
        <w:tc>
          <w:tcPr>
            <w:tcW w:w="105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总计</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94.000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93.000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1.000 </w:t>
            </w: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1、材料费</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13.400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13.400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6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1.1药剂</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1.2%烟碱苦参碱乳油</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950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公斤</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7.600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cs="仿宋"/>
                <w:i w:val="0"/>
                <w:iCs w:val="0"/>
                <w:color w:val="auto"/>
                <w:kern w:val="0"/>
                <w:sz w:val="20"/>
                <w:szCs w:val="20"/>
                <w:u w:val="none"/>
                <w:lang w:val="en-US" w:eastAsia="zh-CN" w:bidi="ar"/>
              </w:rPr>
              <w:t>6</w:t>
            </w:r>
            <w:r>
              <w:rPr>
                <w:rFonts w:hint="eastAsia" w:ascii="仿宋" w:hAnsi="仿宋" w:eastAsia="仿宋" w:cs="仿宋"/>
                <w:i w:val="0"/>
                <w:iCs w:val="0"/>
                <w:color w:val="auto"/>
                <w:kern w:val="0"/>
                <w:sz w:val="20"/>
                <w:szCs w:val="20"/>
                <w:u w:val="none"/>
                <w:lang w:val="en-US" w:eastAsia="zh-CN" w:bidi="ar"/>
              </w:rPr>
              <w:t xml:space="preserve">.600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仿宋" w:hAnsi="仿宋" w:eastAsia="仿宋" w:cs="仿宋"/>
                <w:i w:val="0"/>
                <w:iCs w:val="0"/>
                <w:color w:val="auto"/>
                <w:sz w:val="20"/>
                <w:szCs w:val="20"/>
                <w:u w:val="none"/>
                <w:lang w:val="en-US" w:eastAsia="zh-CN"/>
              </w:rPr>
            </w:pPr>
            <w:r>
              <w:rPr>
                <w:rFonts w:hint="eastAsia" w:ascii="仿宋" w:hAnsi="仿宋" w:cs="仿宋"/>
                <w:i w:val="0"/>
                <w:iCs w:val="0"/>
                <w:color w:val="auto"/>
                <w:sz w:val="20"/>
                <w:szCs w:val="20"/>
                <w:u w:val="none"/>
                <w:lang w:val="en-US" w:eastAsia="zh-CN"/>
              </w:rPr>
              <w:t>1.000</w:t>
            </w: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i w:val="0"/>
                <w:iCs w:val="0"/>
                <w:color w:val="auto"/>
                <w:sz w:val="20"/>
                <w:szCs w:val="20"/>
                <w:u w:val="none"/>
              </w:rPr>
            </w:pP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25%噻虫嗪水分散剂</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公斤</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80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1.600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1.600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6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仿宋" w:hAnsi="仿宋" w:eastAsia="仿宋" w:cs="仿宋"/>
                <w:i w:val="0"/>
                <w:iCs w:val="0"/>
                <w:color w:val="auto"/>
                <w:sz w:val="20"/>
                <w:szCs w:val="20"/>
                <w:u w:val="none"/>
              </w:rPr>
            </w:pP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5%阿维菌素乳油</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公斤</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4.200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4.200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6"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2、防治费</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72.530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w:t>
            </w:r>
            <w:r>
              <w:rPr>
                <w:rFonts w:hint="eastAsia" w:ascii="仿宋" w:hAnsi="仿宋" w:cs="仿宋"/>
                <w:i w:val="0"/>
                <w:iCs w:val="0"/>
                <w:color w:val="auto"/>
                <w:kern w:val="0"/>
                <w:sz w:val="20"/>
                <w:szCs w:val="20"/>
                <w:u w:val="none"/>
                <w:lang w:val="en-US" w:eastAsia="zh-CN" w:bidi="ar"/>
              </w:rPr>
              <w:t>2</w:t>
            </w:r>
            <w:r>
              <w:rPr>
                <w:rFonts w:hint="eastAsia" w:ascii="仿宋" w:hAnsi="仿宋" w:eastAsia="仿宋" w:cs="仿宋"/>
                <w:i w:val="0"/>
                <w:iCs w:val="0"/>
                <w:color w:val="auto"/>
                <w:kern w:val="0"/>
                <w:sz w:val="20"/>
                <w:szCs w:val="20"/>
                <w:u w:val="none"/>
                <w:lang w:val="en-US" w:eastAsia="zh-CN" w:bidi="ar"/>
              </w:rPr>
              <w:t xml:space="preserve">.530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2.1云杉小卷蛾</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重点喷雾防治</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4000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9.600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9.600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防治2次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2.2针叶小爪螨</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重点喷雾防治</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6000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24</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14.400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14.400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防治2次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2.3松大蚜</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重点飞防</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5000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20.000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20.000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防治2次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2.4绿盲蝽</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一般喷烟</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15000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10.500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10.500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防治1次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36" w:hRule="atLeast"/>
          <w:jc w:val="center"/>
        </w:trPr>
        <w:tc>
          <w:tcPr>
            <w:tcW w:w="464" w:type="pct"/>
            <w:vMerge w:val="restart"/>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2.5高原鼢鼠</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重点人工捕捉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7900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7.900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7.900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防治1次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464" w:type="pct"/>
            <w:vMerge w:val="continue"/>
            <w:tcBorders>
              <w:top w:val="single" w:color="000000" w:sz="4" w:space="0"/>
              <w:left w:val="single" w:color="000000" w:sz="4" w:space="0"/>
              <w:bottom w:val="nil"/>
              <w:right w:val="single" w:color="000000" w:sz="4" w:space="0"/>
            </w:tcBorders>
            <w:shd w:val="clear" w:color="auto" w:fill="auto"/>
            <w:vAlign w:val="center"/>
          </w:tcPr>
          <w:p>
            <w:pPr>
              <w:jc w:val="left"/>
              <w:rPr>
                <w:rFonts w:hint="eastAsia" w:ascii="仿宋" w:hAnsi="仿宋" w:eastAsia="仿宋" w:cs="仿宋"/>
                <w:i w:val="0"/>
                <w:iCs w:val="0"/>
                <w:color w:val="auto"/>
                <w:sz w:val="20"/>
                <w:szCs w:val="20"/>
                <w:u w:val="none"/>
              </w:rPr>
            </w:pP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一般人工捕捉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17100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5.130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5.130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2.6高原鼠兔</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重点人工捕捉</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5000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亩</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10</w:t>
            </w: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5.000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cs="仿宋"/>
                <w:i w:val="0"/>
                <w:iCs w:val="0"/>
                <w:color w:val="auto"/>
                <w:kern w:val="0"/>
                <w:sz w:val="20"/>
                <w:szCs w:val="20"/>
                <w:u w:val="none"/>
                <w:lang w:val="en-US" w:eastAsia="zh-CN" w:bidi="ar"/>
              </w:rPr>
              <w:t>5</w:t>
            </w:r>
            <w:r>
              <w:rPr>
                <w:rFonts w:hint="eastAsia" w:ascii="仿宋" w:hAnsi="仿宋" w:eastAsia="仿宋" w:cs="仿宋"/>
                <w:i w:val="0"/>
                <w:iCs w:val="0"/>
                <w:color w:val="auto"/>
                <w:kern w:val="0"/>
                <w:sz w:val="20"/>
                <w:szCs w:val="20"/>
                <w:u w:val="none"/>
                <w:lang w:val="en-US" w:eastAsia="zh-CN" w:bidi="ar"/>
              </w:rPr>
              <w:t xml:space="preserve">.000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防治1次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34"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3、国家级中心测报点建设</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3.000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 xml:space="preserve">3.000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lang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4、防效调查</w:t>
            </w:r>
          </w:p>
        </w:tc>
        <w:tc>
          <w:tcPr>
            <w:tcW w:w="65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r>
              <w:rPr>
                <w:rFonts w:hint="eastAsia" w:ascii="仿宋" w:hAnsi="仿宋" w:cs="仿宋"/>
                <w:i w:val="0"/>
                <w:iCs w:val="0"/>
                <w:color w:val="auto"/>
                <w:kern w:val="0"/>
                <w:sz w:val="20"/>
                <w:szCs w:val="20"/>
                <w:u w:val="none"/>
                <w:lang w:val="en-US" w:eastAsia="zh-CN" w:bidi="ar"/>
              </w:rPr>
              <w:t>600</w:t>
            </w:r>
            <w:r>
              <w:rPr>
                <w:rFonts w:hint="eastAsia" w:ascii="仿宋" w:hAnsi="仿宋" w:eastAsia="仿宋" w:cs="仿宋"/>
                <w:i w:val="0"/>
                <w:iCs w:val="0"/>
                <w:color w:val="auto"/>
                <w:kern w:val="0"/>
                <w:sz w:val="20"/>
                <w:szCs w:val="20"/>
                <w:u w:val="none"/>
                <w:lang w:val="en-US" w:eastAsia="zh-CN" w:bidi="ar"/>
              </w:rPr>
              <w:t xml:space="preserve">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4.</w:t>
            </w:r>
            <w:r>
              <w:rPr>
                <w:rFonts w:hint="eastAsia" w:ascii="仿宋" w:hAnsi="仿宋" w:cs="仿宋"/>
                <w:i w:val="0"/>
                <w:iCs w:val="0"/>
                <w:color w:val="auto"/>
                <w:kern w:val="0"/>
                <w:sz w:val="20"/>
                <w:szCs w:val="20"/>
                <w:u w:val="none"/>
                <w:lang w:val="en-US" w:eastAsia="zh-CN" w:bidi="ar"/>
              </w:rPr>
              <w:t>6</w:t>
            </w:r>
            <w:r>
              <w:rPr>
                <w:rFonts w:hint="eastAsia" w:ascii="仿宋" w:hAnsi="仿宋" w:eastAsia="仿宋" w:cs="仿宋"/>
                <w:i w:val="0"/>
                <w:iCs w:val="0"/>
                <w:color w:val="auto"/>
                <w:kern w:val="0"/>
                <w:sz w:val="20"/>
                <w:szCs w:val="20"/>
                <w:u w:val="none"/>
                <w:lang w:val="en-US" w:eastAsia="zh-CN" w:bidi="ar"/>
              </w:rPr>
              <w:t>0</w:t>
            </w:r>
            <w:r>
              <w:rPr>
                <w:rFonts w:hint="eastAsia" w:ascii="仿宋" w:hAnsi="仿宋" w:cs="仿宋"/>
                <w:i w:val="0"/>
                <w:iCs w:val="0"/>
                <w:color w:val="auto"/>
                <w:kern w:val="0"/>
                <w:sz w:val="20"/>
                <w:szCs w:val="20"/>
                <w:u w:val="none"/>
                <w:lang w:val="en-US" w:eastAsia="zh-CN" w:bidi="ar"/>
              </w:rPr>
              <w:t>0</w:t>
            </w:r>
            <w:r>
              <w:rPr>
                <w:rFonts w:hint="eastAsia" w:ascii="仿宋" w:hAnsi="仿宋" w:eastAsia="仿宋" w:cs="仿宋"/>
                <w:i w:val="0"/>
                <w:iCs w:val="0"/>
                <w:color w:val="auto"/>
                <w:kern w:val="0"/>
                <w:sz w:val="20"/>
                <w:szCs w:val="20"/>
                <w:u w:val="none"/>
                <w:lang w:val="en-US" w:eastAsia="zh-CN" w:bidi="ar"/>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20"/>
                <w:szCs w:val="20"/>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jc w:val="center"/>
        </w:trPr>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5、</w:t>
            </w:r>
            <w:r>
              <w:rPr>
                <w:rFonts w:hint="eastAsia" w:ascii="仿宋" w:hAnsi="仿宋" w:cs="仿宋"/>
                <w:i w:val="0"/>
                <w:iCs w:val="0"/>
                <w:color w:val="auto"/>
                <w:kern w:val="0"/>
                <w:sz w:val="20"/>
                <w:szCs w:val="20"/>
                <w:u w:val="none"/>
                <w:lang w:val="en-US" w:eastAsia="zh-CN" w:bidi="ar"/>
              </w:rPr>
              <w:t>绩效</w:t>
            </w:r>
            <w:r>
              <w:rPr>
                <w:rFonts w:hint="eastAsia" w:ascii="仿宋" w:hAnsi="仿宋" w:eastAsia="仿宋" w:cs="仿宋"/>
                <w:i w:val="0"/>
                <w:iCs w:val="0"/>
                <w:color w:val="auto"/>
                <w:kern w:val="0"/>
                <w:sz w:val="20"/>
                <w:szCs w:val="20"/>
                <w:u w:val="none"/>
                <w:lang w:val="en-US" w:eastAsia="zh-CN" w:bidi="ar"/>
              </w:rPr>
              <w:t>评价</w:t>
            </w:r>
          </w:p>
        </w:tc>
        <w:tc>
          <w:tcPr>
            <w:tcW w:w="6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4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0.</w:t>
            </w:r>
            <w:r>
              <w:rPr>
                <w:rFonts w:hint="eastAsia" w:ascii="仿宋" w:hAnsi="仿宋" w:cs="仿宋"/>
                <w:i w:val="0"/>
                <w:iCs w:val="0"/>
                <w:color w:val="auto"/>
                <w:kern w:val="0"/>
                <w:sz w:val="20"/>
                <w:szCs w:val="20"/>
                <w:u w:val="none"/>
                <w:lang w:val="en-US" w:eastAsia="zh-CN" w:bidi="ar"/>
              </w:rPr>
              <w:t>470</w:t>
            </w:r>
            <w:r>
              <w:rPr>
                <w:rFonts w:hint="eastAsia" w:ascii="仿宋" w:hAnsi="仿宋" w:eastAsia="仿宋" w:cs="仿宋"/>
                <w:i w:val="0"/>
                <w:iCs w:val="0"/>
                <w:color w:val="auto"/>
                <w:kern w:val="0"/>
                <w:sz w:val="20"/>
                <w:szCs w:val="20"/>
                <w:u w:val="none"/>
                <w:lang w:val="en-US" w:eastAsia="zh-CN" w:bidi="ar"/>
              </w:rPr>
              <w:t xml:space="preserve"> </w:t>
            </w:r>
          </w:p>
        </w:tc>
        <w:tc>
          <w:tcPr>
            <w:tcW w:w="50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20"/>
                <w:szCs w:val="20"/>
                <w:u w:val="none"/>
              </w:rPr>
            </w:pPr>
            <w:r>
              <w:rPr>
                <w:rFonts w:hint="eastAsia" w:ascii="仿宋" w:hAnsi="仿宋" w:eastAsia="仿宋" w:cs="仿宋"/>
                <w:i w:val="0"/>
                <w:iCs w:val="0"/>
                <w:color w:val="auto"/>
                <w:kern w:val="0"/>
                <w:sz w:val="20"/>
                <w:szCs w:val="20"/>
                <w:u w:val="none"/>
                <w:lang w:val="en-US" w:eastAsia="zh-CN" w:bidi="ar"/>
              </w:rPr>
              <w:t>0.</w:t>
            </w:r>
            <w:r>
              <w:rPr>
                <w:rFonts w:hint="eastAsia" w:ascii="仿宋" w:hAnsi="仿宋" w:cs="仿宋"/>
                <w:i w:val="0"/>
                <w:iCs w:val="0"/>
                <w:color w:val="auto"/>
                <w:kern w:val="0"/>
                <w:sz w:val="20"/>
                <w:szCs w:val="20"/>
                <w:u w:val="none"/>
                <w:lang w:val="en-US" w:eastAsia="zh-CN" w:bidi="ar"/>
              </w:rPr>
              <w:t>470</w:t>
            </w:r>
            <w:r>
              <w:rPr>
                <w:rFonts w:hint="eastAsia" w:ascii="仿宋" w:hAnsi="仿宋" w:eastAsia="仿宋" w:cs="仿宋"/>
                <w:i w:val="0"/>
                <w:iCs w:val="0"/>
                <w:color w:val="auto"/>
                <w:kern w:val="0"/>
                <w:sz w:val="20"/>
                <w:szCs w:val="20"/>
                <w:u w:val="none"/>
                <w:lang w:val="en-US" w:eastAsia="zh-CN" w:bidi="ar"/>
              </w:rPr>
              <w:t xml:space="preserve"> </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auto"/>
                <w:sz w:val="24"/>
                <w:szCs w:val="24"/>
                <w:u w:val="none"/>
              </w:rPr>
            </w:pPr>
          </w:p>
        </w:tc>
      </w:tr>
    </w:tbl>
    <w:p>
      <w:pPr>
        <w:adjustRightInd w:val="0"/>
        <w:snapToGrid w:val="0"/>
        <w:spacing w:line="360" w:lineRule="auto"/>
        <w:rPr>
          <w:rFonts w:ascii="仿宋" w:hAnsi="仿宋" w:cs="仿宋"/>
          <w:b/>
          <w:color w:val="auto"/>
          <w:sz w:val="24"/>
          <w:szCs w:val="24"/>
        </w:rPr>
      </w:pPr>
    </w:p>
    <w:p>
      <w:pPr>
        <w:pStyle w:val="6"/>
        <w:rPr>
          <w:color w:val="auto"/>
        </w:rPr>
      </w:pPr>
      <w:bookmarkStart w:id="66" w:name="_Toc15052"/>
      <w:r>
        <w:rPr>
          <w:rFonts w:hint="eastAsia"/>
          <w:color w:val="auto"/>
        </w:rPr>
        <w:t>6</w:t>
      </w:r>
      <w:r>
        <w:rPr>
          <w:color w:val="auto"/>
        </w:rPr>
        <w:t>.4</w:t>
      </w:r>
      <w:r>
        <w:rPr>
          <w:rFonts w:hint="eastAsia"/>
          <w:color w:val="auto"/>
        </w:rPr>
        <w:t>项目资金来源</w:t>
      </w:r>
      <w:bookmarkEnd w:id="66"/>
    </w:p>
    <w:p>
      <w:pPr>
        <w:ind w:firstLine="638" w:firstLineChars="228"/>
        <w:jc w:val="left"/>
        <w:rPr>
          <w:rFonts w:hint="eastAsia" w:ascii="宋体" w:hAnsi="宋体" w:cs="宋体"/>
          <w:color w:val="auto"/>
          <w:sz w:val="28"/>
          <w:szCs w:val="28"/>
          <w:lang w:val="en-US" w:eastAsia="zh-CN"/>
        </w:rPr>
      </w:pPr>
      <w:bookmarkStart w:id="67" w:name="_Toc97826934"/>
      <w:r>
        <w:rPr>
          <w:rFonts w:hint="eastAsia" w:ascii="宋体" w:hAnsi="宋体" w:cs="宋体"/>
          <w:color w:val="auto"/>
          <w:sz w:val="28"/>
          <w:szCs w:val="28"/>
        </w:rPr>
        <w:t>青海省财政厅关于</w:t>
      </w:r>
      <w:r>
        <w:rPr>
          <w:rFonts w:hint="eastAsia" w:ascii="宋体" w:hAnsi="宋体" w:cs="宋体"/>
          <w:color w:val="auto"/>
          <w:sz w:val="28"/>
          <w:szCs w:val="28"/>
          <w:lang w:eastAsia="zh-CN"/>
        </w:rPr>
        <w:t>提前</w:t>
      </w:r>
      <w:r>
        <w:rPr>
          <w:rFonts w:hint="eastAsia" w:ascii="宋体" w:hAnsi="宋体" w:cs="宋体"/>
          <w:color w:val="auto"/>
          <w:sz w:val="28"/>
          <w:szCs w:val="28"/>
        </w:rPr>
        <w:t>下达</w:t>
      </w:r>
      <w:r>
        <w:rPr>
          <w:rFonts w:hint="eastAsia" w:ascii="宋体" w:hAnsi="宋体" w:cs="宋体"/>
          <w:color w:val="auto"/>
          <w:sz w:val="28"/>
          <w:szCs w:val="28"/>
          <w:lang w:eastAsia="zh-CN"/>
        </w:rPr>
        <w:t>2024年中央林业草原</w:t>
      </w:r>
      <w:r>
        <w:rPr>
          <w:rFonts w:hint="eastAsia" w:ascii="宋体" w:hAnsi="宋体" w:cs="宋体"/>
          <w:color w:val="auto"/>
          <w:sz w:val="28"/>
          <w:szCs w:val="28"/>
        </w:rPr>
        <w:t>林业改革发展资金</w:t>
      </w:r>
      <w:r>
        <w:rPr>
          <w:rFonts w:hint="eastAsia" w:ascii="宋体" w:hAnsi="宋体" w:cs="宋体"/>
          <w:color w:val="auto"/>
          <w:sz w:val="28"/>
          <w:szCs w:val="28"/>
          <w:lang w:eastAsia="zh-CN"/>
        </w:rPr>
        <w:t>市（州）、县（市、区）预算</w:t>
      </w:r>
      <w:r>
        <w:rPr>
          <w:rFonts w:hint="eastAsia" w:ascii="宋体" w:hAnsi="宋体" w:cs="宋体"/>
          <w:color w:val="auto"/>
          <w:sz w:val="28"/>
          <w:szCs w:val="28"/>
        </w:rPr>
        <w:t>的通知（青财资环字〔2023〕1</w:t>
      </w:r>
      <w:r>
        <w:rPr>
          <w:rFonts w:hint="eastAsia" w:ascii="宋体" w:hAnsi="宋体" w:cs="宋体"/>
          <w:color w:val="auto"/>
          <w:sz w:val="28"/>
          <w:szCs w:val="28"/>
          <w:lang w:val="en-US" w:eastAsia="zh-CN"/>
        </w:rPr>
        <w:t>800</w:t>
      </w:r>
      <w:r>
        <w:rPr>
          <w:rFonts w:hint="eastAsia" w:ascii="宋体" w:hAnsi="宋体" w:cs="宋体"/>
          <w:color w:val="auto"/>
          <w:sz w:val="28"/>
          <w:szCs w:val="28"/>
        </w:rPr>
        <w:t>号），资金</w:t>
      </w:r>
      <w:r>
        <w:rPr>
          <w:rFonts w:hint="eastAsia" w:ascii="宋体" w:hAnsi="宋体" w:cs="宋体"/>
          <w:color w:val="auto"/>
          <w:sz w:val="28"/>
          <w:szCs w:val="28"/>
          <w:lang w:val="en-US" w:eastAsia="zh-CN"/>
        </w:rPr>
        <w:t>93</w:t>
      </w:r>
      <w:r>
        <w:rPr>
          <w:rFonts w:hint="eastAsia" w:ascii="宋体" w:hAnsi="宋体" w:cs="宋体"/>
          <w:color w:val="auto"/>
          <w:sz w:val="28"/>
          <w:szCs w:val="28"/>
        </w:rPr>
        <w:t>万元。</w:t>
      </w:r>
      <w:r>
        <w:rPr>
          <w:rFonts w:hint="eastAsia" w:ascii="宋体" w:hAnsi="宋体" w:cs="宋体"/>
          <w:color w:val="auto"/>
          <w:sz w:val="28"/>
          <w:szCs w:val="28"/>
          <w:lang w:eastAsia="zh-CN"/>
        </w:rPr>
        <w:t>县级配套资金</w:t>
      </w:r>
      <w:r>
        <w:rPr>
          <w:rFonts w:hint="eastAsia" w:ascii="宋体" w:hAnsi="宋体" w:cs="宋体"/>
          <w:color w:val="auto"/>
          <w:sz w:val="28"/>
          <w:szCs w:val="28"/>
          <w:lang w:val="en-US" w:eastAsia="zh-CN"/>
        </w:rPr>
        <w:t>1万元。</w:t>
      </w:r>
    </w:p>
    <w:p>
      <w:pPr>
        <w:pStyle w:val="6"/>
        <w:rPr>
          <w:rFonts w:hint="eastAsia" w:cs="Times New Roman"/>
          <w:color w:val="auto"/>
        </w:rPr>
      </w:pPr>
      <w:bookmarkStart w:id="68" w:name="_Toc1830"/>
      <w:r>
        <w:rPr>
          <w:rFonts w:hint="eastAsia" w:cs="Times New Roman"/>
          <w:color w:val="auto"/>
        </w:rPr>
        <w:t>7、项目管理及保障措施</w:t>
      </w:r>
      <w:bookmarkEnd w:id="67"/>
      <w:bookmarkEnd w:id="68"/>
    </w:p>
    <w:p>
      <w:pPr>
        <w:pStyle w:val="6"/>
        <w:rPr>
          <w:color w:val="auto"/>
        </w:rPr>
      </w:pPr>
      <w:bookmarkStart w:id="69" w:name="_Toc32122"/>
      <w:bookmarkStart w:id="70" w:name="_Toc97826935"/>
      <w:r>
        <w:rPr>
          <w:color w:val="auto"/>
        </w:rPr>
        <w:t>7.1</w:t>
      </w:r>
      <w:r>
        <w:rPr>
          <w:rFonts w:hint="eastAsia"/>
          <w:color w:val="auto"/>
        </w:rPr>
        <w:t>项目管理</w:t>
      </w:r>
      <w:bookmarkEnd w:id="69"/>
      <w:bookmarkEnd w:id="70"/>
      <w:bookmarkStart w:id="71" w:name="_Toc97826936"/>
    </w:p>
    <w:p>
      <w:pPr>
        <w:adjustRightInd w:val="0"/>
        <w:snapToGrid w:val="0"/>
        <w:spacing w:line="360" w:lineRule="auto"/>
        <w:jc w:val="left"/>
        <w:rPr>
          <w:rFonts w:ascii="宋体"/>
          <w:b/>
          <w:bCs/>
          <w:color w:val="auto"/>
          <w:sz w:val="28"/>
          <w:szCs w:val="28"/>
        </w:rPr>
      </w:pPr>
      <w:bookmarkStart w:id="72" w:name="_Toc22446"/>
      <w:bookmarkStart w:id="73" w:name="_Toc24530"/>
      <w:r>
        <w:rPr>
          <w:rFonts w:hint="eastAsia" w:ascii="宋体"/>
          <w:b/>
          <w:bCs/>
          <w:color w:val="auto"/>
          <w:sz w:val="28"/>
          <w:szCs w:val="28"/>
        </w:rPr>
        <w:t>7.1.1组织管理</w:t>
      </w:r>
      <w:bookmarkEnd w:id="71"/>
      <w:bookmarkEnd w:id="72"/>
      <w:bookmarkEnd w:id="73"/>
    </w:p>
    <w:p>
      <w:pPr>
        <w:adjustRightInd w:val="0"/>
        <w:snapToGrid w:val="0"/>
        <w:spacing w:line="360" w:lineRule="auto"/>
        <w:ind w:firstLine="560" w:firstLineChars="200"/>
        <w:jc w:val="left"/>
        <w:rPr>
          <w:rFonts w:hint="eastAsia" w:ascii="宋体" w:eastAsia="仿宋"/>
          <w:color w:val="auto"/>
          <w:sz w:val="28"/>
          <w:szCs w:val="28"/>
          <w:lang w:val="en-US" w:eastAsia="zh-CN"/>
        </w:rPr>
      </w:pPr>
      <w:r>
        <w:rPr>
          <w:rFonts w:hint="eastAsia" w:ascii="宋体" w:hAnsi="宋体" w:cs="宋体"/>
          <w:color w:val="auto"/>
          <w:sz w:val="28"/>
          <w:szCs w:val="28"/>
        </w:rPr>
        <w:t>1、成立</w:t>
      </w:r>
      <w:r>
        <w:rPr>
          <w:rFonts w:hint="eastAsia" w:ascii="宋体" w:hAnsi="宋体" w:cs="宋体"/>
          <w:color w:val="auto"/>
          <w:sz w:val="28"/>
          <w:szCs w:val="28"/>
          <w:lang w:eastAsia="zh-CN"/>
        </w:rPr>
        <w:t>湟源县重大林草有害生物</w:t>
      </w:r>
      <w:r>
        <w:rPr>
          <w:rFonts w:hint="eastAsia" w:ascii="宋体" w:hAnsi="宋体" w:cs="宋体"/>
          <w:color w:val="auto"/>
          <w:sz w:val="28"/>
          <w:szCs w:val="28"/>
          <w:lang w:val="en-US" w:eastAsia="zh-CN"/>
        </w:rPr>
        <w:t>防治</w:t>
      </w:r>
      <w:r>
        <w:rPr>
          <w:rFonts w:hint="eastAsia" w:ascii="宋体" w:hAnsi="宋体" w:cs="宋体"/>
          <w:color w:val="auto"/>
          <w:sz w:val="28"/>
          <w:szCs w:val="28"/>
          <w:lang w:eastAsia="zh-CN"/>
        </w:rPr>
        <w:t>指挥部</w:t>
      </w:r>
    </w:p>
    <w:p>
      <w:pPr>
        <w:adjustRightInd w:val="0"/>
        <w:snapToGrid w:val="0"/>
        <w:spacing w:line="360" w:lineRule="auto"/>
        <w:ind w:firstLine="560" w:firstLineChars="200"/>
        <w:jc w:val="left"/>
        <w:rPr>
          <w:rFonts w:hint="eastAsia" w:ascii="宋体" w:hAnsi="宋体" w:cs="宋体"/>
          <w:color w:val="auto"/>
          <w:sz w:val="28"/>
          <w:szCs w:val="28"/>
        </w:rPr>
      </w:pPr>
      <w:r>
        <w:rPr>
          <w:rFonts w:hint="eastAsia" w:ascii="宋体" w:hAnsi="宋体" w:cs="宋体"/>
          <w:color w:val="auto"/>
          <w:sz w:val="28"/>
          <w:szCs w:val="28"/>
        </w:rPr>
        <w:t>2、行政领导安排部署、检查督导</w:t>
      </w:r>
      <w:r>
        <w:rPr>
          <w:rFonts w:hint="eastAsia" w:ascii="宋体" w:hAnsi="宋体" w:cs="宋体"/>
          <w:color w:val="auto"/>
          <w:sz w:val="28"/>
          <w:szCs w:val="28"/>
          <w:lang w:eastAsia="zh-CN"/>
        </w:rPr>
        <w:t>防治</w:t>
      </w:r>
      <w:r>
        <w:rPr>
          <w:rFonts w:hint="eastAsia" w:ascii="宋体" w:hAnsi="宋体" w:cs="宋体"/>
          <w:color w:val="auto"/>
          <w:sz w:val="28"/>
          <w:szCs w:val="28"/>
        </w:rPr>
        <w:t>任务完成</w:t>
      </w:r>
    </w:p>
    <w:p>
      <w:pPr>
        <w:adjustRightInd w:val="0"/>
        <w:snapToGrid w:val="0"/>
        <w:spacing w:line="360" w:lineRule="auto"/>
        <w:ind w:firstLine="560" w:firstLineChars="200"/>
        <w:jc w:val="left"/>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3、实行项目法人负责制</w:t>
      </w:r>
    </w:p>
    <w:p>
      <w:pPr>
        <w:adjustRightInd w:val="0"/>
        <w:snapToGrid w:val="0"/>
        <w:spacing w:line="360" w:lineRule="auto"/>
        <w:ind w:firstLine="560" w:firstLineChars="200"/>
        <w:jc w:val="left"/>
        <w:rPr>
          <w:rFonts w:hint="default" w:eastAsia="仿宋"/>
          <w:color w:val="auto"/>
          <w:lang w:val="en-US" w:eastAsia="zh-CN"/>
        </w:rPr>
      </w:pPr>
      <w:r>
        <w:rPr>
          <w:rFonts w:hint="eastAsia" w:ascii="宋体" w:hAnsi="宋体" w:cs="宋体"/>
          <w:color w:val="auto"/>
          <w:sz w:val="28"/>
          <w:szCs w:val="28"/>
          <w:lang w:val="en-US" w:eastAsia="zh-CN"/>
        </w:rPr>
        <w:t>4、建立日常监管责任制和联防联控机制</w:t>
      </w:r>
    </w:p>
    <w:p>
      <w:pPr>
        <w:adjustRightInd w:val="0"/>
        <w:snapToGrid w:val="0"/>
        <w:spacing w:line="360" w:lineRule="auto"/>
        <w:ind w:firstLine="560" w:firstLineChars="200"/>
        <w:jc w:val="left"/>
        <w:rPr>
          <w:rFonts w:ascii="宋体"/>
          <w:color w:val="auto"/>
          <w:sz w:val="28"/>
          <w:szCs w:val="28"/>
        </w:rPr>
      </w:pPr>
      <w:r>
        <w:rPr>
          <w:rFonts w:hint="eastAsia" w:ascii="宋体" w:hAnsi="宋体" w:cs="宋体"/>
          <w:color w:val="auto"/>
          <w:sz w:val="28"/>
          <w:szCs w:val="28"/>
          <w:lang w:val="en-US" w:eastAsia="zh-CN"/>
        </w:rPr>
        <w:t>5</w:t>
      </w:r>
      <w:r>
        <w:rPr>
          <w:rFonts w:hint="eastAsia" w:ascii="宋体" w:hAnsi="宋体" w:cs="宋体"/>
          <w:color w:val="auto"/>
          <w:sz w:val="28"/>
          <w:szCs w:val="28"/>
        </w:rPr>
        <w:t>、技术人员负责</w:t>
      </w:r>
      <w:r>
        <w:rPr>
          <w:rFonts w:hint="eastAsia" w:ascii="宋体" w:hAnsi="宋体" w:cs="宋体"/>
          <w:color w:val="auto"/>
          <w:sz w:val="28"/>
          <w:szCs w:val="28"/>
          <w:lang w:eastAsia="zh-CN"/>
        </w:rPr>
        <w:t>防治</w:t>
      </w:r>
      <w:r>
        <w:rPr>
          <w:rFonts w:hint="eastAsia" w:ascii="宋体" w:hAnsi="宋体" w:cs="宋体"/>
          <w:color w:val="auto"/>
          <w:sz w:val="28"/>
          <w:szCs w:val="28"/>
        </w:rPr>
        <w:t>技术指导</w:t>
      </w:r>
    </w:p>
    <w:p>
      <w:pPr>
        <w:adjustRightInd w:val="0"/>
        <w:snapToGrid w:val="0"/>
        <w:spacing w:line="360" w:lineRule="auto"/>
        <w:ind w:firstLine="560" w:firstLineChars="200"/>
        <w:jc w:val="left"/>
        <w:rPr>
          <w:rFonts w:ascii="宋体" w:hAnsi="宋体" w:cs="宋体"/>
          <w:color w:val="auto"/>
          <w:sz w:val="28"/>
          <w:szCs w:val="28"/>
        </w:rPr>
      </w:pPr>
      <w:r>
        <w:rPr>
          <w:rFonts w:hint="eastAsia" w:ascii="宋体" w:hAnsi="宋体" w:cs="宋体"/>
          <w:color w:val="auto"/>
          <w:sz w:val="28"/>
          <w:szCs w:val="28"/>
          <w:lang w:val="en-US" w:eastAsia="zh-CN"/>
        </w:rPr>
        <w:t>6</w:t>
      </w:r>
      <w:r>
        <w:rPr>
          <w:rFonts w:hint="eastAsia" w:ascii="宋体" w:hAnsi="宋体" w:cs="宋体"/>
          <w:color w:val="auto"/>
          <w:sz w:val="28"/>
          <w:szCs w:val="28"/>
        </w:rPr>
        <w:t>、按期完成</w:t>
      </w:r>
      <w:r>
        <w:rPr>
          <w:rFonts w:hint="eastAsia" w:ascii="宋体" w:hAnsi="宋体" w:cs="宋体"/>
          <w:color w:val="auto"/>
          <w:sz w:val="28"/>
          <w:szCs w:val="28"/>
          <w:lang w:eastAsia="zh-CN"/>
        </w:rPr>
        <w:t>防治</w:t>
      </w:r>
      <w:r>
        <w:rPr>
          <w:rFonts w:hint="eastAsia" w:ascii="宋体" w:hAnsi="宋体" w:cs="宋体"/>
          <w:color w:val="auto"/>
          <w:sz w:val="28"/>
          <w:szCs w:val="28"/>
        </w:rPr>
        <w:t>任务</w:t>
      </w:r>
      <w:bookmarkStart w:id="74" w:name="_Toc97826937"/>
    </w:p>
    <w:p>
      <w:pPr>
        <w:adjustRightInd w:val="0"/>
        <w:snapToGrid w:val="0"/>
        <w:spacing w:line="360" w:lineRule="auto"/>
        <w:jc w:val="left"/>
        <w:rPr>
          <w:color w:val="auto"/>
        </w:rPr>
      </w:pPr>
      <w:r>
        <w:rPr>
          <w:rFonts w:hint="eastAsia" w:ascii="宋体"/>
          <w:b/>
          <w:bCs/>
          <w:color w:val="auto"/>
          <w:sz w:val="28"/>
          <w:szCs w:val="28"/>
        </w:rPr>
        <w:t>7.1.2项目工程管理</w:t>
      </w:r>
      <w:bookmarkEnd w:id="74"/>
    </w:p>
    <w:p>
      <w:pPr>
        <w:numPr>
          <w:ilvl w:val="0"/>
          <w:numId w:val="4"/>
        </w:numPr>
        <w:adjustRightInd w:val="0"/>
        <w:snapToGrid w:val="0"/>
        <w:spacing w:line="360" w:lineRule="auto"/>
        <w:ind w:firstLine="638" w:firstLineChars="228"/>
        <w:rPr>
          <w:rFonts w:hint="eastAsia" w:ascii="宋体" w:hAnsi="宋体" w:cs="宋体"/>
          <w:color w:val="auto"/>
          <w:sz w:val="28"/>
          <w:szCs w:val="28"/>
        </w:rPr>
      </w:pPr>
      <w:r>
        <w:rPr>
          <w:rFonts w:hint="eastAsia" w:ascii="宋体" w:hAnsi="宋体" w:cs="宋体"/>
          <w:color w:val="auto"/>
          <w:sz w:val="28"/>
          <w:szCs w:val="28"/>
        </w:rPr>
        <w:t>实行招投标制，引入竞争机制选择社会化防治队伍</w:t>
      </w:r>
    </w:p>
    <w:p>
      <w:pPr>
        <w:adjustRightInd w:val="0"/>
        <w:snapToGrid w:val="0"/>
        <w:spacing w:line="360" w:lineRule="auto"/>
        <w:ind w:firstLine="638" w:firstLineChars="228"/>
        <w:rPr>
          <w:rFonts w:hint="eastAsia" w:ascii="宋体" w:hAnsi="宋体" w:cs="宋体"/>
          <w:color w:val="auto"/>
          <w:sz w:val="28"/>
          <w:szCs w:val="28"/>
          <w:lang w:val="en-US" w:eastAsia="zh-CN"/>
        </w:rPr>
      </w:pPr>
      <w:r>
        <w:rPr>
          <w:rFonts w:hint="eastAsia" w:ascii="宋体" w:hAnsi="宋体" w:cs="宋体"/>
          <w:color w:val="auto"/>
          <w:sz w:val="28"/>
          <w:szCs w:val="28"/>
          <w:lang w:val="en-US" w:eastAsia="zh-CN"/>
        </w:rPr>
        <w:t>材料费、防治费按照相关要求进行政府采购，引入社会化专业防治公司；防效调查通过询价方式委托具有林业有害生物监测、调查资质的第三方开展。</w:t>
      </w:r>
    </w:p>
    <w:p>
      <w:pPr>
        <w:adjustRightInd w:val="0"/>
        <w:snapToGrid w:val="0"/>
        <w:spacing w:line="360" w:lineRule="auto"/>
        <w:ind w:firstLine="638" w:firstLineChars="228"/>
        <w:rPr>
          <w:rFonts w:ascii="宋体"/>
          <w:color w:val="auto"/>
          <w:sz w:val="28"/>
          <w:szCs w:val="28"/>
        </w:rPr>
      </w:pPr>
      <w:r>
        <w:rPr>
          <w:rFonts w:hint="eastAsia" w:ascii="宋体" w:hAnsi="宋体" w:cs="宋体"/>
          <w:color w:val="auto"/>
          <w:sz w:val="28"/>
          <w:szCs w:val="28"/>
          <w:lang w:val="en-US" w:eastAsia="zh-CN"/>
        </w:rPr>
        <w:t>2</w:t>
      </w:r>
      <w:r>
        <w:rPr>
          <w:rFonts w:hint="eastAsia" w:ascii="宋体" w:hAnsi="宋体" w:cs="宋体"/>
          <w:color w:val="auto"/>
          <w:sz w:val="28"/>
          <w:szCs w:val="28"/>
        </w:rPr>
        <w:t>、签订合同、协议</w:t>
      </w:r>
      <w:r>
        <w:rPr>
          <w:rFonts w:hint="eastAsia" w:ascii="宋体" w:hAnsi="宋体" w:cs="宋体"/>
          <w:color w:val="auto"/>
          <w:sz w:val="28"/>
          <w:szCs w:val="28"/>
          <w:lang w:eastAsia="zh-CN"/>
        </w:rPr>
        <w:t>，合同一式六份；</w:t>
      </w:r>
      <w:r>
        <w:rPr>
          <w:rFonts w:hint="eastAsia" w:ascii="宋体" w:hAnsi="宋体" w:cs="宋体"/>
          <w:color w:val="auto"/>
          <w:sz w:val="28"/>
          <w:szCs w:val="28"/>
        </w:rPr>
        <w:t>合同、协议制定规范、科学合理</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lang w:val="en-US" w:eastAsia="zh-CN"/>
        </w:rPr>
        <w:t>3</w:t>
      </w:r>
      <w:r>
        <w:rPr>
          <w:rFonts w:hint="eastAsia" w:ascii="宋体" w:hAnsi="宋体" w:cs="宋体"/>
          <w:color w:val="auto"/>
          <w:sz w:val="28"/>
          <w:szCs w:val="28"/>
        </w:rPr>
        <w:t>、按照批复的方案施工</w:t>
      </w:r>
    </w:p>
    <w:p>
      <w:pPr>
        <w:adjustRightInd w:val="0"/>
        <w:snapToGrid w:val="0"/>
        <w:spacing w:line="360" w:lineRule="auto"/>
        <w:ind w:firstLine="638" w:firstLineChars="228"/>
        <w:rPr>
          <w:rFonts w:ascii="宋体"/>
          <w:color w:val="auto"/>
          <w:sz w:val="28"/>
          <w:szCs w:val="28"/>
        </w:rPr>
      </w:pPr>
      <w:r>
        <w:rPr>
          <w:rFonts w:hint="eastAsia" w:ascii="宋体" w:hAnsi="宋体" w:cs="宋体"/>
          <w:color w:val="auto"/>
          <w:sz w:val="28"/>
          <w:szCs w:val="28"/>
          <w:lang w:val="en-US" w:eastAsia="zh-CN"/>
        </w:rPr>
        <w:t>4</w:t>
      </w:r>
      <w:r>
        <w:rPr>
          <w:rFonts w:hint="eastAsia" w:ascii="宋体" w:hAnsi="宋体" w:cs="宋体"/>
          <w:color w:val="auto"/>
          <w:sz w:val="28"/>
          <w:szCs w:val="28"/>
        </w:rPr>
        <w:t>、对社会化防治服务组织进行跟班作业</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lang w:val="en-US" w:eastAsia="zh-CN"/>
        </w:rPr>
        <w:t>5</w:t>
      </w:r>
      <w:r>
        <w:rPr>
          <w:rFonts w:hint="eastAsia" w:ascii="宋体" w:hAnsi="宋体" w:cs="宋体"/>
          <w:color w:val="auto"/>
          <w:sz w:val="28"/>
          <w:szCs w:val="28"/>
        </w:rPr>
        <w:t>、施工纪录、防效调查细致，可靠性强</w:t>
      </w:r>
      <w:bookmarkStart w:id="75" w:name="_Toc97826938"/>
    </w:p>
    <w:p>
      <w:pPr>
        <w:adjustRightInd w:val="0"/>
        <w:snapToGrid w:val="0"/>
        <w:spacing w:line="360" w:lineRule="auto"/>
        <w:rPr>
          <w:color w:val="auto"/>
        </w:rPr>
      </w:pPr>
      <w:r>
        <w:rPr>
          <w:rFonts w:hint="eastAsia" w:ascii="宋体"/>
          <w:b/>
          <w:bCs/>
          <w:color w:val="auto"/>
          <w:sz w:val="28"/>
          <w:szCs w:val="28"/>
        </w:rPr>
        <w:t>7.1.3资金管理</w:t>
      </w:r>
      <w:bookmarkEnd w:id="75"/>
    </w:p>
    <w:p>
      <w:pPr>
        <w:adjustRightInd w:val="0"/>
        <w:snapToGrid w:val="0"/>
        <w:spacing w:line="360" w:lineRule="auto"/>
        <w:ind w:left="160" w:leftChars="50" w:firstLine="478" w:firstLineChars="171"/>
        <w:rPr>
          <w:rFonts w:ascii="宋体" w:hAnsi="宋体" w:cs="宋体"/>
          <w:color w:val="auto"/>
          <w:sz w:val="28"/>
          <w:szCs w:val="28"/>
        </w:rPr>
      </w:pPr>
      <w:r>
        <w:rPr>
          <w:rFonts w:hint="eastAsia" w:ascii="宋体" w:hAnsi="宋体" w:cs="宋体"/>
          <w:color w:val="auto"/>
          <w:sz w:val="28"/>
          <w:szCs w:val="28"/>
        </w:rPr>
        <w:t>1、实行项目报账制，项目资金专款专用</w:t>
      </w:r>
    </w:p>
    <w:p>
      <w:pPr>
        <w:adjustRightInd w:val="0"/>
        <w:snapToGrid w:val="0"/>
        <w:spacing w:line="360" w:lineRule="auto"/>
        <w:ind w:left="160" w:leftChars="50" w:firstLine="478" w:firstLineChars="171"/>
        <w:rPr>
          <w:rFonts w:ascii="宋体"/>
          <w:color w:val="auto"/>
          <w:sz w:val="28"/>
          <w:szCs w:val="28"/>
        </w:rPr>
      </w:pPr>
      <w:r>
        <w:rPr>
          <w:rFonts w:hint="eastAsia" w:ascii="宋体" w:hAnsi="宋体" w:cs="宋体"/>
          <w:color w:val="auto"/>
          <w:sz w:val="28"/>
          <w:szCs w:val="28"/>
        </w:rPr>
        <w:t>2、项目资金按预算执行</w:t>
      </w:r>
    </w:p>
    <w:p>
      <w:pPr>
        <w:adjustRightInd w:val="0"/>
        <w:snapToGrid w:val="0"/>
        <w:spacing w:line="360" w:lineRule="auto"/>
        <w:ind w:left="160" w:leftChars="50" w:firstLine="478" w:firstLineChars="171"/>
        <w:rPr>
          <w:rFonts w:ascii="宋体" w:hAnsi="宋体" w:cs="宋体"/>
          <w:color w:val="auto"/>
          <w:sz w:val="28"/>
          <w:szCs w:val="28"/>
        </w:rPr>
      </w:pPr>
      <w:r>
        <w:rPr>
          <w:rFonts w:hint="eastAsia" w:ascii="宋体" w:hAnsi="宋体" w:cs="宋体"/>
          <w:color w:val="auto"/>
          <w:sz w:val="28"/>
          <w:szCs w:val="28"/>
        </w:rPr>
        <w:t>3、不挪用、截留、挤占、滞留</w:t>
      </w:r>
    </w:p>
    <w:p>
      <w:pPr>
        <w:adjustRightInd w:val="0"/>
        <w:snapToGrid w:val="0"/>
        <w:spacing w:line="360" w:lineRule="auto"/>
        <w:ind w:left="160" w:leftChars="50" w:firstLine="478" w:firstLineChars="171"/>
        <w:rPr>
          <w:rFonts w:ascii="宋体" w:hAnsi="宋体" w:cs="宋体"/>
          <w:color w:val="auto"/>
          <w:sz w:val="28"/>
          <w:szCs w:val="28"/>
        </w:rPr>
      </w:pPr>
      <w:r>
        <w:rPr>
          <w:rFonts w:hint="eastAsia" w:ascii="宋体" w:hAnsi="宋体" w:cs="宋体"/>
          <w:color w:val="auto"/>
          <w:sz w:val="28"/>
          <w:szCs w:val="28"/>
        </w:rPr>
        <w:t>4、资金按进度和验收效果支付</w:t>
      </w:r>
    </w:p>
    <w:p>
      <w:pPr>
        <w:adjustRightInd w:val="0"/>
        <w:snapToGrid w:val="0"/>
        <w:spacing w:line="360" w:lineRule="auto"/>
        <w:ind w:left="160" w:leftChars="50" w:firstLine="478" w:firstLineChars="171"/>
        <w:rPr>
          <w:rFonts w:ascii="宋体" w:hAnsi="宋体" w:cs="宋体"/>
          <w:color w:val="auto"/>
          <w:sz w:val="28"/>
          <w:szCs w:val="28"/>
        </w:rPr>
      </w:pPr>
      <w:r>
        <w:rPr>
          <w:rFonts w:hint="eastAsia" w:ascii="宋体" w:hAnsi="宋体" w:cs="宋体"/>
          <w:color w:val="auto"/>
          <w:sz w:val="28"/>
          <w:szCs w:val="28"/>
        </w:rPr>
        <w:t>5、按要求进行财务决算和审计</w:t>
      </w:r>
      <w:bookmarkStart w:id="76" w:name="_Toc97826939"/>
    </w:p>
    <w:p>
      <w:pPr>
        <w:adjustRightInd w:val="0"/>
        <w:snapToGrid w:val="0"/>
        <w:spacing w:line="360" w:lineRule="auto"/>
        <w:rPr>
          <w:color w:val="auto"/>
        </w:rPr>
      </w:pPr>
      <w:r>
        <w:rPr>
          <w:rFonts w:hint="eastAsia" w:ascii="宋体"/>
          <w:b/>
          <w:bCs/>
          <w:color w:val="auto"/>
          <w:sz w:val="28"/>
          <w:szCs w:val="28"/>
        </w:rPr>
        <w:t>7.1.4信息管理</w:t>
      </w:r>
      <w:bookmarkEnd w:id="76"/>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lang w:val="en-US" w:eastAsia="zh-CN"/>
        </w:rPr>
        <w:t>1</w:t>
      </w:r>
      <w:r>
        <w:rPr>
          <w:rFonts w:hint="eastAsia" w:ascii="宋体" w:hAnsi="宋体" w:cs="宋体"/>
          <w:color w:val="auto"/>
          <w:sz w:val="28"/>
          <w:szCs w:val="28"/>
        </w:rPr>
        <w:t>、按时</w:t>
      </w:r>
      <w:r>
        <w:rPr>
          <w:rFonts w:ascii="宋体" w:hAnsi="宋体" w:cs="宋体"/>
          <w:color w:val="auto"/>
          <w:sz w:val="28"/>
          <w:szCs w:val="28"/>
        </w:rPr>
        <w:t>填报月报、季报和年度报表</w:t>
      </w:r>
      <w:r>
        <w:rPr>
          <w:rFonts w:hint="eastAsia" w:ascii="宋体" w:hAnsi="宋体" w:cs="宋体"/>
          <w:color w:val="auto"/>
          <w:sz w:val="28"/>
          <w:szCs w:val="28"/>
        </w:rPr>
        <w:t>等各类统计报表</w:t>
      </w:r>
    </w:p>
    <w:p>
      <w:pPr>
        <w:adjustRightInd w:val="0"/>
        <w:snapToGrid w:val="0"/>
        <w:spacing w:line="360" w:lineRule="auto"/>
        <w:rPr>
          <w:color w:val="auto"/>
        </w:rPr>
      </w:pPr>
      <w:bookmarkStart w:id="77" w:name="_Toc97826940"/>
      <w:r>
        <w:rPr>
          <w:rFonts w:hint="eastAsia" w:ascii="宋体"/>
          <w:b/>
          <w:bCs/>
          <w:color w:val="auto"/>
          <w:sz w:val="28"/>
          <w:szCs w:val="28"/>
        </w:rPr>
        <w:t>7.1.5项目安全管理</w:t>
      </w:r>
      <w:bookmarkEnd w:id="77"/>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1、签订目标责任书、廉政责任书、安全责任书</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lang w:val="en-US" w:eastAsia="zh-CN"/>
        </w:rPr>
        <w:t>2</w:t>
      </w:r>
      <w:r>
        <w:rPr>
          <w:rFonts w:hint="eastAsia" w:ascii="宋体" w:hAnsi="宋体" w:cs="宋体"/>
          <w:color w:val="auto"/>
          <w:sz w:val="28"/>
          <w:szCs w:val="28"/>
        </w:rPr>
        <w:t>、专人负责，有相应的管理手段</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lang w:val="en-US" w:eastAsia="zh-CN"/>
        </w:rPr>
        <w:t>3</w:t>
      </w:r>
      <w:r>
        <w:rPr>
          <w:rFonts w:hint="eastAsia" w:ascii="宋体" w:hAnsi="宋体" w:cs="宋体"/>
          <w:color w:val="auto"/>
          <w:sz w:val="28"/>
          <w:szCs w:val="28"/>
        </w:rPr>
        <w:t>、做好施药记录，按规定回收农药包装物和容器，集中处理</w:t>
      </w:r>
    </w:p>
    <w:p>
      <w:pPr>
        <w:adjustRightInd w:val="0"/>
        <w:snapToGrid w:val="0"/>
        <w:spacing w:line="360" w:lineRule="auto"/>
        <w:rPr>
          <w:rFonts w:ascii="宋体"/>
          <w:b/>
          <w:bCs/>
          <w:color w:val="auto"/>
          <w:sz w:val="28"/>
          <w:szCs w:val="28"/>
        </w:rPr>
      </w:pPr>
      <w:r>
        <w:rPr>
          <w:rFonts w:hint="eastAsia" w:ascii="宋体"/>
          <w:b/>
          <w:bCs/>
          <w:color w:val="auto"/>
          <w:sz w:val="28"/>
          <w:szCs w:val="28"/>
        </w:rPr>
        <w:t>7.1.6项目绩效管理</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1、设定项目绩效目标　</w:t>
      </w:r>
    </w:p>
    <w:p>
      <w:p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2、产出、成本、效益、可持续影响和服务对象满意度等目标科学性</w:t>
      </w:r>
    </w:p>
    <w:p>
      <w:pPr>
        <w:adjustRightInd w:val="0"/>
        <w:snapToGrid w:val="0"/>
        <w:spacing w:line="360" w:lineRule="auto"/>
        <w:rPr>
          <w:color w:val="auto"/>
        </w:rPr>
      </w:pPr>
      <w:bookmarkStart w:id="78" w:name="_Toc97826941"/>
      <w:r>
        <w:rPr>
          <w:rFonts w:hint="eastAsia" w:ascii="宋体"/>
          <w:b/>
          <w:bCs/>
          <w:color w:val="auto"/>
          <w:sz w:val="28"/>
          <w:szCs w:val="28"/>
        </w:rPr>
        <w:t>7.1.7档案管理</w:t>
      </w:r>
      <w:bookmarkEnd w:id="78"/>
    </w:p>
    <w:p>
      <w:pPr>
        <w:numPr>
          <w:ilvl w:val="0"/>
          <w:numId w:val="5"/>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图文表齐全</w:t>
      </w:r>
    </w:p>
    <w:p>
      <w:pPr>
        <w:numPr>
          <w:ilvl w:val="0"/>
          <w:numId w:val="5"/>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影像资料完整</w:t>
      </w:r>
    </w:p>
    <w:p>
      <w:pPr>
        <w:numPr>
          <w:ilvl w:val="0"/>
          <w:numId w:val="5"/>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及时整理分类归档</w:t>
      </w:r>
    </w:p>
    <w:p>
      <w:pPr>
        <w:pStyle w:val="6"/>
        <w:rPr>
          <w:color w:val="auto"/>
        </w:rPr>
      </w:pPr>
      <w:bookmarkStart w:id="79" w:name="_Toc2182"/>
      <w:bookmarkStart w:id="80" w:name="_Toc97826942"/>
      <w:r>
        <w:rPr>
          <w:color w:val="auto"/>
        </w:rPr>
        <w:t>7.2</w:t>
      </w:r>
      <w:r>
        <w:rPr>
          <w:rFonts w:hint="eastAsia"/>
          <w:color w:val="auto"/>
        </w:rPr>
        <w:t>保障措施</w:t>
      </w:r>
      <w:bookmarkEnd w:id="79"/>
      <w:bookmarkEnd w:id="80"/>
      <w:bookmarkStart w:id="81" w:name="_Toc97826943"/>
    </w:p>
    <w:bookmarkEnd w:id="81"/>
    <w:p>
      <w:pPr>
        <w:adjustRightInd w:val="0"/>
        <w:snapToGrid w:val="0"/>
        <w:spacing w:line="360" w:lineRule="auto"/>
        <w:rPr>
          <w:rFonts w:ascii="宋体"/>
          <w:b/>
          <w:bCs/>
          <w:color w:val="auto"/>
          <w:sz w:val="28"/>
          <w:szCs w:val="28"/>
        </w:rPr>
      </w:pPr>
      <w:bookmarkStart w:id="82" w:name="_Toc97826946"/>
      <w:r>
        <w:rPr>
          <w:rFonts w:hint="eastAsia" w:ascii="宋体"/>
          <w:b/>
          <w:bCs/>
          <w:color w:val="auto"/>
          <w:sz w:val="28"/>
          <w:szCs w:val="28"/>
        </w:rPr>
        <w:t>7.2.</w:t>
      </w:r>
      <w:r>
        <w:rPr>
          <w:rFonts w:hint="eastAsia" w:ascii="宋体"/>
          <w:b/>
          <w:bCs/>
          <w:color w:val="auto"/>
          <w:sz w:val="28"/>
          <w:szCs w:val="28"/>
          <w:lang w:val="en-US" w:eastAsia="zh-CN"/>
        </w:rPr>
        <w:t>1</w:t>
      </w:r>
      <w:r>
        <w:rPr>
          <w:rFonts w:hint="eastAsia" w:ascii="宋体"/>
          <w:b/>
          <w:bCs/>
          <w:color w:val="auto"/>
          <w:sz w:val="28"/>
          <w:szCs w:val="28"/>
        </w:rPr>
        <w:t>监管措施保障</w:t>
      </w:r>
      <w:bookmarkEnd w:id="82"/>
    </w:p>
    <w:p>
      <w:pPr>
        <w:numPr>
          <w:ilvl w:val="0"/>
          <w:numId w:val="6"/>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严格执行建设程序，确保工程质量</w:t>
      </w:r>
    </w:p>
    <w:p>
      <w:pPr>
        <w:numPr>
          <w:ilvl w:val="0"/>
          <w:numId w:val="6"/>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定期或不定期进行督导检查</w:t>
      </w:r>
    </w:p>
    <w:p>
      <w:pPr>
        <w:numPr>
          <w:ilvl w:val="0"/>
          <w:numId w:val="6"/>
        </w:numPr>
        <w:adjustRightInd w:val="0"/>
        <w:snapToGrid w:val="0"/>
        <w:spacing w:line="360" w:lineRule="auto"/>
        <w:ind w:firstLine="638" w:firstLineChars="228"/>
        <w:rPr>
          <w:rFonts w:ascii="宋体" w:hAnsi="宋体" w:cs="宋体"/>
          <w:color w:val="auto"/>
          <w:sz w:val="28"/>
          <w:szCs w:val="28"/>
        </w:rPr>
      </w:pPr>
      <w:r>
        <w:rPr>
          <w:rFonts w:hint="eastAsia" w:ascii="宋体" w:hAnsi="宋体" w:cs="宋体"/>
          <w:color w:val="auto"/>
          <w:sz w:val="28"/>
          <w:szCs w:val="28"/>
        </w:rPr>
        <w:t>对发现的问题及时整改</w:t>
      </w:r>
    </w:p>
    <w:p>
      <w:pPr>
        <w:pStyle w:val="5"/>
        <w:rPr>
          <w:color w:val="auto"/>
        </w:rPr>
      </w:pPr>
      <w:bookmarkStart w:id="83" w:name="_Toc23735"/>
      <w:r>
        <w:rPr>
          <w:color w:val="auto"/>
        </w:rPr>
        <w:t>8</w:t>
      </w:r>
      <w:r>
        <w:rPr>
          <w:rFonts w:hint="eastAsia"/>
          <w:color w:val="auto"/>
        </w:rPr>
        <w:t>、</w:t>
      </w:r>
      <w:r>
        <w:rPr>
          <w:rFonts w:hint="eastAsia"/>
          <w:color w:val="auto"/>
          <w:lang w:eastAsia="zh-CN"/>
        </w:rPr>
        <w:t>防治</w:t>
      </w:r>
      <w:r>
        <w:rPr>
          <w:rFonts w:hint="eastAsia"/>
          <w:color w:val="auto"/>
        </w:rPr>
        <w:t>区效益评价</w:t>
      </w:r>
      <w:bookmarkEnd w:id="83"/>
    </w:p>
    <w:p>
      <w:pPr>
        <w:pStyle w:val="6"/>
        <w:rPr>
          <w:color w:val="auto"/>
        </w:rPr>
      </w:pPr>
      <w:bookmarkStart w:id="84" w:name="_Toc471"/>
      <w:r>
        <w:rPr>
          <w:color w:val="auto"/>
        </w:rPr>
        <w:t>8.1</w:t>
      </w:r>
      <w:r>
        <w:rPr>
          <w:rFonts w:hint="eastAsia"/>
          <w:color w:val="auto"/>
          <w:lang w:eastAsia="zh-CN"/>
        </w:rPr>
        <w:t>防治</w:t>
      </w:r>
      <w:r>
        <w:rPr>
          <w:rFonts w:hint="eastAsia"/>
          <w:color w:val="auto"/>
        </w:rPr>
        <w:t>区受害林分综合（生态、经济、社会等）损失概算</w:t>
      </w:r>
      <w:bookmarkEnd w:id="84"/>
    </w:p>
    <w:p>
      <w:pPr>
        <w:adjustRightInd w:val="0"/>
        <w:snapToGrid w:val="0"/>
        <w:spacing w:line="360" w:lineRule="auto"/>
        <w:ind w:firstLine="560" w:firstLineChars="200"/>
        <w:rPr>
          <w:rFonts w:ascii="仿宋_GB2312" w:eastAsia="仿宋_GB2312"/>
          <w:color w:val="auto"/>
          <w:sz w:val="28"/>
          <w:szCs w:val="28"/>
          <w:u w:val="single"/>
        </w:rPr>
      </w:pPr>
      <w:r>
        <w:rPr>
          <w:rFonts w:hint="eastAsia" w:ascii="宋体" w:hAnsi="宋体" w:cs="宋体"/>
          <w:color w:val="auto"/>
          <w:sz w:val="28"/>
          <w:szCs w:val="28"/>
        </w:rPr>
        <w:t>防治对象的发生危害对湟源县森林资源安全、森林生态功能正常发挥构成巨大威胁，致使森林生态质量受到破坏，林分质量下降。</w:t>
      </w:r>
    </w:p>
    <w:p>
      <w:pPr>
        <w:pStyle w:val="6"/>
        <w:rPr>
          <w:color w:val="auto"/>
        </w:rPr>
      </w:pPr>
      <w:bookmarkStart w:id="85" w:name="_Toc26703"/>
      <w:r>
        <w:rPr>
          <w:color w:val="auto"/>
        </w:rPr>
        <w:t>8.2</w:t>
      </w:r>
      <w:r>
        <w:rPr>
          <w:rFonts w:hint="eastAsia"/>
          <w:color w:val="auto"/>
        </w:rPr>
        <w:t>预计通过</w:t>
      </w:r>
      <w:r>
        <w:rPr>
          <w:rFonts w:hint="eastAsia"/>
          <w:color w:val="auto"/>
          <w:lang w:eastAsia="zh-CN"/>
        </w:rPr>
        <w:t>防治</w:t>
      </w:r>
      <w:r>
        <w:rPr>
          <w:rFonts w:hint="eastAsia"/>
          <w:color w:val="auto"/>
        </w:rPr>
        <w:t>达到</w:t>
      </w:r>
      <w:r>
        <w:rPr>
          <w:rFonts w:hint="eastAsia"/>
          <w:color w:val="auto"/>
          <w:lang w:eastAsia="zh-CN"/>
        </w:rPr>
        <w:t>防治</w:t>
      </w:r>
      <w:r>
        <w:rPr>
          <w:rFonts w:hint="eastAsia"/>
          <w:color w:val="auto"/>
        </w:rPr>
        <w:t>目标后的综合效益</w:t>
      </w:r>
      <w:bookmarkEnd w:id="85"/>
    </w:p>
    <w:p>
      <w:pPr>
        <w:adjustRightInd w:val="0"/>
        <w:snapToGrid w:val="0"/>
        <w:spacing w:line="360" w:lineRule="auto"/>
        <w:ind w:firstLine="560" w:firstLineChars="200"/>
        <w:rPr>
          <w:rFonts w:ascii="仿宋_GB2312" w:eastAsia="仿宋_GB2312"/>
          <w:color w:val="auto"/>
          <w:sz w:val="28"/>
          <w:szCs w:val="28"/>
          <w:u w:val="single"/>
        </w:rPr>
      </w:pPr>
      <w:r>
        <w:rPr>
          <w:rFonts w:hint="eastAsia" w:ascii="宋体" w:hAnsi="宋体" w:cs="仿宋_GB2312"/>
          <w:color w:val="auto"/>
          <w:sz w:val="28"/>
          <w:szCs w:val="28"/>
        </w:rPr>
        <w:t>通过项目实施，有效控制和降低</w:t>
      </w:r>
      <w:r>
        <w:rPr>
          <w:rFonts w:hint="eastAsia" w:ascii="宋体" w:hAnsi="宋体" w:cs="仿宋_GB2312"/>
          <w:color w:val="auto"/>
          <w:sz w:val="28"/>
          <w:szCs w:val="28"/>
          <w:lang w:eastAsia="zh-CN"/>
        </w:rPr>
        <w:t>云杉小卷蛾</w:t>
      </w:r>
      <w:r>
        <w:rPr>
          <w:rFonts w:hint="eastAsia" w:ascii="宋体" w:hAnsi="宋体" w:cs="仿宋_GB2312"/>
          <w:color w:val="auto"/>
          <w:sz w:val="28"/>
          <w:szCs w:val="28"/>
        </w:rPr>
        <w:t>、</w:t>
      </w:r>
      <w:r>
        <w:rPr>
          <w:rFonts w:hint="eastAsia" w:ascii="宋体" w:hAnsi="宋体" w:cs="仿宋_GB2312"/>
          <w:color w:val="auto"/>
          <w:sz w:val="28"/>
          <w:szCs w:val="28"/>
          <w:lang w:eastAsia="zh-CN"/>
        </w:rPr>
        <w:t>针叶小爪螨</w:t>
      </w:r>
      <w:r>
        <w:rPr>
          <w:rFonts w:hint="eastAsia" w:ascii="宋体" w:hAnsi="宋体" w:cs="仿宋_GB2312"/>
          <w:color w:val="auto"/>
          <w:sz w:val="28"/>
          <w:szCs w:val="28"/>
        </w:rPr>
        <w:t>、</w:t>
      </w:r>
      <w:r>
        <w:rPr>
          <w:rFonts w:hint="eastAsia" w:ascii="宋体" w:hAnsi="宋体" w:cs="仿宋_GB2312"/>
          <w:color w:val="auto"/>
          <w:sz w:val="28"/>
          <w:szCs w:val="28"/>
          <w:lang w:eastAsia="zh-CN"/>
        </w:rPr>
        <w:t>松大蚜、绿盲蝽虫口密度</w:t>
      </w:r>
      <w:r>
        <w:rPr>
          <w:rFonts w:hint="eastAsia" w:ascii="宋体" w:hAnsi="宋体" w:cs="仿宋_GB2312"/>
          <w:color w:val="auto"/>
          <w:sz w:val="28"/>
          <w:szCs w:val="28"/>
        </w:rPr>
        <w:t>，高原鼢鼠</w:t>
      </w:r>
      <w:r>
        <w:rPr>
          <w:rFonts w:hint="eastAsia" w:ascii="宋体" w:hAnsi="宋体" w:cs="仿宋_GB2312"/>
          <w:color w:val="auto"/>
          <w:sz w:val="28"/>
          <w:szCs w:val="28"/>
          <w:lang w:eastAsia="zh-CN"/>
        </w:rPr>
        <w:t>、高原鼠兔密度</w:t>
      </w:r>
      <w:r>
        <w:rPr>
          <w:rFonts w:hint="eastAsia" w:ascii="宋体" w:hAnsi="宋体" w:cs="仿宋_GB2312"/>
          <w:color w:val="auto"/>
          <w:sz w:val="28"/>
          <w:szCs w:val="28"/>
        </w:rPr>
        <w:t>，使这些林业有害生物发生面积缩小，危害程度减轻，</w:t>
      </w:r>
      <w:r>
        <w:rPr>
          <w:rFonts w:hint="eastAsia" w:ascii="宋体" w:hAnsi="宋体" w:cs="宋体"/>
          <w:color w:val="auto"/>
          <w:sz w:val="28"/>
          <w:szCs w:val="28"/>
        </w:rPr>
        <w:t>林分状况得到明显改善，有效缓解林业有害生物对湟源县造林成果的危害，保护绿化成果。</w:t>
      </w:r>
    </w:p>
    <w:p>
      <w:pPr>
        <w:pStyle w:val="5"/>
        <w:rPr>
          <w:color w:val="auto"/>
        </w:rPr>
      </w:pPr>
      <w:bookmarkStart w:id="86" w:name="_Toc507580553"/>
      <w:bookmarkStart w:id="87" w:name="_Toc17033"/>
      <w:r>
        <w:rPr>
          <w:color w:val="auto"/>
        </w:rPr>
        <w:t>9</w:t>
      </w:r>
      <w:r>
        <w:rPr>
          <w:rFonts w:hint="eastAsia"/>
          <w:color w:val="auto"/>
        </w:rPr>
        <w:t>、县级自查验收</w:t>
      </w:r>
      <w:bookmarkEnd w:id="86"/>
      <w:bookmarkEnd w:id="87"/>
    </w:p>
    <w:p>
      <w:pPr>
        <w:pStyle w:val="6"/>
        <w:rPr>
          <w:color w:val="auto"/>
        </w:rPr>
      </w:pPr>
      <w:bookmarkStart w:id="88" w:name="_Toc507580554"/>
      <w:bookmarkStart w:id="89" w:name="_Toc7525"/>
      <w:r>
        <w:rPr>
          <w:color w:val="auto"/>
        </w:rPr>
        <w:t>9.1</w:t>
      </w:r>
      <w:r>
        <w:rPr>
          <w:rFonts w:hint="eastAsia"/>
          <w:color w:val="auto"/>
        </w:rPr>
        <w:t>自查验收小组组成</w:t>
      </w:r>
      <w:bookmarkEnd w:id="88"/>
      <w:bookmarkEnd w:id="89"/>
    </w:p>
    <w:p>
      <w:pPr>
        <w:adjustRightInd w:val="0"/>
        <w:snapToGrid w:val="0"/>
        <w:spacing w:line="360" w:lineRule="auto"/>
        <w:ind w:firstLine="560" w:firstLineChars="200"/>
        <w:rPr>
          <w:rFonts w:ascii="仿宋_GB2312" w:eastAsia="仿宋_GB2312"/>
          <w:b/>
          <w:bCs/>
          <w:color w:val="auto"/>
          <w:sz w:val="28"/>
          <w:szCs w:val="28"/>
        </w:rPr>
      </w:pPr>
      <w:r>
        <w:rPr>
          <w:rFonts w:hint="eastAsia" w:ascii="宋体" w:hAnsi="宋体" w:cs="宋体"/>
          <w:color w:val="auto"/>
          <w:sz w:val="28"/>
          <w:szCs w:val="28"/>
        </w:rPr>
        <w:t>自查验收小组组成：</w:t>
      </w:r>
      <w:r>
        <w:rPr>
          <w:rFonts w:hint="eastAsia" w:ascii="宋体" w:hAnsi="宋体" w:cs="仿宋_GB2312"/>
          <w:color w:val="auto"/>
          <w:sz w:val="28"/>
          <w:szCs w:val="28"/>
        </w:rPr>
        <w:t>湟源县林业和草原局相关人员，县森防站技术人员，防治公司负责人等。</w:t>
      </w:r>
    </w:p>
    <w:p>
      <w:pPr>
        <w:pStyle w:val="6"/>
        <w:rPr>
          <w:color w:val="auto"/>
        </w:rPr>
      </w:pPr>
      <w:bookmarkStart w:id="90" w:name="_Toc507580555"/>
      <w:bookmarkStart w:id="91" w:name="_Toc22754"/>
      <w:r>
        <w:rPr>
          <w:color w:val="auto"/>
        </w:rPr>
        <w:t>9.2</w:t>
      </w:r>
      <w:r>
        <w:rPr>
          <w:rFonts w:hint="eastAsia"/>
          <w:color w:val="auto"/>
        </w:rPr>
        <w:t>自查验收依据</w:t>
      </w:r>
      <w:bookmarkEnd w:id="90"/>
      <w:bookmarkEnd w:id="91"/>
    </w:p>
    <w:p>
      <w:pPr>
        <w:adjustRightInd w:val="0"/>
        <w:snapToGrid w:val="0"/>
        <w:spacing w:line="360" w:lineRule="auto"/>
        <w:ind w:firstLine="560" w:firstLineChars="200"/>
        <w:rPr>
          <w:rFonts w:ascii="宋体"/>
          <w:color w:val="auto"/>
          <w:sz w:val="28"/>
          <w:szCs w:val="28"/>
        </w:rPr>
      </w:pPr>
      <w:r>
        <w:rPr>
          <w:rFonts w:hint="eastAsia" w:ascii="宋体" w:hAnsi="宋体" w:cs="宋体"/>
          <w:color w:val="auto"/>
          <w:sz w:val="28"/>
          <w:szCs w:val="28"/>
          <w:lang w:val="en-US" w:eastAsia="zh-CN"/>
        </w:rPr>
        <w:t>1</w:t>
      </w:r>
      <w:r>
        <w:rPr>
          <w:rFonts w:ascii="宋体" w:hAnsi="宋体" w:cs="宋体"/>
          <w:color w:val="auto"/>
          <w:sz w:val="28"/>
          <w:szCs w:val="28"/>
        </w:rPr>
        <w:t>.</w:t>
      </w:r>
      <w:r>
        <w:rPr>
          <w:rFonts w:hint="eastAsia" w:ascii="宋体" w:hAnsi="宋体" w:cs="宋体"/>
          <w:color w:val="auto"/>
          <w:sz w:val="28"/>
          <w:szCs w:val="28"/>
        </w:rPr>
        <w:t>青海省林业有害生物防治项目检查验收办法（试行）</w:t>
      </w:r>
    </w:p>
    <w:p>
      <w:pPr>
        <w:adjustRightInd w:val="0"/>
        <w:snapToGrid w:val="0"/>
        <w:spacing w:line="360" w:lineRule="auto"/>
        <w:ind w:firstLine="560" w:firstLineChars="200"/>
        <w:jc w:val="left"/>
        <w:rPr>
          <w:rFonts w:ascii="宋体" w:hAnsi="宋体" w:cs="宋体"/>
          <w:color w:val="auto"/>
          <w:spacing w:val="-4"/>
          <w:sz w:val="28"/>
          <w:szCs w:val="28"/>
        </w:rPr>
      </w:pPr>
      <w:r>
        <w:rPr>
          <w:rFonts w:hint="eastAsia" w:ascii="宋体" w:hAnsi="宋体" w:cs="宋体"/>
          <w:color w:val="auto"/>
          <w:sz w:val="28"/>
          <w:szCs w:val="28"/>
          <w:lang w:val="en-US" w:eastAsia="zh-CN"/>
        </w:rPr>
        <w:t>2</w:t>
      </w:r>
      <w:r>
        <w:rPr>
          <w:rFonts w:ascii="宋体" w:hAnsi="宋体" w:cs="宋体"/>
          <w:color w:val="auto"/>
          <w:sz w:val="28"/>
          <w:szCs w:val="28"/>
        </w:rPr>
        <w:t>.</w:t>
      </w:r>
      <w:r>
        <w:rPr>
          <w:rFonts w:hint="eastAsia" w:ascii="宋体" w:hAnsi="宋体" w:cs="宋体"/>
          <w:color w:val="auto"/>
          <w:sz w:val="28"/>
          <w:szCs w:val="28"/>
        </w:rPr>
        <w:t>制定项目</w:t>
      </w:r>
      <w:r>
        <w:rPr>
          <w:rFonts w:hint="eastAsia" w:ascii="宋体" w:hAnsi="宋体" w:cs="宋体"/>
          <w:color w:val="auto"/>
          <w:spacing w:val="-4"/>
          <w:sz w:val="28"/>
          <w:szCs w:val="28"/>
        </w:rPr>
        <w:t>检查验收方案</w:t>
      </w:r>
    </w:p>
    <w:p>
      <w:pPr>
        <w:adjustRightInd w:val="0"/>
        <w:snapToGrid w:val="0"/>
        <w:spacing w:line="360" w:lineRule="auto"/>
        <w:ind w:firstLine="544" w:firstLineChars="200"/>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3</w:t>
      </w:r>
      <w:r>
        <w:rPr>
          <w:rFonts w:ascii="宋体" w:hAnsi="宋体" w:cs="宋体"/>
          <w:color w:val="auto"/>
          <w:spacing w:val="-4"/>
          <w:sz w:val="28"/>
          <w:szCs w:val="28"/>
        </w:rPr>
        <w:t>.</w:t>
      </w:r>
      <w:r>
        <w:rPr>
          <w:rFonts w:hint="eastAsia" w:ascii="宋体" w:hAnsi="宋体" w:cs="宋体"/>
          <w:color w:val="auto"/>
          <w:spacing w:val="-4"/>
          <w:sz w:val="28"/>
          <w:szCs w:val="28"/>
        </w:rPr>
        <w:t>项目批复的实施方案</w:t>
      </w:r>
    </w:p>
    <w:p>
      <w:pPr>
        <w:pStyle w:val="6"/>
        <w:rPr>
          <w:color w:val="auto"/>
        </w:rPr>
      </w:pPr>
      <w:bookmarkStart w:id="92" w:name="_Toc507580556"/>
      <w:bookmarkStart w:id="93" w:name="_Toc26665"/>
      <w:r>
        <w:rPr>
          <w:color w:val="auto"/>
        </w:rPr>
        <w:t>9.3</w:t>
      </w:r>
      <w:r>
        <w:rPr>
          <w:rFonts w:hint="eastAsia"/>
          <w:color w:val="auto"/>
        </w:rPr>
        <w:t>验收标准</w:t>
      </w:r>
      <w:bookmarkEnd w:id="92"/>
      <w:bookmarkEnd w:id="93"/>
    </w:p>
    <w:p>
      <w:pPr>
        <w:adjustRightInd w:val="0"/>
        <w:snapToGrid w:val="0"/>
        <w:spacing w:line="360" w:lineRule="auto"/>
        <w:rPr>
          <w:rFonts w:ascii="宋体"/>
          <w:b/>
          <w:bCs/>
          <w:color w:val="auto"/>
          <w:sz w:val="28"/>
          <w:szCs w:val="28"/>
        </w:rPr>
      </w:pPr>
      <w:r>
        <w:rPr>
          <w:rFonts w:hint="eastAsia" w:ascii="宋体"/>
          <w:b/>
          <w:bCs/>
          <w:color w:val="auto"/>
          <w:sz w:val="28"/>
          <w:szCs w:val="28"/>
        </w:rPr>
        <w:t>9.3.1面积核实</w:t>
      </w:r>
    </w:p>
    <w:p>
      <w:pPr>
        <w:adjustRightInd w:val="0"/>
        <w:snapToGrid w:val="0"/>
        <w:spacing w:line="360" w:lineRule="auto"/>
        <w:ind w:firstLine="544" w:firstLineChars="200"/>
        <w:jc w:val="left"/>
        <w:rPr>
          <w:rFonts w:ascii="宋体"/>
          <w:color w:val="auto"/>
          <w:spacing w:val="-4"/>
          <w:sz w:val="28"/>
          <w:szCs w:val="28"/>
        </w:rPr>
      </w:pPr>
      <w:r>
        <w:rPr>
          <w:rFonts w:hint="eastAsia" w:ascii="宋体" w:hAnsi="宋体" w:cs="宋体"/>
          <w:color w:val="auto"/>
          <w:spacing w:val="-4"/>
          <w:sz w:val="28"/>
          <w:szCs w:val="28"/>
        </w:rPr>
        <w:t>实际防治面积占应防治面积的</w:t>
      </w:r>
      <w:r>
        <w:rPr>
          <w:rFonts w:hint="eastAsia" w:ascii="宋体" w:hAnsi="宋体" w:cs="宋体"/>
          <w:color w:val="auto"/>
          <w:spacing w:val="-4"/>
          <w:sz w:val="28"/>
          <w:szCs w:val="28"/>
          <w:lang w:val="en-US" w:eastAsia="zh-CN"/>
        </w:rPr>
        <w:t>100</w:t>
      </w:r>
      <w:r>
        <w:rPr>
          <w:rFonts w:ascii="宋体" w:hAnsi="宋体" w:cs="宋体"/>
          <w:color w:val="auto"/>
          <w:sz w:val="28"/>
          <w:szCs w:val="28"/>
          <w:shd w:val="clear" w:color="auto" w:fill="FFFFFF"/>
        </w:rPr>
        <w:t>%</w:t>
      </w:r>
      <w:r>
        <w:rPr>
          <w:rFonts w:hint="eastAsia" w:ascii="宋体" w:hAnsi="宋体" w:cs="宋体"/>
          <w:color w:val="auto"/>
          <w:sz w:val="28"/>
          <w:szCs w:val="28"/>
          <w:shd w:val="clear" w:color="auto" w:fill="FFFFFF"/>
        </w:rPr>
        <w:t>，且目标指标达标面积占应防治面积的</w:t>
      </w:r>
      <w:r>
        <w:rPr>
          <w:rFonts w:ascii="宋体" w:hAnsi="宋体" w:cs="宋体"/>
          <w:color w:val="auto"/>
          <w:sz w:val="28"/>
          <w:szCs w:val="28"/>
          <w:shd w:val="clear" w:color="auto" w:fill="FFFFFF"/>
        </w:rPr>
        <w:t>85%</w:t>
      </w:r>
      <w:r>
        <w:rPr>
          <w:rFonts w:hint="eastAsia" w:ascii="宋体" w:hAnsi="宋体" w:cs="宋体"/>
          <w:color w:val="auto"/>
          <w:sz w:val="28"/>
          <w:szCs w:val="28"/>
          <w:shd w:val="clear" w:color="auto" w:fill="FFFFFF"/>
        </w:rPr>
        <w:t>以上为验收通过。</w:t>
      </w:r>
    </w:p>
    <w:p>
      <w:pPr>
        <w:adjustRightInd w:val="0"/>
        <w:snapToGrid w:val="0"/>
        <w:spacing w:line="360" w:lineRule="auto"/>
        <w:rPr>
          <w:rFonts w:ascii="宋体"/>
          <w:b/>
          <w:bCs/>
          <w:color w:val="auto"/>
          <w:sz w:val="28"/>
          <w:szCs w:val="28"/>
        </w:rPr>
      </w:pPr>
      <w:r>
        <w:rPr>
          <w:rFonts w:hint="eastAsia" w:ascii="宋体"/>
          <w:b/>
          <w:bCs/>
          <w:color w:val="auto"/>
          <w:sz w:val="28"/>
          <w:szCs w:val="28"/>
        </w:rPr>
        <w:t>9.3.2目标指标</w:t>
      </w:r>
    </w:p>
    <w:p>
      <w:pPr>
        <w:adjustRightInd w:val="0"/>
        <w:snapToGrid w:val="0"/>
        <w:spacing w:line="360" w:lineRule="auto"/>
        <w:ind w:firstLine="544" w:firstLineChars="200"/>
        <w:jc w:val="left"/>
        <w:rPr>
          <w:rFonts w:ascii="宋体"/>
          <w:color w:val="auto"/>
          <w:spacing w:val="-4"/>
          <w:sz w:val="28"/>
          <w:szCs w:val="28"/>
        </w:rPr>
      </w:pPr>
      <w:r>
        <w:rPr>
          <w:rFonts w:hint="eastAsia" w:ascii="宋体" w:hAnsi="宋体" w:cs="宋体"/>
          <w:color w:val="auto"/>
          <w:spacing w:val="-4"/>
          <w:sz w:val="28"/>
          <w:szCs w:val="28"/>
        </w:rPr>
        <w:t>以达到项目目标指标标准为验收通过。</w:t>
      </w:r>
    </w:p>
    <w:p>
      <w:pPr>
        <w:adjustRightInd w:val="0"/>
        <w:snapToGrid w:val="0"/>
        <w:spacing w:line="360" w:lineRule="auto"/>
        <w:rPr>
          <w:rFonts w:ascii="宋体"/>
          <w:b/>
          <w:bCs/>
          <w:color w:val="auto"/>
          <w:sz w:val="28"/>
          <w:szCs w:val="28"/>
        </w:rPr>
      </w:pPr>
      <w:r>
        <w:rPr>
          <w:rFonts w:hint="eastAsia" w:ascii="宋体"/>
          <w:b/>
          <w:bCs/>
          <w:color w:val="auto"/>
          <w:sz w:val="28"/>
          <w:szCs w:val="28"/>
        </w:rPr>
        <w:t>9.3.3资金使用</w:t>
      </w:r>
    </w:p>
    <w:p>
      <w:pPr>
        <w:adjustRightInd w:val="0"/>
        <w:snapToGrid w:val="0"/>
        <w:spacing w:line="360" w:lineRule="auto"/>
        <w:ind w:firstLine="544" w:firstLineChars="200"/>
        <w:jc w:val="left"/>
        <w:rPr>
          <w:rFonts w:ascii="宋体"/>
          <w:color w:val="auto"/>
          <w:spacing w:val="-4"/>
          <w:sz w:val="28"/>
          <w:szCs w:val="28"/>
        </w:rPr>
      </w:pPr>
      <w:r>
        <w:rPr>
          <w:rFonts w:hint="eastAsia" w:ascii="宋体" w:hAnsi="宋体" w:cs="宋体"/>
          <w:color w:val="auto"/>
          <w:spacing w:val="-4"/>
          <w:sz w:val="28"/>
          <w:szCs w:val="28"/>
        </w:rPr>
        <w:t>资金支出进度合理</w:t>
      </w:r>
      <w:r>
        <w:rPr>
          <w:rFonts w:ascii="宋体" w:cs="宋体"/>
          <w:color w:val="auto"/>
          <w:spacing w:val="-4"/>
          <w:sz w:val="28"/>
          <w:szCs w:val="28"/>
        </w:rPr>
        <w:t>,</w:t>
      </w:r>
      <w:r>
        <w:rPr>
          <w:rFonts w:hint="eastAsia" w:ascii="宋体" w:hAnsi="宋体" w:cs="宋体"/>
          <w:color w:val="auto"/>
          <w:spacing w:val="-4"/>
          <w:sz w:val="28"/>
          <w:szCs w:val="28"/>
        </w:rPr>
        <w:t>资金严格按批复的实施方案支出。</w:t>
      </w:r>
    </w:p>
    <w:p>
      <w:pPr>
        <w:pStyle w:val="6"/>
        <w:rPr>
          <w:color w:val="auto"/>
        </w:rPr>
      </w:pPr>
      <w:bookmarkStart w:id="94" w:name="_Toc17226"/>
      <w:bookmarkStart w:id="95" w:name="_Toc507580557"/>
      <w:r>
        <w:rPr>
          <w:color w:val="auto"/>
        </w:rPr>
        <w:t>9.4</w:t>
      </w:r>
      <w:r>
        <w:rPr>
          <w:rFonts w:hint="eastAsia"/>
          <w:color w:val="auto"/>
        </w:rPr>
        <w:t>自查验收相关材料及结论</w:t>
      </w:r>
      <w:bookmarkEnd w:id="94"/>
      <w:bookmarkEnd w:id="95"/>
    </w:p>
    <w:p>
      <w:pPr>
        <w:adjustRightInd w:val="0"/>
        <w:snapToGrid w:val="0"/>
        <w:spacing w:line="360" w:lineRule="auto"/>
        <w:ind w:firstLine="639" w:firstLineChars="235"/>
        <w:jc w:val="left"/>
        <w:rPr>
          <w:rFonts w:ascii="宋体" w:hAnsi="宋体" w:cs="宋体"/>
          <w:color w:val="auto"/>
          <w:spacing w:val="-4"/>
          <w:sz w:val="28"/>
          <w:szCs w:val="28"/>
        </w:rPr>
      </w:pPr>
      <w:bookmarkStart w:id="96" w:name="_Toc507580552"/>
      <w:r>
        <w:rPr>
          <w:rFonts w:hint="eastAsia" w:ascii="宋体" w:hAnsi="宋体" w:cs="宋体"/>
          <w:color w:val="auto"/>
          <w:spacing w:val="-4"/>
          <w:sz w:val="28"/>
          <w:szCs w:val="28"/>
        </w:rPr>
        <w:t xml:space="preserve">1、自查验收统计表 </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2、项目验收报告和验收小组验收意见</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3、自查验收小组签字</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4、项目验收影像资料</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5、实施项目涉及有关乡镇签字盖章</w:t>
      </w:r>
    </w:p>
    <w:p>
      <w:pPr>
        <w:pStyle w:val="5"/>
        <w:rPr>
          <w:rFonts w:cs="Times New Roman"/>
          <w:color w:val="auto"/>
        </w:rPr>
      </w:pPr>
      <w:bookmarkStart w:id="97" w:name="_Toc27764"/>
      <w:r>
        <w:rPr>
          <w:rFonts w:cs="Times New Roman"/>
          <w:color w:val="auto"/>
        </w:rPr>
        <w:t>10</w:t>
      </w:r>
      <w:r>
        <w:rPr>
          <w:rFonts w:hint="eastAsia" w:cs="Times New Roman"/>
          <w:color w:val="auto"/>
        </w:rPr>
        <w:t>、项目档案资料</w:t>
      </w:r>
      <w:bookmarkEnd w:id="96"/>
      <w:r>
        <w:rPr>
          <w:rFonts w:hint="eastAsia" w:cs="Times New Roman"/>
          <w:color w:val="auto"/>
        </w:rPr>
        <w:t>整理</w:t>
      </w:r>
      <w:bookmarkEnd w:id="97"/>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 xml:space="preserve">1、实施方案；批复；  </w:t>
      </w:r>
    </w:p>
    <w:p>
      <w:pPr>
        <w:adjustRightInd w:val="0"/>
        <w:snapToGrid w:val="0"/>
        <w:spacing w:line="360" w:lineRule="auto"/>
        <w:jc w:val="left"/>
        <w:rPr>
          <w:rFonts w:ascii="宋体" w:hAnsi="宋体" w:cs="宋体"/>
          <w:color w:val="auto"/>
          <w:spacing w:val="-4"/>
          <w:sz w:val="28"/>
          <w:szCs w:val="28"/>
        </w:rPr>
      </w:pPr>
      <w:r>
        <w:rPr>
          <w:rFonts w:hint="eastAsia" w:ascii="宋体" w:hAnsi="宋体" w:cs="宋体"/>
          <w:color w:val="auto"/>
          <w:spacing w:val="-4"/>
          <w:sz w:val="28"/>
          <w:szCs w:val="28"/>
        </w:rPr>
        <w:t xml:space="preserve">     2、投资计划文件(含投资下达文件)</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rPr>
        <w:t>3、招投标资料(含招投标资料汇编及中标单位投标文件)</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4</w:t>
      </w:r>
      <w:r>
        <w:rPr>
          <w:rFonts w:hint="eastAsia" w:ascii="宋体" w:hAnsi="宋体" w:cs="宋体"/>
          <w:color w:val="auto"/>
          <w:spacing w:val="-4"/>
          <w:sz w:val="28"/>
          <w:szCs w:val="28"/>
        </w:rPr>
        <w:t>、药剂、药械合格凭证；出入库单、药剂包装物回收单等 　　</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5</w:t>
      </w:r>
      <w:r>
        <w:rPr>
          <w:rFonts w:hint="eastAsia" w:ascii="宋体" w:hAnsi="宋体" w:cs="宋体"/>
          <w:color w:val="auto"/>
          <w:spacing w:val="-4"/>
          <w:sz w:val="28"/>
          <w:szCs w:val="28"/>
        </w:rPr>
        <w:t>、防治施工原始记录</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6</w:t>
      </w:r>
      <w:r>
        <w:rPr>
          <w:rFonts w:hint="eastAsia" w:ascii="宋体" w:hAnsi="宋体" w:cs="宋体"/>
          <w:color w:val="auto"/>
          <w:spacing w:val="-4"/>
          <w:sz w:val="28"/>
          <w:szCs w:val="28"/>
        </w:rPr>
        <w:t>、防治承包合同或协议书</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7</w:t>
      </w:r>
      <w:r>
        <w:rPr>
          <w:rFonts w:hint="eastAsia" w:ascii="宋体" w:hAnsi="宋体" w:cs="宋体"/>
          <w:color w:val="auto"/>
          <w:spacing w:val="-4"/>
          <w:sz w:val="28"/>
          <w:szCs w:val="28"/>
        </w:rPr>
        <w:t>、防前、防后调查统计表</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8</w:t>
      </w:r>
      <w:r>
        <w:rPr>
          <w:rFonts w:hint="eastAsia" w:ascii="宋体" w:hAnsi="宋体" w:cs="宋体"/>
          <w:color w:val="auto"/>
          <w:spacing w:val="-4"/>
          <w:sz w:val="28"/>
          <w:szCs w:val="28"/>
        </w:rPr>
        <w:t>、防治施工、检查、调查等影像资料　</w:t>
      </w:r>
    </w:p>
    <w:p>
      <w:pPr>
        <w:adjustRightInd w:val="0"/>
        <w:snapToGrid w:val="0"/>
        <w:spacing w:line="360" w:lineRule="auto"/>
        <w:ind w:firstLine="639" w:firstLineChars="235"/>
        <w:jc w:val="left"/>
        <w:rPr>
          <w:rFonts w:ascii="宋体" w:hAnsi="宋体" w:cs="宋体"/>
          <w:color w:val="auto"/>
          <w:spacing w:val="-4"/>
          <w:sz w:val="28"/>
          <w:szCs w:val="28"/>
        </w:rPr>
      </w:pPr>
      <w:r>
        <w:rPr>
          <w:rFonts w:hint="eastAsia" w:ascii="宋体" w:hAnsi="宋体" w:cs="宋体"/>
          <w:color w:val="auto"/>
          <w:spacing w:val="-4"/>
          <w:sz w:val="28"/>
          <w:szCs w:val="28"/>
          <w:lang w:val="en-US" w:eastAsia="zh-CN"/>
        </w:rPr>
        <w:t>9</w:t>
      </w:r>
      <w:r>
        <w:rPr>
          <w:rFonts w:hint="eastAsia" w:ascii="宋体" w:hAnsi="宋体" w:cs="宋体"/>
          <w:color w:val="auto"/>
          <w:spacing w:val="-4"/>
          <w:sz w:val="28"/>
          <w:szCs w:val="28"/>
        </w:rPr>
        <w:t>、单项工程验收意见及验收抽样记录</w:t>
      </w:r>
    </w:p>
    <w:p>
      <w:pPr>
        <w:adjustRightInd w:val="0"/>
        <w:snapToGrid w:val="0"/>
        <w:spacing w:line="360" w:lineRule="auto"/>
        <w:ind w:firstLine="639" w:firstLineChars="235"/>
        <w:jc w:val="left"/>
        <w:rPr>
          <w:rFonts w:ascii="宋体" w:hAnsi="宋体" w:cs="宋体"/>
          <w:color w:val="auto"/>
          <w:sz w:val="28"/>
          <w:szCs w:val="28"/>
        </w:rPr>
      </w:pPr>
      <w:r>
        <w:rPr>
          <w:rFonts w:hint="eastAsia" w:ascii="宋体" w:hAnsi="宋体" w:cs="宋体"/>
          <w:color w:val="auto"/>
          <w:spacing w:val="-4"/>
          <w:sz w:val="28"/>
          <w:szCs w:val="28"/>
          <w:lang w:val="en-US" w:eastAsia="zh-CN"/>
        </w:rPr>
        <w:t>10</w:t>
      </w:r>
      <w:r>
        <w:rPr>
          <w:rFonts w:hint="eastAsia" w:ascii="宋体" w:hAnsi="宋体" w:cs="宋体"/>
          <w:color w:val="auto"/>
          <w:spacing w:val="-4"/>
          <w:sz w:val="28"/>
          <w:szCs w:val="28"/>
        </w:rPr>
        <w:t>、与项目有关的其它资料（含工作总结、财务决算表、审计报告等）</w:t>
      </w:r>
    </w:p>
    <w:p>
      <w:pPr>
        <w:pStyle w:val="5"/>
        <w:rPr>
          <w:color w:val="auto"/>
        </w:rPr>
      </w:pPr>
      <w:bookmarkStart w:id="98" w:name="_Toc260"/>
      <w:bookmarkStart w:id="99" w:name="_Toc507580568"/>
      <w:r>
        <w:rPr>
          <w:color w:val="auto"/>
        </w:rPr>
        <w:t>11</w:t>
      </w:r>
      <w:r>
        <w:rPr>
          <w:rFonts w:hint="eastAsia"/>
          <w:color w:val="auto"/>
        </w:rPr>
        <w:t>、附件</w:t>
      </w:r>
      <w:bookmarkEnd w:id="98"/>
      <w:bookmarkEnd w:id="99"/>
    </w:p>
    <w:p>
      <w:pPr>
        <w:rPr>
          <w:rFonts w:hint="default" w:eastAsia="仿宋"/>
          <w:lang w:val="en-US" w:eastAsia="zh-CN"/>
        </w:rPr>
      </w:pPr>
      <w:bookmarkStart w:id="100" w:name="_Toc507580569"/>
      <w:r>
        <w:rPr>
          <w:rFonts w:ascii="宋体" w:hAnsi="宋体" w:cs="宋体"/>
          <w:color w:val="auto"/>
          <w:spacing w:val="-4"/>
          <w:sz w:val="28"/>
          <w:szCs w:val="28"/>
        </w:rPr>
        <w:t>11.1</w:t>
      </w:r>
      <w:bookmarkEnd w:id="100"/>
      <w:r>
        <w:rPr>
          <w:rFonts w:hint="eastAsia" w:ascii="宋体" w:hAnsi="宋体" w:cs="宋体"/>
          <w:color w:val="auto"/>
          <w:spacing w:val="-4"/>
          <w:sz w:val="28"/>
          <w:szCs w:val="28"/>
        </w:rPr>
        <w:t>附表</w:t>
      </w:r>
    </w:p>
    <w:p>
      <w:pPr>
        <w:ind w:left="1360" w:hanging="1360" w:hangingChars="500"/>
        <w:rPr>
          <w:rFonts w:hint="eastAsia" w:ascii="宋体" w:hAnsi="宋体" w:cs="宋体"/>
          <w:color w:val="auto"/>
          <w:spacing w:val="-4"/>
          <w:sz w:val="28"/>
          <w:szCs w:val="28"/>
          <w:lang w:eastAsia="zh-CN"/>
        </w:rPr>
      </w:pPr>
      <w:bookmarkStart w:id="101" w:name="_Toc507580570"/>
      <w:r>
        <w:rPr>
          <w:rFonts w:ascii="宋体" w:hAnsi="宋体" w:cs="宋体"/>
          <w:color w:val="auto"/>
          <w:spacing w:val="-4"/>
          <w:sz w:val="28"/>
          <w:szCs w:val="28"/>
        </w:rPr>
        <w:t xml:space="preserve">11.2 </w:t>
      </w:r>
      <w:r>
        <w:rPr>
          <w:rFonts w:hint="eastAsia" w:ascii="宋体" w:hAnsi="宋体" w:cs="宋体"/>
          <w:color w:val="auto"/>
          <w:spacing w:val="-4"/>
          <w:sz w:val="28"/>
          <w:szCs w:val="28"/>
        </w:rPr>
        <w:t>附</w:t>
      </w:r>
      <w:bookmarkEnd w:id="101"/>
      <w:r>
        <w:rPr>
          <w:rFonts w:hint="eastAsia" w:ascii="宋体" w:hAnsi="宋体" w:cs="宋体"/>
          <w:color w:val="auto"/>
          <w:spacing w:val="-4"/>
          <w:sz w:val="28"/>
          <w:szCs w:val="28"/>
        </w:rPr>
        <w:t>图：</w:t>
      </w:r>
      <w:r>
        <w:rPr>
          <w:rFonts w:hint="eastAsia" w:ascii="宋体" w:hAnsi="宋体" w:cs="宋体"/>
          <w:color w:val="auto"/>
          <w:spacing w:val="-4"/>
          <w:sz w:val="28"/>
          <w:szCs w:val="28"/>
          <w:lang w:eastAsia="zh-CN"/>
        </w:rPr>
        <w:t>湟源县2024年中央林业草原改革发展资金林业有害生物防治项目布局图</w:t>
      </w:r>
    </w:p>
    <w:p>
      <w:pPr>
        <w:pStyle w:val="2"/>
        <w:rPr>
          <w:rFonts w:hint="default"/>
          <w:lang w:val="en-US" w:eastAsia="zh-CN"/>
        </w:rPr>
      </w:pPr>
      <w:r>
        <w:rPr>
          <w:rFonts w:hint="eastAsia" w:ascii="宋体" w:hAnsi="宋体" w:cs="宋体"/>
          <w:color w:val="auto"/>
          <w:spacing w:val="-4"/>
          <w:sz w:val="28"/>
          <w:szCs w:val="28"/>
          <w:lang w:val="en-US" w:eastAsia="zh-CN"/>
        </w:rPr>
        <w:t xml:space="preserve">11.3 </w:t>
      </w:r>
      <w:r>
        <w:rPr>
          <w:rFonts w:hint="eastAsia" w:ascii="宋体" w:hAnsi="宋体" w:eastAsia="仿宋" w:cs="宋体"/>
          <w:color w:val="auto"/>
          <w:spacing w:val="-4"/>
          <w:kern w:val="2"/>
          <w:sz w:val="28"/>
          <w:szCs w:val="28"/>
          <w:lang w:val="en-US" w:eastAsia="zh-CN" w:bidi="ar-SA"/>
        </w:rPr>
        <w:t>专家审查意见</w:t>
      </w:r>
    </w:p>
    <w:p>
      <w:pPr>
        <w:rPr>
          <w:color w:val="auto"/>
        </w:rPr>
      </w:pPr>
    </w:p>
    <w:p>
      <w:pPr>
        <w:pStyle w:val="32"/>
        <w:rPr>
          <w:rFonts w:ascii="宋体" w:hAnsi="宋体" w:cs="宋体"/>
          <w:color w:val="auto"/>
          <w:sz w:val="28"/>
          <w:szCs w:val="28"/>
        </w:rPr>
        <w:sectPr>
          <w:footerReference r:id="rId4" w:type="default"/>
          <w:pgSz w:w="11906" w:h="16838"/>
          <w:pgMar w:top="1440" w:right="1803" w:bottom="1440" w:left="1800" w:header="851" w:footer="992" w:gutter="0"/>
          <w:pgNumType w:fmt="decimal" w:start="1"/>
          <w:cols w:space="0" w:num="1"/>
          <w:docGrid w:type="lines" w:linePitch="312" w:charSpace="0"/>
        </w:sect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1、</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w:t>
      </w:r>
      <w:r>
        <w:rPr>
          <w:rFonts w:hint="eastAsia" w:ascii="仿宋" w:hAnsi="仿宋" w:cs="宋体"/>
          <w:b/>
          <w:bCs/>
          <w:color w:val="auto"/>
          <w:sz w:val="28"/>
          <w:szCs w:val="28"/>
          <w:lang w:val="en-US" w:eastAsia="zh-CN"/>
        </w:rPr>
        <w:t>治</w:t>
      </w:r>
      <w:r>
        <w:rPr>
          <w:rFonts w:hint="eastAsia" w:ascii="仿宋" w:hAnsi="仿宋" w:cs="宋体"/>
          <w:b/>
          <w:bCs/>
          <w:color w:val="auto"/>
          <w:sz w:val="28"/>
          <w:szCs w:val="28"/>
          <w:lang w:eastAsia="zh-CN"/>
        </w:rPr>
        <w:t>项目--云杉大小卷蛾防治设计表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3"/>
        <w:gridCol w:w="814"/>
        <w:gridCol w:w="814"/>
        <w:gridCol w:w="814"/>
        <w:gridCol w:w="814"/>
        <w:gridCol w:w="814"/>
        <w:gridCol w:w="814"/>
        <w:gridCol w:w="851"/>
        <w:gridCol w:w="851"/>
        <w:gridCol w:w="851"/>
        <w:gridCol w:w="814"/>
        <w:gridCol w:w="814"/>
        <w:gridCol w:w="814"/>
        <w:gridCol w:w="814"/>
        <w:gridCol w:w="814"/>
        <w:gridCol w:w="814"/>
        <w:gridCol w:w="814"/>
        <w:gridCol w:w="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4020.15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4000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4000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城关镇小计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3082.2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3062.05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3062.05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272.25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272.25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272.25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266.85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266.85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266.85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城关镇</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纳隆口村</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9</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33</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39.9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39.9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39.9</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2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1、</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年中央林业草原改革发展资金林业有害生物防治项目--云杉大小卷蛾防治设计表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20"/>
        <w:gridCol w:w="820"/>
        <w:gridCol w:w="820"/>
        <w:gridCol w:w="820"/>
        <w:gridCol w:w="820"/>
        <w:gridCol w:w="820"/>
        <w:gridCol w:w="820"/>
        <w:gridCol w:w="820"/>
        <w:gridCol w:w="820"/>
        <w:gridCol w:w="820"/>
        <w:gridCol w:w="820"/>
        <w:gridCol w:w="820"/>
        <w:gridCol w:w="820"/>
        <w:gridCol w:w="820"/>
        <w:gridCol w:w="820"/>
        <w:gridCol w:w="820"/>
        <w:gridCol w:w="821"/>
        <w:gridCol w:w="8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213.15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213.15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213.15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204.3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204.3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204.3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74.25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74.25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74.25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425.25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405.1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405.1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城关镇</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董家庄村</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11</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25</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64.65</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64.65</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64.65</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82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21"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1、</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年中央林业草原改革发展资金林业有害生物防治项目--云杉大小卷蛾防治设计表</w:t>
      </w:r>
    </w:p>
    <w:tbl>
      <w:tblPr>
        <w:tblStyle w:val="20"/>
        <w:tblW w:w="499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5"/>
        <w:gridCol w:w="960"/>
        <w:gridCol w:w="676"/>
        <w:gridCol w:w="680"/>
        <w:gridCol w:w="955"/>
        <w:gridCol w:w="819"/>
        <w:gridCol w:w="819"/>
        <w:gridCol w:w="819"/>
        <w:gridCol w:w="819"/>
        <w:gridCol w:w="819"/>
        <w:gridCol w:w="819"/>
        <w:gridCol w:w="819"/>
        <w:gridCol w:w="819"/>
        <w:gridCol w:w="819"/>
        <w:gridCol w:w="1132"/>
        <w:gridCol w:w="503"/>
        <w:gridCol w:w="819"/>
        <w:gridCol w:w="85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32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29"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3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32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74"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29"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3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2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448.2</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29</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46.8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46.8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46.8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104.1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104.1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104.1</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城关镇</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董家庄村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24.45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波航乡小计</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937.95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937.95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937.95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47.4</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47.4</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47.4</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217.65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217.65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217.65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325"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纳隆村</w:t>
            </w:r>
          </w:p>
        </w:tc>
        <w:tc>
          <w:tcPr>
            <w:tcW w:w="22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3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w:t>
            </w:r>
          </w:p>
        </w:tc>
        <w:tc>
          <w:tcPr>
            <w:tcW w:w="32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170"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8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波航乡</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纳隆村</w:t>
            </w:r>
          </w:p>
        </w:tc>
        <w:tc>
          <w:tcPr>
            <w:tcW w:w="6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30</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170.4</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170.4</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170.4</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8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波航乡</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纳隆村</w:t>
            </w:r>
          </w:p>
        </w:tc>
        <w:tc>
          <w:tcPr>
            <w:tcW w:w="6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64</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187.8</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187.8</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187.8</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8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波航乡</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纳隆村</w:t>
            </w:r>
          </w:p>
        </w:tc>
        <w:tc>
          <w:tcPr>
            <w:tcW w:w="67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c>
          <w:tcPr>
            <w:tcW w:w="6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66</w:t>
            </w:r>
          </w:p>
        </w:tc>
        <w:tc>
          <w:tcPr>
            <w:tcW w:w="9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306.75</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306.75</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306.75</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11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50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19"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85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2、</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年中央林业草原改革发展资金林业有害生物防治项目--针叶小爪螨防治设计表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1"/>
        <w:gridCol w:w="791"/>
        <w:gridCol w:w="791"/>
        <w:gridCol w:w="791"/>
        <w:gridCol w:w="936"/>
        <w:gridCol w:w="791"/>
        <w:gridCol w:w="791"/>
        <w:gridCol w:w="851"/>
        <w:gridCol w:w="791"/>
        <w:gridCol w:w="791"/>
        <w:gridCol w:w="791"/>
        <w:gridCol w:w="791"/>
        <w:gridCol w:w="791"/>
        <w:gridCol w:w="791"/>
        <w:gridCol w:w="1116"/>
        <w:gridCol w:w="792"/>
        <w:gridCol w:w="792"/>
        <w:gridCol w:w="7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72"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6009.93</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6000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6000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237.6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237.6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237.6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358.2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358.2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358.2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198.15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478.95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478.92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478.92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大华镇</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池汉村</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31</w:t>
            </w:r>
          </w:p>
        </w:tc>
        <w:tc>
          <w:tcPr>
            <w:tcW w:w="9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青海云杉</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人工林</w:t>
            </w:r>
          </w:p>
        </w:tc>
        <w:tc>
          <w:tcPr>
            <w:tcW w:w="8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129.75</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129.75</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129.75</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中度</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重点</w:t>
            </w: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7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11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担架式喷雾</w:t>
            </w: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7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2、</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年中央林业草原改革发展资金林业有害生物防治项目--针叶小爪螨防治设计表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4"/>
        <w:gridCol w:w="795"/>
        <w:gridCol w:w="795"/>
        <w:gridCol w:w="795"/>
        <w:gridCol w:w="936"/>
        <w:gridCol w:w="795"/>
        <w:gridCol w:w="795"/>
        <w:gridCol w:w="795"/>
        <w:gridCol w:w="795"/>
        <w:gridCol w:w="795"/>
        <w:gridCol w:w="795"/>
        <w:gridCol w:w="795"/>
        <w:gridCol w:w="795"/>
        <w:gridCol w:w="795"/>
        <w:gridCol w:w="1116"/>
        <w:gridCol w:w="795"/>
        <w:gridCol w:w="795"/>
        <w:gridCol w:w="7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72"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241.68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145.8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145.8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145.8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2、</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年中央林业草原改革发展资金林业有害生物防治项目--针叶小爪螨防治设计表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5"/>
        <w:gridCol w:w="936"/>
        <w:gridCol w:w="785"/>
        <w:gridCol w:w="785"/>
        <w:gridCol w:w="936"/>
        <w:gridCol w:w="785"/>
        <w:gridCol w:w="785"/>
        <w:gridCol w:w="785"/>
        <w:gridCol w:w="785"/>
        <w:gridCol w:w="785"/>
        <w:gridCol w:w="786"/>
        <w:gridCol w:w="786"/>
        <w:gridCol w:w="786"/>
        <w:gridCol w:w="786"/>
        <w:gridCol w:w="1117"/>
        <w:gridCol w:w="786"/>
        <w:gridCol w:w="786"/>
        <w:gridCol w:w="7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72"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池汉村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何家庄村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何家庄村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59.25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59.25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59.25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pStyle w:val="31"/>
        <w:rPr>
          <w:rFonts w:hint="eastAsia"/>
          <w:color w:val="auto"/>
          <w:lang w:eastAsia="zh-CN"/>
        </w:rPr>
      </w:pPr>
    </w:p>
    <w:p>
      <w:pPr>
        <w:pStyle w:val="32"/>
        <w:rPr>
          <w:rFonts w:hint="eastAsia"/>
          <w:color w:val="auto"/>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2、</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年中央林业草原改革发展资金林业有害生物防治项目--针叶小爪螨防治设计表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5"/>
        <w:gridCol w:w="936"/>
        <w:gridCol w:w="785"/>
        <w:gridCol w:w="785"/>
        <w:gridCol w:w="936"/>
        <w:gridCol w:w="785"/>
        <w:gridCol w:w="785"/>
        <w:gridCol w:w="785"/>
        <w:gridCol w:w="785"/>
        <w:gridCol w:w="785"/>
        <w:gridCol w:w="786"/>
        <w:gridCol w:w="786"/>
        <w:gridCol w:w="786"/>
        <w:gridCol w:w="786"/>
        <w:gridCol w:w="1117"/>
        <w:gridCol w:w="786"/>
        <w:gridCol w:w="786"/>
        <w:gridCol w:w="7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72"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8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94.35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94.35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94.35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169.2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拉拉口村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拉卓奈村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担架式喷雾</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3、</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年中央林业草原改革发展资金林业有害生物防治项目--松大蚜防治设计表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0"/>
        <w:gridCol w:w="811"/>
        <w:gridCol w:w="811"/>
        <w:gridCol w:w="811"/>
        <w:gridCol w:w="936"/>
        <w:gridCol w:w="811"/>
        <w:gridCol w:w="811"/>
        <w:gridCol w:w="851"/>
        <w:gridCol w:w="811"/>
        <w:gridCol w:w="811"/>
        <w:gridCol w:w="811"/>
        <w:gridCol w:w="811"/>
        <w:gridCol w:w="811"/>
        <w:gridCol w:w="811"/>
        <w:gridCol w:w="811"/>
        <w:gridCol w:w="811"/>
        <w:gridCol w:w="811"/>
        <w:gridCol w:w="8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5543.25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76.95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76.95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76.95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565.35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565.1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565.1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1773.9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1773.9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1773.9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马场台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1016.4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飞防</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05"/>
        <w:gridCol w:w="936"/>
        <w:gridCol w:w="805"/>
        <w:gridCol w:w="805"/>
        <w:gridCol w:w="805"/>
        <w:gridCol w:w="805"/>
        <w:gridCol w:w="805"/>
        <w:gridCol w:w="851"/>
        <w:gridCol w:w="851"/>
        <w:gridCol w:w="851"/>
        <w:gridCol w:w="805"/>
        <w:gridCol w:w="805"/>
        <w:gridCol w:w="805"/>
        <w:gridCol w:w="805"/>
        <w:gridCol w:w="805"/>
        <w:gridCol w:w="806"/>
        <w:gridCol w:w="806"/>
        <w:gridCol w:w="8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15633.9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和平乡小计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2246.7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2246.55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2246.55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93.75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93.75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93.75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3"/>
        <w:gridCol w:w="936"/>
        <w:gridCol w:w="813"/>
        <w:gridCol w:w="813"/>
        <w:gridCol w:w="813"/>
        <w:gridCol w:w="813"/>
        <w:gridCol w:w="813"/>
        <w:gridCol w:w="813"/>
        <w:gridCol w:w="813"/>
        <w:gridCol w:w="813"/>
        <w:gridCol w:w="813"/>
        <w:gridCol w:w="813"/>
        <w:gridCol w:w="813"/>
        <w:gridCol w:w="814"/>
        <w:gridCol w:w="814"/>
        <w:gridCol w:w="814"/>
        <w:gridCol w:w="814"/>
        <w:gridCol w:w="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91.05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3"/>
        <w:gridCol w:w="936"/>
        <w:gridCol w:w="813"/>
        <w:gridCol w:w="813"/>
        <w:gridCol w:w="813"/>
        <w:gridCol w:w="813"/>
        <w:gridCol w:w="813"/>
        <w:gridCol w:w="813"/>
        <w:gridCol w:w="813"/>
        <w:gridCol w:w="813"/>
        <w:gridCol w:w="813"/>
        <w:gridCol w:w="813"/>
        <w:gridCol w:w="813"/>
        <w:gridCol w:w="814"/>
        <w:gridCol w:w="814"/>
        <w:gridCol w:w="814"/>
        <w:gridCol w:w="814"/>
        <w:gridCol w:w="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51.45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蒙古道村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曲布滩</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曲布滩</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曲布滩</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53.55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122.25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803"/>
        <w:gridCol w:w="800"/>
        <w:gridCol w:w="800"/>
        <w:gridCol w:w="803"/>
        <w:gridCol w:w="803"/>
        <w:gridCol w:w="803"/>
        <w:gridCol w:w="803"/>
        <w:gridCol w:w="803"/>
        <w:gridCol w:w="803"/>
        <w:gridCol w:w="803"/>
        <w:gridCol w:w="803"/>
        <w:gridCol w:w="804"/>
        <w:gridCol w:w="804"/>
        <w:gridCol w:w="804"/>
        <w:gridCol w:w="804"/>
        <w:gridCol w:w="804"/>
        <w:gridCol w:w="8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3"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和平乡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下台</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309.45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309.45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309.45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波航乡小计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755.55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755.55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755.55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麻尼台</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麻尼台</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196.35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196.35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196.35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b/>
                <w:bCs/>
                <w:i w:val="0"/>
                <w:iCs w:val="0"/>
                <w:color w:val="auto"/>
                <w:kern w:val="0"/>
                <w:sz w:val="18"/>
                <w:szCs w:val="18"/>
                <w:u w:val="none"/>
                <w:lang w:val="en-US" w:eastAsia="zh-CN" w:bidi="ar"/>
              </w:rPr>
              <w:t>大华镇小计</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b/>
                <w:bCs/>
                <w:i w:val="0"/>
                <w:iCs w:val="0"/>
                <w:color w:val="auto"/>
                <w:kern w:val="0"/>
                <w:sz w:val="18"/>
                <w:szCs w:val="18"/>
                <w:u w:val="none"/>
                <w:lang w:val="en-US" w:eastAsia="zh-CN" w:bidi="ar"/>
              </w:rPr>
              <w:t>4497.9</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b/>
                <w:bCs/>
                <w:i w:val="0"/>
                <w:iCs w:val="0"/>
                <w:color w:val="auto"/>
                <w:kern w:val="0"/>
                <w:sz w:val="18"/>
                <w:szCs w:val="18"/>
                <w:u w:val="none"/>
                <w:lang w:val="en-US" w:eastAsia="zh-CN" w:bidi="ar"/>
              </w:rPr>
              <w:t>4497.9</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b/>
                <w:bCs/>
                <w:i w:val="0"/>
                <w:iCs w:val="0"/>
                <w:color w:val="auto"/>
                <w:kern w:val="0"/>
                <w:sz w:val="18"/>
                <w:szCs w:val="18"/>
                <w:u w:val="none"/>
                <w:lang w:val="en-US" w:eastAsia="zh-CN" w:bidi="ar"/>
              </w:rPr>
              <w:t>4497.9</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kern w:val="0"/>
                <w:sz w:val="18"/>
                <w:szCs w:val="18"/>
                <w:u w:val="none"/>
                <w:lang w:val="en-US" w:eastAsia="zh-CN" w:bidi="ar"/>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大华镇</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石崖庄</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10</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白桦</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天然林</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136.5</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136.5</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136.5</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轻度</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一般</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喷烟</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1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大华镇</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石崖庄</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8</w:t>
            </w:r>
          </w:p>
        </w:tc>
        <w:tc>
          <w:tcPr>
            <w:tcW w:w="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11</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白桦</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中山</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天然林</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58.2</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58.2</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58.2</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轻度</w:t>
            </w:r>
          </w:p>
        </w:tc>
        <w:tc>
          <w:tcPr>
            <w:tcW w:w="80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一般</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kern w:val="0"/>
                <w:sz w:val="18"/>
                <w:szCs w:val="18"/>
                <w:u w:val="none"/>
                <w:lang w:val="en-US" w:eastAsia="zh-CN" w:bidi="ar"/>
              </w:rPr>
            </w:pPr>
            <w:r>
              <w:rPr>
                <w:rFonts w:hint="eastAsia" w:ascii="仿宋" w:hAnsi="仿宋" w:eastAsia="仿宋" w:cs="仿宋"/>
                <w:i w:val="0"/>
                <w:iCs w:val="0"/>
                <w:color w:val="auto"/>
                <w:kern w:val="0"/>
                <w:sz w:val="18"/>
                <w:szCs w:val="18"/>
                <w:u w:val="none"/>
                <w:lang w:val="en-US" w:eastAsia="zh-CN" w:bidi="ar"/>
              </w:rPr>
              <w:t>喷烟</w:t>
            </w: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8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both"/>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20"/>
        <w:gridCol w:w="820"/>
        <w:gridCol w:w="820"/>
        <w:gridCol w:w="820"/>
        <w:gridCol w:w="820"/>
        <w:gridCol w:w="820"/>
        <w:gridCol w:w="820"/>
        <w:gridCol w:w="820"/>
        <w:gridCol w:w="820"/>
        <w:gridCol w:w="820"/>
        <w:gridCol w:w="820"/>
        <w:gridCol w:w="820"/>
        <w:gridCol w:w="820"/>
        <w:gridCol w:w="820"/>
        <w:gridCol w:w="820"/>
        <w:gridCol w:w="820"/>
        <w:gridCol w:w="821"/>
        <w:gridCol w:w="8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67.95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92.1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355.05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355.05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355.05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286.2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三条沟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窑洞</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380.55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380.55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380.55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936"/>
        <w:gridCol w:w="792"/>
        <w:gridCol w:w="792"/>
        <w:gridCol w:w="795"/>
        <w:gridCol w:w="795"/>
        <w:gridCol w:w="795"/>
        <w:gridCol w:w="795"/>
        <w:gridCol w:w="795"/>
        <w:gridCol w:w="795"/>
        <w:gridCol w:w="795"/>
        <w:gridCol w:w="795"/>
        <w:gridCol w:w="795"/>
        <w:gridCol w:w="795"/>
        <w:gridCol w:w="795"/>
        <w:gridCol w:w="795"/>
        <w:gridCol w:w="795"/>
        <w:gridCol w:w="79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3"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窑洞</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845.4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窑洞</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448.95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窑洞</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736.8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寺寨乡小计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875.1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875.1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875.1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936"/>
        <w:gridCol w:w="779"/>
        <w:gridCol w:w="780"/>
        <w:gridCol w:w="783"/>
        <w:gridCol w:w="783"/>
        <w:gridCol w:w="783"/>
        <w:gridCol w:w="851"/>
        <w:gridCol w:w="846"/>
        <w:gridCol w:w="846"/>
        <w:gridCol w:w="783"/>
        <w:gridCol w:w="783"/>
        <w:gridCol w:w="783"/>
        <w:gridCol w:w="783"/>
        <w:gridCol w:w="783"/>
        <w:gridCol w:w="783"/>
        <w:gridCol w:w="783"/>
        <w:gridCol w:w="7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8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3"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阳坡湾村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巴燕乡小计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839.1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839.1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839.1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巴燕乡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下寺村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巴燕乡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下寺村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巴燕乡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下寺村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东峡乡小计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6419.55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5785.8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5785.8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1702.95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1702.95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1702.95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326.25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126.6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614.7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年中央林业草原改革发展资金林业有害生物防治项目--绿盲蝽防治设计表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13"/>
        <w:gridCol w:w="936"/>
        <w:gridCol w:w="813"/>
        <w:gridCol w:w="813"/>
        <w:gridCol w:w="813"/>
        <w:gridCol w:w="813"/>
        <w:gridCol w:w="813"/>
        <w:gridCol w:w="813"/>
        <w:gridCol w:w="813"/>
        <w:gridCol w:w="813"/>
        <w:gridCol w:w="813"/>
        <w:gridCol w:w="813"/>
        <w:gridCol w:w="813"/>
        <w:gridCol w:w="814"/>
        <w:gridCol w:w="814"/>
        <w:gridCol w:w="814"/>
        <w:gridCol w:w="814"/>
        <w:gridCol w:w="8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686.4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686.4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686.4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707.7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659.1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326.1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326.1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拉尔贯村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白桦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天然林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576.9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276.2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276.2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喷烟</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pStyle w:val="31"/>
        <w:numPr>
          <w:ilvl w:val="4"/>
          <w:numId w:val="0"/>
        </w:numPr>
        <w:rPr>
          <w:rFonts w:hint="eastAsia"/>
          <w:color w:val="auto"/>
          <w:lang w:eastAsia="zh-CN"/>
        </w:rPr>
      </w:pPr>
    </w:p>
    <w:p>
      <w:pPr>
        <w:pStyle w:val="32"/>
        <w:jc w:val="center"/>
        <w:rPr>
          <w:rFonts w:hint="default" w:ascii="仿宋" w:hAnsi="仿宋" w:cs="宋体"/>
          <w:b/>
          <w:bCs/>
          <w:color w:val="auto"/>
          <w:sz w:val="28"/>
          <w:szCs w:val="28"/>
          <w:lang w:val="en-US" w:eastAsia="zh-CN"/>
        </w:rPr>
      </w:pPr>
    </w:p>
    <w:p>
      <w:pPr>
        <w:pStyle w:val="32"/>
        <w:jc w:val="center"/>
        <w:rPr>
          <w:rFonts w:hint="default" w:ascii="仿宋" w:hAnsi="仿宋" w:cs="宋体"/>
          <w:b/>
          <w:bCs/>
          <w:color w:val="auto"/>
          <w:sz w:val="28"/>
          <w:szCs w:val="28"/>
          <w:lang w:val="en-US" w:eastAsia="zh-CN"/>
        </w:rPr>
      </w:pPr>
    </w:p>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5、</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年中央林业草原改革发展资金林业有害生物防治项目--高原鼢鼠防治设计表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6"/>
        <w:gridCol w:w="936"/>
        <w:gridCol w:w="786"/>
        <w:gridCol w:w="786"/>
        <w:gridCol w:w="936"/>
        <w:gridCol w:w="786"/>
        <w:gridCol w:w="786"/>
        <w:gridCol w:w="942"/>
        <w:gridCol w:w="786"/>
        <w:gridCol w:w="786"/>
        <w:gridCol w:w="787"/>
        <w:gridCol w:w="787"/>
        <w:gridCol w:w="787"/>
        <w:gridCol w:w="937"/>
        <w:gridCol w:w="787"/>
        <w:gridCol w:w="787"/>
        <w:gridCol w:w="787"/>
        <w:gridCol w:w="8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36641.6</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东峡乡小计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10660.05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7900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7900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144.15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144.15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144.15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炭窑尔村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97.8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97.8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97.8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1908.9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1308.1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1308.1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1851.3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1487.3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1487.3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5、</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年中央林业草原改革发展资金林业有害生物防治项目--高原鼢鼠防治设计表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936"/>
        <w:gridCol w:w="746"/>
        <w:gridCol w:w="746"/>
        <w:gridCol w:w="936"/>
        <w:gridCol w:w="746"/>
        <w:gridCol w:w="756"/>
        <w:gridCol w:w="942"/>
        <w:gridCol w:w="846"/>
        <w:gridCol w:w="846"/>
        <w:gridCol w:w="738"/>
        <w:gridCol w:w="746"/>
        <w:gridCol w:w="746"/>
        <w:gridCol w:w="936"/>
        <w:gridCol w:w="746"/>
        <w:gridCol w:w="746"/>
        <w:gridCol w:w="747"/>
        <w:gridCol w:w="75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59"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北山村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1640.25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1929.3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1329.3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854.4</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797.4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797.4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797.4</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255.6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255.6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255.6</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东峡乡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三岔村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784.2</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申中乡小计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3974.5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3374.5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3374.5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申中乡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大山根村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1163.25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1163.25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1163.25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申中乡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前沟村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1070.25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1070.25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1070.25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申中乡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前沟村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1141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波航乡小计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18394.05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12670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12670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r>
    </w:tbl>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5、</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年中央林业草原改革发展资金林业有害生物防治项目--高原鼢鼠防治设计表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93"/>
        <w:gridCol w:w="936"/>
        <w:gridCol w:w="793"/>
        <w:gridCol w:w="793"/>
        <w:gridCol w:w="936"/>
        <w:gridCol w:w="793"/>
        <w:gridCol w:w="793"/>
        <w:gridCol w:w="846"/>
        <w:gridCol w:w="793"/>
        <w:gridCol w:w="793"/>
        <w:gridCol w:w="793"/>
        <w:gridCol w:w="793"/>
        <w:gridCol w:w="794"/>
        <w:gridCol w:w="937"/>
        <w:gridCol w:w="794"/>
        <w:gridCol w:w="794"/>
        <w:gridCol w:w="794"/>
        <w:gridCol w:w="8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108.9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1637.4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851.55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1400.4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1400.4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1400.4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807.3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807.3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807.3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4781.85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216.45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石崖湾村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305.4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5、</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年中央林业草原改革发展资金林业有害生物防治项目--高原鼢鼠防治设计表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05"/>
        <w:gridCol w:w="805"/>
        <w:gridCol w:w="805"/>
        <w:gridCol w:w="805"/>
        <w:gridCol w:w="936"/>
        <w:gridCol w:w="805"/>
        <w:gridCol w:w="805"/>
        <w:gridCol w:w="805"/>
        <w:gridCol w:w="806"/>
        <w:gridCol w:w="806"/>
        <w:gridCol w:w="806"/>
        <w:gridCol w:w="806"/>
        <w:gridCol w:w="806"/>
        <w:gridCol w:w="937"/>
        <w:gridCol w:w="806"/>
        <w:gridCol w:w="806"/>
        <w:gridCol w:w="806"/>
        <w:gridCol w:w="8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342.9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124.5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62.4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南岔村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94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22.8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207.9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207.9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207.9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5、</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年中央林业草原改革发展资金林业有害生物防治项目--高原鼢鼠防治设计表</w:t>
      </w:r>
    </w:p>
    <w:tbl>
      <w:tblPr>
        <w:tblStyle w:val="20"/>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772"/>
        <w:gridCol w:w="769"/>
        <w:gridCol w:w="769"/>
        <w:gridCol w:w="936"/>
        <w:gridCol w:w="769"/>
        <w:gridCol w:w="772"/>
        <w:gridCol w:w="846"/>
        <w:gridCol w:w="846"/>
        <w:gridCol w:w="846"/>
        <w:gridCol w:w="769"/>
        <w:gridCol w:w="769"/>
        <w:gridCol w:w="769"/>
        <w:gridCol w:w="936"/>
        <w:gridCol w:w="770"/>
        <w:gridCol w:w="770"/>
        <w:gridCol w:w="770"/>
        <w:gridCol w:w="7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2686.65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2682.65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2682.65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38</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310.5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310.5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73.2</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1131.6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1131.6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1131.6</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1810.2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1810.2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1810.2</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波航乡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西岔村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78.45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大华镇小计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3613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1055.5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1055.5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巴汉村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37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巴汉村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714.7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巴汉村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1453.1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大华镇</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巴汉村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55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1389.7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400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轻度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一般</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仿宋" w:hAnsi="仿宋" w:eastAsia="仿宋" w:cs="仿宋"/>
                <w:i w:val="0"/>
                <w:iCs w:val="0"/>
                <w:color w:val="auto"/>
                <w:sz w:val="18"/>
                <w:szCs w:val="18"/>
                <w:u w:val="none"/>
              </w:rPr>
            </w:pPr>
          </w:p>
        </w:tc>
      </w:tr>
    </w:tbl>
    <w:p>
      <w:pPr>
        <w:pStyle w:val="32"/>
        <w:jc w:val="center"/>
        <w:rPr>
          <w:rFonts w:hint="default" w:ascii="仿宋" w:hAnsi="仿宋" w:cs="宋体"/>
          <w:b/>
          <w:bCs/>
          <w:color w:val="auto"/>
          <w:sz w:val="28"/>
          <w:szCs w:val="28"/>
          <w:lang w:val="en-US" w:eastAsia="zh-CN"/>
        </w:rPr>
      </w:pPr>
    </w:p>
    <w:p>
      <w:pPr>
        <w:jc w:val="center"/>
        <w:rPr>
          <w:rFonts w:hint="eastAsia" w:ascii="仿宋" w:hAnsi="仿宋" w:cs="宋体"/>
          <w:b/>
          <w:bCs/>
          <w:color w:val="auto"/>
          <w:sz w:val="28"/>
          <w:szCs w:val="28"/>
          <w:lang w:eastAsia="zh-CN"/>
        </w:rPr>
      </w:pPr>
      <w:r>
        <w:rPr>
          <w:rFonts w:hint="eastAsia" w:ascii="仿宋" w:hAnsi="仿宋" w:cs="宋体"/>
          <w:b/>
          <w:bCs/>
          <w:color w:val="auto"/>
          <w:sz w:val="28"/>
          <w:szCs w:val="28"/>
          <w:lang w:eastAsia="zh-CN"/>
        </w:rPr>
        <w:t>附表</w:t>
      </w:r>
      <w:r>
        <w:rPr>
          <w:rFonts w:hint="eastAsia" w:ascii="仿宋" w:hAnsi="仿宋" w:cs="宋体"/>
          <w:b/>
          <w:bCs/>
          <w:color w:val="auto"/>
          <w:sz w:val="28"/>
          <w:szCs w:val="28"/>
          <w:lang w:val="en-US" w:eastAsia="zh-CN"/>
        </w:rPr>
        <w:t>6、</w:t>
      </w:r>
      <w:r>
        <w:rPr>
          <w:rFonts w:hint="eastAsia" w:ascii="仿宋" w:hAnsi="仿宋" w:cs="宋体"/>
          <w:b/>
          <w:bCs/>
          <w:color w:val="auto"/>
          <w:sz w:val="28"/>
          <w:szCs w:val="28"/>
          <w:lang w:eastAsia="zh-CN"/>
        </w:rPr>
        <w:t>湟源县202</w:t>
      </w:r>
      <w:r>
        <w:rPr>
          <w:rFonts w:hint="eastAsia" w:ascii="仿宋" w:hAnsi="仿宋" w:cs="宋体"/>
          <w:b/>
          <w:bCs/>
          <w:color w:val="auto"/>
          <w:sz w:val="28"/>
          <w:szCs w:val="28"/>
          <w:lang w:val="en-US" w:eastAsia="zh-CN"/>
        </w:rPr>
        <w:t>4</w:t>
      </w:r>
      <w:r>
        <w:rPr>
          <w:rFonts w:hint="eastAsia" w:ascii="仿宋" w:hAnsi="仿宋" w:cs="宋体"/>
          <w:b/>
          <w:bCs/>
          <w:color w:val="auto"/>
          <w:sz w:val="28"/>
          <w:szCs w:val="28"/>
          <w:lang w:eastAsia="zh-CN"/>
        </w:rPr>
        <w:t>年中央林业草原改革发展资金林业有害生物防治项目--高原鼠兔防治设计表</w:t>
      </w:r>
    </w:p>
    <w:tbl>
      <w:tblPr>
        <w:tblStyle w:val="20"/>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0"/>
        <w:gridCol w:w="776"/>
        <w:gridCol w:w="774"/>
        <w:gridCol w:w="774"/>
        <w:gridCol w:w="936"/>
        <w:gridCol w:w="774"/>
        <w:gridCol w:w="776"/>
        <w:gridCol w:w="936"/>
        <w:gridCol w:w="776"/>
        <w:gridCol w:w="776"/>
        <w:gridCol w:w="774"/>
        <w:gridCol w:w="774"/>
        <w:gridCol w:w="774"/>
        <w:gridCol w:w="936"/>
        <w:gridCol w:w="774"/>
        <w:gridCol w:w="774"/>
        <w:gridCol w:w="774"/>
        <w:gridCol w:w="78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29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乡镇（场）</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村（小地名）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林班</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优势树种</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地貌</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林分起源</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小班面积（亩）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发生面积（亩）</w:t>
            </w:r>
          </w:p>
        </w:tc>
        <w:tc>
          <w:tcPr>
            <w:tcW w:w="27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防治面积（亩）</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预测或实际发生危害程度</w:t>
            </w:r>
          </w:p>
        </w:tc>
        <w:tc>
          <w:tcPr>
            <w:tcW w:w="27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防治类型（重点、一般）</w:t>
            </w:r>
          </w:p>
        </w:tc>
        <w:tc>
          <w:tcPr>
            <w:tcW w:w="1660"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防治措施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营林措施</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物理机械</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化学</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生物</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其它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总计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44659.8</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5000</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5000</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日月乡小计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21001.5</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3077</w:t>
            </w: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3077</w:t>
            </w: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日月乡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哈城村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1098.6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1098.6</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1098.6</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日月乡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哈城村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49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1378.95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1378.4</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日月乡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哈城村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18523.95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600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寺寨乡小计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auto"/>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b/>
                <w:bCs/>
                <w:i w:val="0"/>
                <w:iCs w:val="0"/>
                <w:color w:val="auto"/>
                <w:sz w:val="24"/>
                <w:szCs w:val="24"/>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23658.3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1923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b/>
                <w:bCs/>
                <w:i w:val="0"/>
                <w:iCs w:val="0"/>
                <w:color w:val="auto"/>
                <w:sz w:val="18"/>
                <w:szCs w:val="18"/>
                <w:u w:val="none"/>
              </w:rPr>
            </w:pPr>
            <w:r>
              <w:rPr>
                <w:rFonts w:hint="eastAsia" w:ascii="仿宋" w:hAnsi="仿宋" w:eastAsia="仿宋" w:cs="仿宋"/>
                <w:b/>
                <w:bCs/>
                <w:i w:val="0"/>
                <w:iCs w:val="0"/>
                <w:color w:val="auto"/>
                <w:kern w:val="0"/>
                <w:sz w:val="18"/>
                <w:szCs w:val="18"/>
                <w:u w:val="none"/>
                <w:lang w:val="en-US" w:eastAsia="zh-CN" w:bidi="ar"/>
              </w:rPr>
              <w:t>1923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nil"/>
              <w:left w:val="nil"/>
              <w:bottom w:val="nil"/>
              <w:right w:val="nil"/>
            </w:tcBorders>
            <w:shd w:val="clear" w:color="auto" w:fill="auto"/>
            <w:noWrap/>
            <w:vAlign w:val="center"/>
          </w:tcPr>
          <w:p>
            <w:pPr>
              <w:rPr>
                <w:rFonts w:hint="eastAsia" w:ascii="宋体" w:hAnsi="宋体" w:eastAsia="宋体" w:cs="宋体"/>
                <w:b/>
                <w:bCs/>
                <w:i w:val="0"/>
                <w:iCs w:val="0"/>
                <w:color w:val="auto"/>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b/>
                <w:bCs/>
                <w:i w:val="0"/>
                <w:iCs w:val="0"/>
                <w:color w:val="auto"/>
                <w:sz w:val="18"/>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寺寨乡</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草原村</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青海云杉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中山</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人工林</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23658.3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1923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1923</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中度</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重点</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仿宋" w:hAnsi="仿宋" w:eastAsia="仿宋" w:cs="仿宋"/>
                <w:i w:val="0"/>
                <w:iCs w:val="0"/>
                <w:color w:val="auto"/>
                <w:sz w:val="18"/>
                <w:szCs w:val="18"/>
                <w:u w:val="none"/>
              </w:rPr>
            </w:pPr>
            <w:r>
              <w:rPr>
                <w:rFonts w:hint="eastAsia" w:ascii="仿宋" w:hAnsi="仿宋" w:eastAsia="仿宋" w:cs="仿宋"/>
                <w:i w:val="0"/>
                <w:iCs w:val="0"/>
                <w:color w:val="auto"/>
                <w:kern w:val="0"/>
                <w:sz w:val="18"/>
                <w:szCs w:val="18"/>
                <w:u w:val="none"/>
                <w:lang w:val="en-US" w:eastAsia="zh-CN" w:bidi="ar"/>
              </w:rPr>
              <w:t>人工捕捉</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仿宋" w:hAnsi="仿宋" w:eastAsia="仿宋" w:cs="仿宋"/>
                <w:i w:val="0"/>
                <w:iCs w:val="0"/>
                <w:color w:val="auto"/>
                <w:sz w:val="18"/>
                <w:szCs w:val="18"/>
                <w:u w:val="none"/>
              </w:rPr>
            </w:pPr>
          </w:p>
        </w:tc>
      </w:tr>
    </w:tbl>
    <w:p>
      <w:pPr>
        <w:pStyle w:val="31"/>
        <w:rPr>
          <w:rFonts w:hint="eastAsia"/>
          <w:color w:val="auto"/>
          <w:lang w:eastAsia="zh-CN"/>
        </w:rPr>
      </w:pPr>
    </w:p>
    <w:p>
      <w:pPr>
        <w:pStyle w:val="31"/>
        <w:rPr>
          <w:rFonts w:hint="eastAsia"/>
          <w:color w:val="auto"/>
        </w:rPr>
        <w:sectPr>
          <w:pgSz w:w="16838" w:h="11906" w:orient="landscape"/>
          <w:pgMar w:top="1134" w:right="1134" w:bottom="1134" w:left="1134" w:header="851" w:footer="992" w:gutter="0"/>
          <w:pgNumType w:fmt="decimal"/>
          <w:cols w:space="0" w:num="1"/>
          <w:docGrid w:type="lines" w:linePitch="319" w:charSpace="0"/>
        </w:sectPr>
      </w:pPr>
    </w:p>
    <w:p>
      <w:pPr>
        <w:adjustRightInd w:val="0"/>
        <w:snapToGrid w:val="0"/>
        <w:spacing w:line="360" w:lineRule="auto"/>
        <w:rPr>
          <w:rFonts w:ascii="仿宋" w:hAnsi="仿宋" w:cs="宋体"/>
          <w:b/>
          <w:bCs/>
          <w:color w:val="auto"/>
          <w:szCs w:val="32"/>
        </w:rPr>
      </w:pPr>
      <w:r>
        <w:rPr>
          <w:rFonts w:hint="eastAsia" w:ascii="仿宋" w:hAnsi="仿宋" w:cs="宋体"/>
          <w:color w:val="auto"/>
          <w:sz w:val="28"/>
          <w:szCs w:val="28"/>
          <w:lang w:eastAsia="zh-CN"/>
        </w:rPr>
        <w:t>附表</w:t>
      </w:r>
      <w:r>
        <w:rPr>
          <w:rFonts w:hint="eastAsia" w:ascii="仿宋" w:hAnsi="仿宋" w:cs="宋体"/>
          <w:color w:val="auto"/>
          <w:sz w:val="28"/>
          <w:szCs w:val="28"/>
          <w:lang w:val="en-US" w:eastAsia="zh-CN"/>
        </w:rPr>
        <w:t>7</w:t>
      </w:r>
      <w:r>
        <w:rPr>
          <w:rFonts w:hint="eastAsia" w:ascii="仿宋" w:hAnsi="仿宋" w:cs="宋体"/>
          <w:color w:val="auto"/>
          <w:sz w:val="28"/>
          <w:szCs w:val="28"/>
          <w:lang w:eastAsia="zh-CN"/>
        </w:rPr>
        <w:t xml:space="preserve">     </w:t>
      </w:r>
      <w:r>
        <w:rPr>
          <w:rFonts w:hint="eastAsia" w:ascii="仿宋" w:hAnsi="仿宋" w:cs="宋体"/>
          <w:color w:val="auto"/>
          <w:sz w:val="28"/>
          <w:szCs w:val="28"/>
        </w:rPr>
        <w:t xml:space="preserve">　　　　　　           </w:t>
      </w:r>
      <w:bookmarkStart w:id="102" w:name="_Hlk128327600"/>
      <w:r>
        <w:rPr>
          <w:rFonts w:hint="eastAsia" w:ascii="仿宋" w:hAnsi="仿宋" w:cs="宋体"/>
          <w:b/>
          <w:bCs/>
          <w:color w:val="auto"/>
          <w:szCs w:val="32"/>
        </w:rPr>
        <w:t>虫害防前、防后调查表</w:t>
      </w:r>
    </w:p>
    <w:bookmarkEnd w:id="102"/>
    <w:p>
      <w:pPr>
        <w:adjustRightInd w:val="0"/>
        <w:snapToGrid w:val="0"/>
        <w:spacing w:line="360" w:lineRule="auto"/>
        <w:jc w:val="left"/>
        <w:rPr>
          <w:rFonts w:ascii="仿宋" w:hAnsi="仿宋"/>
          <w:color w:val="auto"/>
          <w:sz w:val="28"/>
          <w:szCs w:val="28"/>
        </w:rPr>
      </w:pPr>
      <w:r>
        <w:rPr>
          <w:rFonts w:ascii="仿宋" w:hAnsi="仿宋" w:cs="宋体"/>
          <w:color w:val="auto"/>
          <w:kern w:val="0"/>
        </w:rPr>
        <w:t xml:space="preserve"> </w:t>
      </w:r>
      <w:r>
        <w:rPr>
          <w:rFonts w:hint="eastAsia" w:ascii="仿宋" w:hAnsi="仿宋" w:cs="宋体"/>
          <w:color w:val="auto"/>
          <w:kern w:val="0"/>
          <w:sz w:val="28"/>
          <w:szCs w:val="28"/>
        </w:rPr>
        <w:t>调查地点：</w:t>
      </w:r>
      <w:r>
        <w:rPr>
          <w:rFonts w:ascii="仿宋" w:hAnsi="仿宋" w:cs="宋体"/>
          <w:color w:val="auto"/>
          <w:sz w:val="28"/>
          <w:szCs w:val="28"/>
          <w:u w:val="single"/>
        </w:rPr>
        <w:t xml:space="preserve">         </w:t>
      </w:r>
      <w:r>
        <w:rPr>
          <w:rFonts w:hint="eastAsia" w:ascii="仿宋" w:hAnsi="仿宋" w:cs="宋体"/>
          <w:color w:val="auto"/>
          <w:sz w:val="28"/>
          <w:szCs w:val="28"/>
        </w:rPr>
        <w:t xml:space="preserve">村 </w:t>
      </w:r>
      <w:r>
        <w:rPr>
          <w:rFonts w:ascii="仿宋" w:hAnsi="仿宋" w:cs="宋体"/>
          <w:color w:val="auto"/>
          <w:sz w:val="28"/>
          <w:szCs w:val="28"/>
          <w:u w:val="single"/>
        </w:rPr>
        <w:t xml:space="preserve">           </w:t>
      </w:r>
      <w:r>
        <w:rPr>
          <w:rFonts w:hint="eastAsia" w:ascii="仿宋" w:hAnsi="仿宋" w:cs="宋体"/>
          <w:color w:val="auto"/>
          <w:sz w:val="28"/>
          <w:szCs w:val="28"/>
        </w:rPr>
        <w:t xml:space="preserve"> （林班）</w:t>
      </w:r>
      <w:r>
        <w:rPr>
          <w:rFonts w:ascii="仿宋" w:hAnsi="仿宋" w:cs="宋体"/>
          <w:color w:val="auto"/>
          <w:sz w:val="28"/>
          <w:szCs w:val="28"/>
          <w:u w:val="single"/>
        </w:rPr>
        <w:t xml:space="preserve"> </w:t>
      </w:r>
      <w:r>
        <w:rPr>
          <w:rFonts w:hint="eastAsia" w:ascii="仿宋" w:hAnsi="仿宋" w:cs="宋体"/>
          <w:color w:val="auto"/>
          <w:sz w:val="28"/>
          <w:szCs w:val="28"/>
          <w:u w:val="single"/>
        </w:rPr>
        <w:t xml:space="preserve">    </w:t>
      </w:r>
      <w:r>
        <w:rPr>
          <w:rFonts w:ascii="仿宋" w:hAnsi="仿宋" w:cs="宋体"/>
          <w:color w:val="auto"/>
          <w:sz w:val="28"/>
          <w:szCs w:val="28"/>
          <w:u w:val="single"/>
        </w:rPr>
        <w:t xml:space="preserve">        </w:t>
      </w:r>
      <w:r>
        <w:rPr>
          <w:rFonts w:hint="eastAsia" w:ascii="仿宋" w:hAnsi="仿宋" w:cs="宋体"/>
          <w:color w:val="auto"/>
          <w:sz w:val="28"/>
          <w:szCs w:val="28"/>
        </w:rPr>
        <w:t>小班</w:t>
      </w:r>
      <w:r>
        <w:rPr>
          <w:rFonts w:ascii="仿宋" w:hAnsi="仿宋" w:cs="宋体"/>
          <w:color w:val="auto"/>
          <w:sz w:val="28"/>
          <w:szCs w:val="28"/>
        </w:rPr>
        <w:t xml:space="preserve">         </w:t>
      </w:r>
      <w:r>
        <w:rPr>
          <w:rFonts w:hint="eastAsia" w:ascii="仿宋" w:hAnsi="仿宋" w:cs="宋体"/>
          <w:color w:val="auto"/>
          <w:sz w:val="28"/>
          <w:szCs w:val="28"/>
        </w:rPr>
        <w:t>树种：</w:t>
      </w:r>
      <w:r>
        <w:rPr>
          <w:rFonts w:ascii="仿宋" w:hAnsi="仿宋" w:cs="宋体"/>
          <w:color w:val="auto"/>
          <w:sz w:val="28"/>
          <w:szCs w:val="28"/>
          <w:u w:val="single"/>
        </w:rPr>
        <w:t xml:space="preserve">                      </w:t>
      </w:r>
      <w:r>
        <w:rPr>
          <w:rFonts w:ascii="仿宋" w:hAnsi="仿宋" w:cs="宋体"/>
          <w:color w:val="auto"/>
          <w:sz w:val="28"/>
          <w:szCs w:val="28"/>
        </w:rPr>
        <w:t xml:space="preserve">            </w:t>
      </w:r>
      <w:r>
        <w:rPr>
          <w:rFonts w:hint="eastAsia" w:ascii="仿宋" w:hAnsi="仿宋" w:cs="宋体"/>
          <w:color w:val="auto"/>
          <w:kern w:val="0"/>
          <w:sz w:val="28"/>
          <w:szCs w:val="28"/>
        </w:rPr>
        <w:t>调查时间：</w:t>
      </w:r>
      <w:r>
        <w:rPr>
          <w:rFonts w:ascii="仿宋" w:hAnsi="仿宋" w:cs="宋体"/>
          <w:color w:val="auto"/>
          <w:kern w:val="0"/>
          <w:sz w:val="28"/>
          <w:szCs w:val="28"/>
        </w:rPr>
        <w:t xml:space="preserve">      </w:t>
      </w:r>
    </w:p>
    <w:tbl>
      <w:tblPr>
        <w:tblStyle w:val="20"/>
        <w:tblW w:w="14174"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2904"/>
        <w:gridCol w:w="2366"/>
        <w:gridCol w:w="3544"/>
        <w:gridCol w:w="1276"/>
        <w:gridCol w:w="1134"/>
        <w:gridCol w:w="13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标准样地</w:t>
            </w:r>
            <w:r>
              <w:rPr>
                <w:rFonts w:ascii="仿宋" w:hAnsi="仿宋" w:cs="宋体"/>
                <w:color w:val="auto"/>
                <w:kern w:val="0"/>
                <w:sz w:val="21"/>
                <w:szCs w:val="21"/>
              </w:rPr>
              <w:t>GPS</w:t>
            </w:r>
            <w:r>
              <w:rPr>
                <w:rFonts w:hint="eastAsia" w:ascii="仿宋" w:hAnsi="仿宋" w:cs="宋体"/>
                <w:color w:val="auto"/>
                <w:kern w:val="0"/>
                <w:sz w:val="21"/>
                <w:szCs w:val="21"/>
              </w:rPr>
              <w:t>点</w:t>
            </w:r>
          </w:p>
        </w:tc>
        <w:tc>
          <w:tcPr>
            <w:tcW w:w="290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样株或枝梢数（株、个）</w:t>
            </w:r>
          </w:p>
        </w:tc>
        <w:tc>
          <w:tcPr>
            <w:tcW w:w="2366"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受害株（枝梢）数</w:t>
            </w:r>
          </w:p>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（株、个）</w:t>
            </w:r>
          </w:p>
        </w:tc>
        <w:tc>
          <w:tcPr>
            <w:tcW w:w="354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虫口密度（只</w:t>
            </w:r>
            <w:r>
              <w:rPr>
                <w:rFonts w:ascii="仿宋" w:hAnsi="仿宋" w:cs="宋体"/>
                <w:color w:val="auto"/>
                <w:kern w:val="0"/>
                <w:sz w:val="21"/>
                <w:szCs w:val="21"/>
              </w:rPr>
              <w:t>/</w:t>
            </w:r>
            <w:r>
              <w:rPr>
                <w:rFonts w:hint="eastAsia" w:ascii="仿宋" w:hAnsi="仿宋" w:cs="宋体"/>
                <w:color w:val="auto"/>
                <w:kern w:val="0"/>
                <w:sz w:val="21"/>
                <w:szCs w:val="21"/>
              </w:rPr>
              <w:t>株或单位长度、面积）</w:t>
            </w:r>
          </w:p>
        </w:tc>
        <w:tc>
          <w:tcPr>
            <w:tcW w:w="1276"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w:t>
            </w:r>
          </w:p>
        </w:tc>
        <w:tc>
          <w:tcPr>
            <w:tcW w:w="113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代表面积</w:t>
            </w:r>
          </w:p>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（亩）</w:t>
            </w:r>
          </w:p>
        </w:tc>
        <w:tc>
          <w:tcPr>
            <w:tcW w:w="130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危害程度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vAlign w:val="center"/>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2366" w:type="dxa"/>
          </w:tcPr>
          <w:p>
            <w:pPr>
              <w:adjustRightInd w:val="0"/>
              <w:snapToGrid w:val="0"/>
              <w:spacing w:line="360" w:lineRule="auto"/>
              <w:rPr>
                <w:rFonts w:ascii="仿宋" w:hAnsi="仿宋" w:cs="宋体"/>
                <w:color w:val="auto"/>
                <w:kern w:val="0"/>
                <w:sz w:val="21"/>
                <w:szCs w:val="21"/>
              </w:rPr>
            </w:pPr>
          </w:p>
        </w:tc>
        <w:tc>
          <w:tcPr>
            <w:tcW w:w="3544" w:type="dxa"/>
          </w:tcPr>
          <w:p>
            <w:pPr>
              <w:adjustRightInd w:val="0"/>
              <w:snapToGrid w:val="0"/>
              <w:spacing w:line="360" w:lineRule="auto"/>
              <w:rPr>
                <w:rFonts w:ascii="仿宋" w:hAnsi="仿宋" w:cs="宋体"/>
                <w:color w:val="auto"/>
                <w:kern w:val="0"/>
                <w:sz w:val="21"/>
                <w:szCs w:val="21"/>
              </w:rPr>
            </w:pPr>
          </w:p>
        </w:tc>
        <w:tc>
          <w:tcPr>
            <w:tcW w:w="1276" w:type="dxa"/>
          </w:tcPr>
          <w:p>
            <w:pPr>
              <w:adjustRightInd w:val="0"/>
              <w:snapToGrid w:val="0"/>
              <w:spacing w:line="360" w:lineRule="auto"/>
              <w:rPr>
                <w:rFonts w:ascii="仿宋" w:hAnsi="仿宋" w:cs="宋体"/>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2366" w:type="dxa"/>
          </w:tcPr>
          <w:p>
            <w:pPr>
              <w:adjustRightInd w:val="0"/>
              <w:snapToGrid w:val="0"/>
              <w:spacing w:line="360" w:lineRule="auto"/>
              <w:rPr>
                <w:rFonts w:ascii="仿宋" w:hAnsi="仿宋" w:cs="宋体"/>
                <w:color w:val="auto"/>
                <w:kern w:val="0"/>
                <w:sz w:val="21"/>
                <w:szCs w:val="21"/>
              </w:rPr>
            </w:pPr>
          </w:p>
        </w:tc>
        <w:tc>
          <w:tcPr>
            <w:tcW w:w="3544" w:type="dxa"/>
          </w:tcPr>
          <w:p>
            <w:pPr>
              <w:adjustRightInd w:val="0"/>
              <w:snapToGrid w:val="0"/>
              <w:spacing w:line="360" w:lineRule="auto"/>
              <w:rPr>
                <w:rFonts w:ascii="仿宋" w:hAnsi="仿宋" w:cs="宋体"/>
                <w:color w:val="auto"/>
                <w:kern w:val="0"/>
                <w:sz w:val="21"/>
                <w:szCs w:val="21"/>
              </w:rPr>
            </w:pPr>
          </w:p>
        </w:tc>
        <w:tc>
          <w:tcPr>
            <w:tcW w:w="1276" w:type="dxa"/>
          </w:tcPr>
          <w:p>
            <w:pPr>
              <w:adjustRightInd w:val="0"/>
              <w:snapToGrid w:val="0"/>
              <w:spacing w:line="360" w:lineRule="auto"/>
              <w:rPr>
                <w:rFonts w:ascii="仿宋" w:hAnsi="仿宋" w:cs="宋体"/>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vAlign w:val="center"/>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 xml:space="preserve"> </w:t>
            </w:r>
          </w:p>
        </w:tc>
        <w:tc>
          <w:tcPr>
            <w:tcW w:w="2904"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2366" w:type="dxa"/>
          </w:tcPr>
          <w:p>
            <w:pPr>
              <w:adjustRightInd w:val="0"/>
              <w:snapToGrid w:val="0"/>
              <w:spacing w:line="360" w:lineRule="auto"/>
              <w:rPr>
                <w:rFonts w:ascii="仿宋" w:hAnsi="仿宋" w:cs="宋体"/>
                <w:color w:val="auto"/>
                <w:kern w:val="0"/>
                <w:sz w:val="21"/>
                <w:szCs w:val="21"/>
              </w:rPr>
            </w:pPr>
          </w:p>
        </w:tc>
        <w:tc>
          <w:tcPr>
            <w:tcW w:w="3544" w:type="dxa"/>
          </w:tcPr>
          <w:p>
            <w:pPr>
              <w:adjustRightInd w:val="0"/>
              <w:snapToGrid w:val="0"/>
              <w:spacing w:line="360" w:lineRule="auto"/>
              <w:rPr>
                <w:rFonts w:ascii="仿宋" w:hAnsi="仿宋" w:cs="宋体"/>
                <w:color w:val="auto"/>
                <w:kern w:val="0"/>
                <w:sz w:val="21"/>
                <w:szCs w:val="21"/>
              </w:rPr>
            </w:pPr>
          </w:p>
        </w:tc>
        <w:tc>
          <w:tcPr>
            <w:tcW w:w="1276" w:type="dxa"/>
          </w:tcPr>
          <w:p>
            <w:pPr>
              <w:adjustRightInd w:val="0"/>
              <w:snapToGrid w:val="0"/>
              <w:spacing w:line="360" w:lineRule="auto"/>
              <w:rPr>
                <w:rFonts w:ascii="仿宋" w:hAnsi="仿宋" w:cs="宋体"/>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2366" w:type="dxa"/>
          </w:tcPr>
          <w:p>
            <w:pPr>
              <w:adjustRightInd w:val="0"/>
              <w:snapToGrid w:val="0"/>
              <w:spacing w:line="360" w:lineRule="auto"/>
              <w:rPr>
                <w:rFonts w:ascii="仿宋" w:hAnsi="仿宋"/>
                <w:color w:val="auto"/>
                <w:kern w:val="0"/>
                <w:sz w:val="21"/>
                <w:szCs w:val="21"/>
              </w:rPr>
            </w:pPr>
          </w:p>
        </w:tc>
        <w:tc>
          <w:tcPr>
            <w:tcW w:w="3544" w:type="dxa"/>
          </w:tcPr>
          <w:p>
            <w:pPr>
              <w:adjustRightInd w:val="0"/>
              <w:snapToGrid w:val="0"/>
              <w:spacing w:line="360" w:lineRule="auto"/>
              <w:rPr>
                <w:rFonts w:ascii="仿宋" w:hAnsi="仿宋"/>
                <w:color w:val="auto"/>
                <w:kern w:val="0"/>
                <w:sz w:val="21"/>
                <w:szCs w:val="21"/>
              </w:rPr>
            </w:pPr>
          </w:p>
        </w:tc>
        <w:tc>
          <w:tcPr>
            <w:tcW w:w="1276" w:type="dxa"/>
          </w:tcPr>
          <w:p>
            <w:pPr>
              <w:adjustRightInd w:val="0"/>
              <w:snapToGrid w:val="0"/>
              <w:spacing w:line="360" w:lineRule="auto"/>
              <w:rPr>
                <w:rFonts w:ascii="仿宋" w:hAnsi="仿宋"/>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olor w:val="auto"/>
                <w:kern w:val="0"/>
                <w:sz w:val="21"/>
                <w:szCs w:val="21"/>
              </w:rPr>
            </w:pPr>
          </w:p>
        </w:tc>
        <w:tc>
          <w:tcPr>
            <w:tcW w:w="2366" w:type="dxa"/>
          </w:tcPr>
          <w:p>
            <w:pPr>
              <w:adjustRightInd w:val="0"/>
              <w:snapToGrid w:val="0"/>
              <w:spacing w:line="360" w:lineRule="auto"/>
              <w:rPr>
                <w:rFonts w:ascii="仿宋" w:hAnsi="仿宋"/>
                <w:color w:val="auto"/>
                <w:kern w:val="0"/>
                <w:sz w:val="21"/>
                <w:szCs w:val="21"/>
              </w:rPr>
            </w:pPr>
          </w:p>
        </w:tc>
        <w:tc>
          <w:tcPr>
            <w:tcW w:w="3544" w:type="dxa"/>
          </w:tcPr>
          <w:p>
            <w:pPr>
              <w:adjustRightInd w:val="0"/>
              <w:snapToGrid w:val="0"/>
              <w:spacing w:line="360" w:lineRule="auto"/>
              <w:rPr>
                <w:rFonts w:ascii="仿宋" w:hAnsi="仿宋"/>
                <w:color w:val="auto"/>
                <w:kern w:val="0"/>
                <w:sz w:val="21"/>
                <w:szCs w:val="21"/>
              </w:rPr>
            </w:pPr>
          </w:p>
        </w:tc>
        <w:tc>
          <w:tcPr>
            <w:tcW w:w="1276" w:type="dxa"/>
          </w:tcPr>
          <w:p>
            <w:pPr>
              <w:adjustRightInd w:val="0"/>
              <w:snapToGrid w:val="0"/>
              <w:spacing w:line="360" w:lineRule="auto"/>
              <w:rPr>
                <w:rFonts w:ascii="仿宋" w:hAnsi="仿宋"/>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olor w:val="auto"/>
                <w:kern w:val="0"/>
                <w:sz w:val="21"/>
                <w:szCs w:val="21"/>
              </w:rPr>
            </w:pPr>
          </w:p>
        </w:tc>
        <w:tc>
          <w:tcPr>
            <w:tcW w:w="2366" w:type="dxa"/>
          </w:tcPr>
          <w:p>
            <w:pPr>
              <w:adjustRightInd w:val="0"/>
              <w:snapToGrid w:val="0"/>
              <w:spacing w:line="360" w:lineRule="auto"/>
              <w:rPr>
                <w:rFonts w:ascii="仿宋" w:hAnsi="仿宋"/>
                <w:color w:val="auto"/>
                <w:kern w:val="0"/>
                <w:sz w:val="21"/>
                <w:szCs w:val="21"/>
              </w:rPr>
            </w:pPr>
          </w:p>
        </w:tc>
        <w:tc>
          <w:tcPr>
            <w:tcW w:w="3544" w:type="dxa"/>
          </w:tcPr>
          <w:p>
            <w:pPr>
              <w:adjustRightInd w:val="0"/>
              <w:snapToGrid w:val="0"/>
              <w:spacing w:line="360" w:lineRule="auto"/>
              <w:rPr>
                <w:rFonts w:ascii="仿宋" w:hAnsi="仿宋"/>
                <w:color w:val="auto"/>
                <w:kern w:val="0"/>
                <w:sz w:val="21"/>
                <w:szCs w:val="21"/>
              </w:rPr>
            </w:pPr>
          </w:p>
        </w:tc>
        <w:tc>
          <w:tcPr>
            <w:tcW w:w="1276" w:type="dxa"/>
          </w:tcPr>
          <w:p>
            <w:pPr>
              <w:adjustRightInd w:val="0"/>
              <w:snapToGrid w:val="0"/>
              <w:spacing w:line="360" w:lineRule="auto"/>
              <w:rPr>
                <w:rFonts w:ascii="仿宋" w:hAnsi="仿宋"/>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pPr>
              <w:adjustRightInd w:val="0"/>
              <w:snapToGrid w:val="0"/>
              <w:spacing w:line="360" w:lineRule="auto"/>
              <w:rPr>
                <w:rFonts w:ascii="仿宋" w:hAnsi="仿宋"/>
                <w:color w:val="auto"/>
                <w:kern w:val="0"/>
                <w:sz w:val="21"/>
                <w:szCs w:val="21"/>
              </w:rPr>
            </w:pPr>
          </w:p>
        </w:tc>
        <w:tc>
          <w:tcPr>
            <w:tcW w:w="2904" w:type="dxa"/>
          </w:tcPr>
          <w:p>
            <w:pPr>
              <w:adjustRightInd w:val="0"/>
              <w:snapToGrid w:val="0"/>
              <w:spacing w:line="360" w:lineRule="auto"/>
              <w:rPr>
                <w:rFonts w:ascii="仿宋" w:hAnsi="仿宋"/>
                <w:color w:val="auto"/>
                <w:kern w:val="0"/>
                <w:sz w:val="21"/>
                <w:szCs w:val="21"/>
              </w:rPr>
            </w:pPr>
          </w:p>
        </w:tc>
        <w:tc>
          <w:tcPr>
            <w:tcW w:w="2366" w:type="dxa"/>
          </w:tcPr>
          <w:p>
            <w:pPr>
              <w:adjustRightInd w:val="0"/>
              <w:snapToGrid w:val="0"/>
              <w:spacing w:line="360" w:lineRule="auto"/>
              <w:rPr>
                <w:rFonts w:ascii="仿宋" w:hAnsi="仿宋"/>
                <w:color w:val="auto"/>
                <w:kern w:val="0"/>
                <w:sz w:val="21"/>
                <w:szCs w:val="21"/>
              </w:rPr>
            </w:pPr>
          </w:p>
        </w:tc>
        <w:tc>
          <w:tcPr>
            <w:tcW w:w="3544" w:type="dxa"/>
          </w:tcPr>
          <w:p>
            <w:pPr>
              <w:adjustRightInd w:val="0"/>
              <w:snapToGrid w:val="0"/>
              <w:spacing w:line="360" w:lineRule="auto"/>
              <w:rPr>
                <w:rFonts w:ascii="仿宋" w:hAnsi="仿宋"/>
                <w:color w:val="auto"/>
                <w:kern w:val="0"/>
                <w:sz w:val="21"/>
                <w:szCs w:val="21"/>
              </w:rPr>
            </w:pPr>
          </w:p>
        </w:tc>
        <w:tc>
          <w:tcPr>
            <w:tcW w:w="1276" w:type="dxa"/>
          </w:tcPr>
          <w:p>
            <w:pPr>
              <w:adjustRightInd w:val="0"/>
              <w:snapToGrid w:val="0"/>
              <w:spacing w:line="360" w:lineRule="auto"/>
              <w:rPr>
                <w:rFonts w:ascii="仿宋" w:hAnsi="仿宋"/>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合计</w:t>
            </w:r>
          </w:p>
        </w:tc>
        <w:tc>
          <w:tcPr>
            <w:tcW w:w="2904"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2366" w:type="dxa"/>
          </w:tcPr>
          <w:p>
            <w:pPr>
              <w:adjustRightInd w:val="0"/>
              <w:snapToGrid w:val="0"/>
              <w:spacing w:line="360" w:lineRule="auto"/>
              <w:rPr>
                <w:rFonts w:ascii="仿宋" w:hAnsi="仿宋" w:cs="宋体"/>
                <w:color w:val="auto"/>
                <w:kern w:val="0"/>
                <w:sz w:val="21"/>
                <w:szCs w:val="21"/>
              </w:rPr>
            </w:pPr>
          </w:p>
        </w:tc>
        <w:tc>
          <w:tcPr>
            <w:tcW w:w="3544" w:type="dxa"/>
          </w:tcPr>
          <w:p>
            <w:pPr>
              <w:adjustRightInd w:val="0"/>
              <w:snapToGrid w:val="0"/>
              <w:spacing w:line="360" w:lineRule="auto"/>
              <w:rPr>
                <w:rFonts w:ascii="仿宋" w:hAnsi="仿宋" w:cs="宋体"/>
                <w:color w:val="auto"/>
                <w:kern w:val="0"/>
                <w:sz w:val="21"/>
                <w:szCs w:val="21"/>
              </w:rPr>
            </w:pPr>
          </w:p>
        </w:tc>
        <w:tc>
          <w:tcPr>
            <w:tcW w:w="1276" w:type="dxa"/>
          </w:tcPr>
          <w:p>
            <w:pPr>
              <w:adjustRightInd w:val="0"/>
              <w:snapToGrid w:val="0"/>
              <w:spacing w:line="360" w:lineRule="auto"/>
              <w:rPr>
                <w:rFonts w:ascii="仿宋" w:hAnsi="仿宋" w:cs="宋体"/>
                <w:color w:val="auto"/>
                <w:kern w:val="0"/>
                <w:sz w:val="21"/>
                <w:szCs w:val="21"/>
              </w:rPr>
            </w:pPr>
          </w:p>
        </w:tc>
        <w:tc>
          <w:tcPr>
            <w:tcW w:w="1134" w:type="dxa"/>
          </w:tcPr>
          <w:p>
            <w:pPr>
              <w:adjustRightInd w:val="0"/>
              <w:snapToGrid w:val="0"/>
              <w:spacing w:line="360" w:lineRule="auto"/>
              <w:rPr>
                <w:rFonts w:ascii="仿宋" w:hAnsi="仿宋"/>
                <w:color w:val="auto"/>
                <w:kern w:val="0"/>
                <w:sz w:val="21"/>
                <w:szCs w:val="21"/>
              </w:rPr>
            </w:pPr>
          </w:p>
        </w:tc>
        <w:tc>
          <w:tcPr>
            <w:tcW w:w="1308" w:type="dxa"/>
          </w:tcPr>
          <w:p>
            <w:pPr>
              <w:adjustRightInd w:val="0"/>
              <w:snapToGrid w:val="0"/>
              <w:spacing w:line="360" w:lineRule="auto"/>
              <w:rPr>
                <w:rFonts w:ascii="仿宋" w:hAnsi="仿宋"/>
                <w:color w:val="auto"/>
                <w:kern w:val="0"/>
                <w:sz w:val="21"/>
                <w:szCs w:val="21"/>
              </w:rPr>
            </w:pPr>
          </w:p>
        </w:tc>
      </w:tr>
    </w:tbl>
    <w:p>
      <w:pPr>
        <w:adjustRightInd w:val="0"/>
        <w:snapToGrid w:val="0"/>
        <w:spacing w:line="360" w:lineRule="auto"/>
        <w:rPr>
          <w:rFonts w:ascii="仿宋" w:hAnsi="仿宋" w:cs="宋体"/>
          <w:color w:val="auto"/>
        </w:rPr>
      </w:pPr>
      <w:r>
        <w:rPr>
          <w:rFonts w:ascii="仿宋" w:hAnsi="仿宋" w:cs="宋体"/>
          <w:color w:val="auto"/>
        </w:rPr>
        <w:t xml:space="preserve"> </w:t>
      </w:r>
      <w:r>
        <w:rPr>
          <w:rFonts w:hint="eastAsia" w:ascii="仿宋" w:hAnsi="仿宋" w:cs="宋体"/>
          <w:color w:val="auto"/>
          <w:kern w:val="0"/>
        </w:rPr>
        <w:t>调查人员：</w:t>
      </w:r>
      <w:r>
        <w:rPr>
          <w:rFonts w:ascii="仿宋" w:hAnsi="仿宋" w:cs="宋体"/>
          <w:color w:val="auto"/>
          <w:kern w:val="0"/>
        </w:rPr>
        <w:t xml:space="preserve">   </w:t>
      </w:r>
      <w:r>
        <w:rPr>
          <w:rFonts w:ascii="仿宋" w:hAnsi="仿宋" w:cs="宋体"/>
          <w:color w:val="auto"/>
        </w:rPr>
        <w:t xml:space="preserve">    </w:t>
      </w:r>
    </w:p>
    <w:p>
      <w:pPr>
        <w:adjustRightInd w:val="0"/>
        <w:snapToGrid w:val="0"/>
        <w:spacing w:line="360" w:lineRule="auto"/>
        <w:rPr>
          <w:rFonts w:ascii="仿宋" w:hAnsi="仿宋" w:cs="宋体"/>
          <w:color w:val="auto"/>
          <w:sz w:val="24"/>
          <w:szCs w:val="24"/>
        </w:rPr>
      </w:pPr>
      <w:r>
        <w:rPr>
          <w:rFonts w:hint="eastAsia" w:ascii="仿宋" w:hAnsi="仿宋" w:cs="宋体"/>
          <w:color w:val="auto"/>
          <w:sz w:val="24"/>
          <w:szCs w:val="24"/>
        </w:rPr>
        <w:t>注：  危害程度中，轻、中、重的划分按照林业行业标准LY/T 1681-2006及相关技术规程执行；成灾标准按照国家林业局印发的《主要林业有害生物成灾标准》[林造发（2012）26]号执行。</w:t>
      </w:r>
    </w:p>
    <w:p>
      <w:pPr>
        <w:adjustRightInd w:val="0"/>
        <w:snapToGrid w:val="0"/>
        <w:spacing w:line="360" w:lineRule="auto"/>
        <w:rPr>
          <w:rFonts w:ascii="仿宋" w:hAnsi="仿宋" w:cs="宋体"/>
          <w:color w:val="auto"/>
          <w:sz w:val="28"/>
          <w:szCs w:val="28"/>
        </w:rPr>
      </w:pPr>
    </w:p>
    <w:p>
      <w:pPr>
        <w:adjustRightInd w:val="0"/>
        <w:snapToGrid w:val="0"/>
        <w:spacing w:line="360" w:lineRule="auto"/>
        <w:rPr>
          <w:rFonts w:ascii="仿宋" w:hAnsi="仿宋" w:cs="宋体"/>
          <w:b/>
          <w:bCs/>
          <w:color w:val="auto"/>
          <w:szCs w:val="32"/>
        </w:rPr>
      </w:pPr>
      <w:r>
        <w:rPr>
          <w:rFonts w:hint="eastAsia" w:ascii="仿宋" w:hAnsi="仿宋" w:cs="宋体"/>
          <w:color w:val="auto"/>
          <w:sz w:val="28"/>
          <w:szCs w:val="28"/>
        </w:rPr>
        <w:t>附表</w:t>
      </w:r>
      <w:r>
        <w:rPr>
          <w:rFonts w:hint="eastAsia" w:ascii="仿宋" w:hAnsi="仿宋" w:cs="宋体"/>
          <w:color w:val="auto"/>
          <w:sz w:val="28"/>
          <w:szCs w:val="28"/>
          <w:lang w:val="en-US" w:eastAsia="zh-CN"/>
        </w:rPr>
        <w:t>8</w:t>
      </w:r>
      <w:r>
        <w:rPr>
          <w:rFonts w:hint="eastAsia" w:ascii="仿宋" w:hAnsi="仿宋" w:cs="宋体"/>
          <w:color w:val="auto"/>
          <w:sz w:val="28"/>
          <w:szCs w:val="28"/>
        </w:rPr>
        <w:t>　　　　　</w:t>
      </w:r>
      <w:r>
        <w:rPr>
          <w:rFonts w:hint="eastAsia" w:ascii="仿宋" w:hAnsi="仿宋" w:cs="宋体"/>
          <w:b/>
          <w:bCs/>
          <w:color w:val="auto"/>
          <w:sz w:val="28"/>
          <w:szCs w:val="28"/>
        </w:rPr>
        <w:t>　　　　　　　　　</w:t>
      </w:r>
      <w:r>
        <w:rPr>
          <w:rFonts w:hint="eastAsia" w:ascii="仿宋" w:hAnsi="仿宋" w:cs="宋体"/>
          <w:b/>
          <w:bCs/>
          <w:color w:val="auto"/>
          <w:szCs w:val="32"/>
        </w:rPr>
        <w:t>林地鼠害防前、防后调查表</w:t>
      </w:r>
    </w:p>
    <w:p>
      <w:pPr>
        <w:adjustRightInd w:val="0"/>
        <w:snapToGrid w:val="0"/>
        <w:spacing w:line="360" w:lineRule="auto"/>
        <w:jc w:val="left"/>
        <w:rPr>
          <w:rFonts w:ascii="仿宋" w:hAnsi="仿宋"/>
          <w:color w:val="auto"/>
          <w:sz w:val="28"/>
          <w:szCs w:val="28"/>
        </w:rPr>
      </w:pPr>
      <w:r>
        <w:rPr>
          <w:rFonts w:ascii="仿宋" w:hAnsi="仿宋" w:cs="仿宋_GB2312"/>
          <w:color w:val="auto"/>
        </w:rPr>
        <w:t xml:space="preserve"> </w:t>
      </w:r>
      <w:r>
        <w:rPr>
          <w:rFonts w:ascii="仿宋" w:hAnsi="仿宋" w:cs="仿宋_GB2312"/>
          <w:color w:val="auto"/>
          <w:sz w:val="28"/>
          <w:szCs w:val="28"/>
        </w:rPr>
        <w:t xml:space="preserve"> </w:t>
      </w:r>
      <w:r>
        <w:rPr>
          <w:rFonts w:hint="eastAsia" w:ascii="仿宋" w:hAnsi="仿宋" w:cs="宋体"/>
          <w:color w:val="auto"/>
          <w:kern w:val="0"/>
          <w:sz w:val="28"/>
          <w:szCs w:val="28"/>
        </w:rPr>
        <w:t>调查地点：</w:t>
      </w:r>
      <w:r>
        <w:rPr>
          <w:rFonts w:ascii="仿宋" w:hAnsi="仿宋" w:cs="宋体"/>
          <w:color w:val="auto"/>
          <w:sz w:val="28"/>
          <w:szCs w:val="28"/>
        </w:rPr>
        <w:t xml:space="preserve"> </w:t>
      </w:r>
      <w:r>
        <w:rPr>
          <w:rFonts w:ascii="仿宋" w:hAnsi="仿宋" w:cs="宋体"/>
          <w:color w:val="auto"/>
          <w:sz w:val="28"/>
          <w:szCs w:val="28"/>
          <w:u w:val="single"/>
        </w:rPr>
        <w:t xml:space="preserve">          </w:t>
      </w:r>
      <w:r>
        <w:rPr>
          <w:rFonts w:hint="eastAsia" w:ascii="仿宋" w:hAnsi="仿宋" w:cs="宋体"/>
          <w:color w:val="auto"/>
          <w:sz w:val="28"/>
          <w:szCs w:val="28"/>
        </w:rPr>
        <w:t>村（林班）</w:t>
      </w:r>
      <w:r>
        <w:rPr>
          <w:rFonts w:ascii="仿宋" w:hAnsi="仿宋" w:cs="宋体"/>
          <w:color w:val="auto"/>
          <w:sz w:val="28"/>
          <w:szCs w:val="28"/>
        </w:rPr>
        <w:t xml:space="preserve"> </w:t>
      </w:r>
      <w:r>
        <w:rPr>
          <w:rFonts w:ascii="仿宋" w:hAnsi="仿宋" w:cs="宋体"/>
          <w:color w:val="auto"/>
          <w:sz w:val="28"/>
          <w:szCs w:val="28"/>
          <w:u w:val="single"/>
        </w:rPr>
        <w:t xml:space="preserve">              </w:t>
      </w:r>
      <w:r>
        <w:rPr>
          <w:rFonts w:ascii="仿宋" w:hAnsi="仿宋" w:cs="宋体"/>
          <w:color w:val="auto"/>
          <w:sz w:val="28"/>
          <w:szCs w:val="28"/>
        </w:rPr>
        <w:t xml:space="preserve"> </w:t>
      </w:r>
      <w:r>
        <w:rPr>
          <w:rFonts w:hint="eastAsia" w:ascii="仿宋" w:hAnsi="仿宋" w:cs="宋体"/>
          <w:color w:val="auto"/>
          <w:sz w:val="28"/>
          <w:szCs w:val="28"/>
        </w:rPr>
        <w:t>小班</w:t>
      </w:r>
      <w:r>
        <w:rPr>
          <w:rFonts w:ascii="仿宋" w:hAnsi="仿宋" w:cs="宋体"/>
          <w:color w:val="auto"/>
          <w:sz w:val="28"/>
          <w:szCs w:val="28"/>
        </w:rPr>
        <w:t xml:space="preserve">            </w:t>
      </w:r>
      <w:r>
        <w:rPr>
          <w:rFonts w:hint="eastAsia" w:ascii="仿宋" w:hAnsi="仿宋" w:cs="宋体"/>
          <w:color w:val="auto"/>
          <w:sz w:val="28"/>
          <w:szCs w:val="28"/>
        </w:rPr>
        <w:t>树种：</w:t>
      </w:r>
      <w:r>
        <w:rPr>
          <w:rFonts w:ascii="仿宋" w:hAnsi="仿宋" w:cs="宋体"/>
          <w:color w:val="auto"/>
          <w:sz w:val="28"/>
          <w:szCs w:val="28"/>
          <w:u w:val="single"/>
        </w:rPr>
        <w:t xml:space="preserve">                              </w:t>
      </w:r>
      <w:r>
        <w:rPr>
          <w:rFonts w:ascii="仿宋" w:hAnsi="仿宋" w:cs="宋体"/>
          <w:color w:val="auto"/>
          <w:sz w:val="28"/>
          <w:szCs w:val="28"/>
        </w:rPr>
        <w:t xml:space="preserve">  </w:t>
      </w:r>
      <w:r>
        <w:rPr>
          <w:rFonts w:hint="eastAsia" w:ascii="仿宋" w:hAnsi="仿宋" w:cs="宋体"/>
          <w:color w:val="auto"/>
          <w:kern w:val="0"/>
          <w:sz w:val="28"/>
          <w:szCs w:val="28"/>
        </w:rPr>
        <w:t>调查时间：</w:t>
      </w:r>
      <w:r>
        <w:rPr>
          <w:rFonts w:ascii="仿宋" w:hAnsi="仿宋" w:cs="宋体"/>
          <w:color w:val="auto"/>
          <w:kern w:val="0"/>
          <w:sz w:val="28"/>
          <w:szCs w:val="28"/>
        </w:rPr>
        <w:t xml:space="preserve">       </w:t>
      </w:r>
    </w:p>
    <w:tbl>
      <w:tblPr>
        <w:tblStyle w:val="20"/>
        <w:tblW w:w="14146"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942"/>
        <w:gridCol w:w="1223"/>
        <w:gridCol w:w="1287"/>
        <w:gridCol w:w="1481"/>
        <w:gridCol w:w="1079"/>
        <w:gridCol w:w="1038"/>
        <w:gridCol w:w="1204"/>
        <w:gridCol w:w="1373"/>
        <w:gridCol w:w="1312"/>
        <w:gridCol w:w="1072"/>
        <w:gridCol w:w="1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065"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标准地</w:t>
            </w:r>
          </w:p>
          <w:p>
            <w:pPr>
              <w:adjustRightInd w:val="0"/>
              <w:snapToGrid w:val="0"/>
              <w:spacing w:line="360" w:lineRule="auto"/>
              <w:jc w:val="center"/>
              <w:rPr>
                <w:rFonts w:ascii="仿宋" w:hAnsi="仿宋"/>
                <w:color w:val="auto"/>
                <w:kern w:val="0"/>
                <w:sz w:val="21"/>
                <w:szCs w:val="21"/>
              </w:rPr>
            </w:pPr>
            <w:r>
              <w:rPr>
                <w:rFonts w:ascii="仿宋" w:hAnsi="仿宋" w:cs="宋体"/>
                <w:color w:val="auto"/>
                <w:kern w:val="0"/>
                <w:sz w:val="21"/>
                <w:szCs w:val="21"/>
              </w:rPr>
              <w:t>GPS</w:t>
            </w:r>
            <w:r>
              <w:rPr>
                <w:rFonts w:hint="eastAsia" w:ascii="仿宋" w:hAnsi="仿宋" w:cs="宋体"/>
                <w:color w:val="auto"/>
                <w:kern w:val="0"/>
                <w:sz w:val="21"/>
                <w:szCs w:val="21"/>
              </w:rPr>
              <w:t>点</w:t>
            </w:r>
          </w:p>
        </w:tc>
        <w:tc>
          <w:tcPr>
            <w:tcW w:w="942"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样方号</w:t>
            </w:r>
          </w:p>
        </w:tc>
        <w:tc>
          <w:tcPr>
            <w:tcW w:w="8684" w:type="dxa"/>
            <w:gridSpan w:val="7"/>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调查情况</w:t>
            </w:r>
          </w:p>
        </w:tc>
        <w:tc>
          <w:tcPr>
            <w:tcW w:w="1312"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危害程度</w:t>
            </w:r>
          </w:p>
        </w:tc>
        <w:tc>
          <w:tcPr>
            <w:tcW w:w="1072"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代表面积（亩）</w:t>
            </w:r>
          </w:p>
        </w:tc>
        <w:tc>
          <w:tcPr>
            <w:tcW w:w="1070" w:type="dxa"/>
            <w:vAlign w:val="center"/>
          </w:tcPr>
          <w:p>
            <w:pPr>
              <w:adjustRightInd w:val="0"/>
              <w:snapToGrid w:val="0"/>
              <w:spacing w:line="360" w:lineRule="auto"/>
              <w:jc w:val="center"/>
              <w:rPr>
                <w:rFonts w:ascii="仿宋" w:hAnsi="仿宋" w:cs="宋体"/>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65" w:type="dxa"/>
            <w:vMerge w:val="continue"/>
            <w:vAlign w:val="center"/>
          </w:tcPr>
          <w:p>
            <w:pPr>
              <w:adjustRightInd w:val="0"/>
              <w:snapToGrid w:val="0"/>
              <w:spacing w:line="360" w:lineRule="auto"/>
              <w:jc w:val="center"/>
              <w:rPr>
                <w:rFonts w:ascii="仿宋" w:hAnsi="仿宋"/>
                <w:color w:val="auto"/>
                <w:kern w:val="0"/>
                <w:sz w:val="21"/>
                <w:szCs w:val="21"/>
              </w:rPr>
            </w:pPr>
          </w:p>
        </w:tc>
        <w:tc>
          <w:tcPr>
            <w:tcW w:w="942" w:type="dxa"/>
            <w:vMerge w:val="continue"/>
            <w:vAlign w:val="center"/>
          </w:tcPr>
          <w:p>
            <w:pPr>
              <w:adjustRightInd w:val="0"/>
              <w:snapToGrid w:val="0"/>
              <w:spacing w:line="360" w:lineRule="auto"/>
              <w:jc w:val="center"/>
              <w:rPr>
                <w:rFonts w:ascii="仿宋" w:hAnsi="仿宋"/>
                <w:color w:val="auto"/>
                <w:kern w:val="0"/>
                <w:sz w:val="21"/>
                <w:szCs w:val="21"/>
              </w:rPr>
            </w:pPr>
          </w:p>
        </w:tc>
        <w:tc>
          <w:tcPr>
            <w:tcW w:w="1223" w:type="dxa"/>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调查总株数</w:t>
            </w:r>
          </w:p>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（株、个）</w:t>
            </w:r>
          </w:p>
        </w:tc>
        <w:tc>
          <w:tcPr>
            <w:tcW w:w="1287" w:type="dxa"/>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受害或死亡株数（株、个）</w:t>
            </w:r>
          </w:p>
        </w:tc>
        <w:tc>
          <w:tcPr>
            <w:tcW w:w="1481"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受害或死亡株率</w:t>
            </w:r>
            <w:r>
              <w:rPr>
                <w:rFonts w:ascii="仿宋" w:hAnsi="仿宋" w:cs="宋体"/>
                <w:color w:val="auto"/>
                <w:kern w:val="0"/>
                <w:sz w:val="21"/>
                <w:szCs w:val="21"/>
              </w:rPr>
              <w:t>%</w:t>
            </w:r>
          </w:p>
        </w:tc>
        <w:tc>
          <w:tcPr>
            <w:tcW w:w="1079"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有效洞口数（个）</w:t>
            </w:r>
          </w:p>
        </w:tc>
        <w:tc>
          <w:tcPr>
            <w:tcW w:w="103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鼠密度（只</w:t>
            </w:r>
            <w:r>
              <w:rPr>
                <w:rFonts w:ascii="仿宋" w:hAnsi="仿宋" w:cs="宋体"/>
                <w:color w:val="auto"/>
                <w:kern w:val="0"/>
                <w:sz w:val="21"/>
                <w:szCs w:val="21"/>
              </w:rPr>
              <w:t>/</w:t>
            </w:r>
            <w:r>
              <w:rPr>
                <w:rFonts w:hint="eastAsia" w:ascii="仿宋" w:hAnsi="仿宋" w:cs="宋体"/>
                <w:color w:val="auto"/>
                <w:kern w:val="0"/>
                <w:sz w:val="21"/>
                <w:szCs w:val="21"/>
              </w:rPr>
              <w:t>公顷）</w:t>
            </w:r>
          </w:p>
        </w:tc>
        <w:tc>
          <w:tcPr>
            <w:tcW w:w="1204" w:type="dxa"/>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新土丘数（个）</w:t>
            </w:r>
          </w:p>
        </w:tc>
        <w:tc>
          <w:tcPr>
            <w:tcW w:w="1373" w:type="dxa"/>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土丘系数</w:t>
            </w:r>
          </w:p>
        </w:tc>
        <w:tc>
          <w:tcPr>
            <w:tcW w:w="1312" w:type="dxa"/>
            <w:vMerge w:val="continue"/>
          </w:tcPr>
          <w:p>
            <w:pPr>
              <w:adjustRightInd w:val="0"/>
              <w:snapToGrid w:val="0"/>
              <w:spacing w:line="360" w:lineRule="auto"/>
              <w:jc w:val="center"/>
              <w:rPr>
                <w:rFonts w:ascii="仿宋" w:hAnsi="仿宋"/>
                <w:color w:val="auto"/>
                <w:kern w:val="0"/>
                <w:sz w:val="21"/>
                <w:szCs w:val="21"/>
              </w:rPr>
            </w:pPr>
          </w:p>
        </w:tc>
        <w:tc>
          <w:tcPr>
            <w:tcW w:w="1072" w:type="dxa"/>
            <w:vMerge w:val="continue"/>
            <w:vAlign w:val="center"/>
          </w:tcPr>
          <w:p>
            <w:pPr>
              <w:adjustRightInd w:val="0"/>
              <w:snapToGrid w:val="0"/>
              <w:spacing w:line="360" w:lineRule="auto"/>
              <w:jc w:val="center"/>
              <w:rPr>
                <w:rFonts w:ascii="仿宋" w:hAnsi="仿宋"/>
                <w:color w:val="auto"/>
                <w:kern w:val="0"/>
                <w:sz w:val="21"/>
                <w:szCs w:val="21"/>
              </w:rPr>
            </w:pPr>
          </w:p>
        </w:tc>
        <w:tc>
          <w:tcPr>
            <w:tcW w:w="1070" w:type="dxa"/>
            <w:vAlign w:val="center"/>
          </w:tcPr>
          <w:p>
            <w:pPr>
              <w:adjustRightInd w:val="0"/>
              <w:snapToGrid w:val="0"/>
              <w:spacing w:line="360" w:lineRule="auto"/>
              <w:jc w:val="center"/>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vAlign w:val="center"/>
          </w:tcPr>
          <w:p>
            <w:pPr>
              <w:adjustRightInd w:val="0"/>
              <w:snapToGrid w:val="0"/>
              <w:spacing w:line="360" w:lineRule="auto"/>
              <w:rPr>
                <w:rFonts w:ascii="仿宋" w:hAnsi="仿宋"/>
                <w:color w:val="auto"/>
                <w:kern w:val="0"/>
                <w:sz w:val="21"/>
                <w:szCs w:val="21"/>
              </w:rPr>
            </w:pPr>
          </w:p>
        </w:tc>
        <w:tc>
          <w:tcPr>
            <w:tcW w:w="942"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s="宋体"/>
                <w:color w:val="auto"/>
                <w:kern w:val="0"/>
                <w:sz w:val="21"/>
                <w:szCs w:val="21"/>
              </w:rPr>
            </w:pPr>
          </w:p>
        </w:tc>
        <w:tc>
          <w:tcPr>
            <w:tcW w:w="1287" w:type="dxa"/>
          </w:tcPr>
          <w:p>
            <w:pPr>
              <w:adjustRightInd w:val="0"/>
              <w:snapToGrid w:val="0"/>
              <w:spacing w:line="360" w:lineRule="auto"/>
              <w:rPr>
                <w:rFonts w:ascii="仿宋" w:hAnsi="仿宋" w:cs="宋体"/>
                <w:color w:val="auto"/>
                <w:kern w:val="0"/>
                <w:sz w:val="21"/>
                <w:szCs w:val="21"/>
              </w:rPr>
            </w:pPr>
          </w:p>
        </w:tc>
        <w:tc>
          <w:tcPr>
            <w:tcW w:w="1481" w:type="dxa"/>
          </w:tcPr>
          <w:p>
            <w:pPr>
              <w:adjustRightInd w:val="0"/>
              <w:snapToGrid w:val="0"/>
              <w:spacing w:line="360" w:lineRule="auto"/>
              <w:rPr>
                <w:rFonts w:ascii="仿宋" w:hAnsi="仿宋" w:cs="宋体"/>
                <w:color w:val="auto"/>
                <w:kern w:val="0"/>
                <w:sz w:val="21"/>
                <w:szCs w:val="21"/>
              </w:rPr>
            </w:pPr>
          </w:p>
        </w:tc>
        <w:tc>
          <w:tcPr>
            <w:tcW w:w="1079" w:type="dxa"/>
          </w:tcPr>
          <w:p>
            <w:pPr>
              <w:adjustRightInd w:val="0"/>
              <w:snapToGrid w:val="0"/>
              <w:spacing w:line="360" w:lineRule="auto"/>
              <w:rPr>
                <w:rFonts w:ascii="仿宋" w:hAnsi="仿宋" w:cs="宋体"/>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pPr>
              <w:adjustRightInd w:val="0"/>
              <w:snapToGrid w:val="0"/>
              <w:spacing w:line="360" w:lineRule="auto"/>
              <w:rPr>
                <w:rFonts w:ascii="仿宋" w:hAnsi="仿宋"/>
                <w:color w:val="auto"/>
                <w:kern w:val="0"/>
                <w:sz w:val="21"/>
                <w:szCs w:val="21"/>
              </w:rPr>
            </w:pPr>
          </w:p>
        </w:tc>
        <w:tc>
          <w:tcPr>
            <w:tcW w:w="942"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s="宋体"/>
                <w:color w:val="auto"/>
                <w:kern w:val="0"/>
                <w:sz w:val="21"/>
                <w:szCs w:val="21"/>
              </w:rPr>
            </w:pPr>
          </w:p>
        </w:tc>
        <w:tc>
          <w:tcPr>
            <w:tcW w:w="1287" w:type="dxa"/>
          </w:tcPr>
          <w:p>
            <w:pPr>
              <w:adjustRightInd w:val="0"/>
              <w:snapToGrid w:val="0"/>
              <w:spacing w:line="360" w:lineRule="auto"/>
              <w:rPr>
                <w:rFonts w:ascii="仿宋" w:hAnsi="仿宋" w:cs="宋体"/>
                <w:color w:val="auto"/>
                <w:kern w:val="0"/>
                <w:sz w:val="21"/>
                <w:szCs w:val="21"/>
              </w:rPr>
            </w:pPr>
          </w:p>
        </w:tc>
        <w:tc>
          <w:tcPr>
            <w:tcW w:w="1481" w:type="dxa"/>
          </w:tcPr>
          <w:p>
            <w:pPr>
              <w:adjustRightInd w:val="0"/>
              <w:snapToGrid w:val="0"/>
              <w:spacing w:line="360" w:lineRule="auto"/>
              <w:rPr>
                <w:rFonts w:ascii="仿宋" w:hAnsi="仿宋" w:cs="宋体"/>
                <w:color w:val="auto"/>
                <w:kern w:val="0"/>
                <w:sz w:val="21"/>
                <w:szCs w:val="21"/>
              </w:rPr>
            </w:pPr>
          </w:p>
        </w:tc>
        <w:tc>
          <w:tcPr>
            <w:tcW w:w="1079" w:type="dxa"/>
          </w:tcPr>
          <w:p>
            <w:pPr>
              <w:adjustRightInd w:val="0"/>
              <w:snapToGrid w:val="0"/>
              <w:spacing w:line="360" w:lineRule="auto"/>
              <w:rPr>
                <w:rFonts w:ascii="仿宋" w:hAnsi="仿宋" w:cs="宋体"/>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vAlign w:val="center"/>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942"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s="宋体"/>
                <w:color w:val="auto"/>
                <w:kern w:val="0"/>
                <w:sz w:val="21"/>
                <w:szCs w:val="21"/>
              </w:rPr>
            </w:pPr>
          </w:p>
        </w:tc>
        <w:tc>
          <w:tcPr>
            <w:tcW w:w="1287" w:type="dxa"/>
          </w:tcPr>
          <w:p>
            <w:pPr>
              <w:adjustRightInd w:val="0"/>
              <w:snapToGrid w:val="0"/>
              <w:spacing w:line="360" w:lineRule="auto"/>
              <w:rPr>
                <w:rFonts w:ascii="仿宋" w:hAnsi="仿宋" w:cs="宋体"/>
                <w:color w:val="auto"/>
                <w:kern w:val="0"/>
                <w:sz w:val="21"/>
                <w:szCs w:val="21"/>
              </w:rPr>
            </w:pPr>
          </w:p>
        </w:tc>
        <w:tc>
          <w:tcPr>
            <w:tcW w:w="1481" w:type="dxa"/>
          </w:tcPr>
          <w:p>
            <w:pPr>
              <w:adjustRightInd w:val="0"/>
              <w:snapToGrid w:val="0"/>
              <w:spacing w:line="360" w:lineRule="auto"/>
              <w:rPr>
                <w:rFonts w:ascii="仿宋" w:hAnsi="仿宋" w:cs="宋体"/>
                <w:color w:val="auto"/>
                <w:kern w:val="0"/>
                <w:sz w:val="21"/>
                <w:szCs w:val="21"/>
              </w:rPr>
            </w:pPr>
          </w:p>
        </w:tc>
        <w:tc>
          <w:tcPr>
            <w:tcW w:w="1079" w:type="dxa"/>
          </w:tcPr>
          <w:p>
            <w:pPr>
              <w:adjustRightInd w:val="0"/>
              <w:snapToGrid w:val="0"/>
              <w:spacing w:line="360" w:lineRule="auto"/>
              <w:rPr>
                <w:rFonts w:ascii="仿宋" w:hAnsi="仿宋" w:cs="宋体"/>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pPr>
              <w:adjustRightInd w:val="0"/>
              <w:snapToGrid w:val="0"/>
              <w:spacing w:line="360" w:lineRule="auto"/>
              <w:rPr>
                <w:rFonts w:ascii="仿宋" w:hAnsi="仿宋"/>
                <w:color w:val="auto"/>
                <w:kern w:val="0"/>
                <w:sz w:val="21"/>
                <w:szCs w:val="21"/>
              </w:rPr>
            </w:pPr>
          </w:p>
        </w:tc>
        <w:tc>
          <w:tcPr>
            <w:tcW w:w="942" w:type="dxa"/>
          </w:tcPr>
          <w:p>
            <w:pPr>
              <w:adjustRightInd w:val="0"/>
              <w:snapToGrid w:val="0"/>
              <w:spacing w:line="360" w:lineRule="auto"/>
              <w:rPr>
                <w:rFonts w:ascii="仿宋" w:hAnsi="仿宋"/>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olor w:val="auto"/>
                <w:kern w:val="0"/>
                <w:sz w:val="21"/>
                <w:szCs w:val="21"/>
              </w:rPr>
            </w:pPr>
          </w:p>
        </w:tc>
        <w:tc>
          <w:tcPr>
            <w:tcW w:w="1287" w:type="dxa"/>
          </w:tcPr>
          <w:p>
            <w:pPr>
              <w:adjustRightInd w:val="0"/>
              <w:snapToGrid w:val="0"/>
              <w:spacing w:line="360" w:lineRule="auto"/>
              <w:rPr>
                <w:rFonts w:ascii="仿宋" w:hAnsi="仿宋"/>
                <w:color w:val="auto"/>
                <w:kern w:val="0"/>
                <w:sz w:val="21"/>
                <w:szCs w:val="21"/>
              </w:rPr>
            </w:pPr>
          </w:p>
        </w:tc>
        <w:tc>
          <w:tcPr>
            <w:tcW w:w="1481" w:type="dxa"/>
          </w:tcPr>
          <w:p>
            <w:pPr>
              <w:adjustRightInd w:val="0"/>
              <w:snapToGrid w:val="0"/>
              <w:spacing w:line="360" w:lineRule="auto"/>
              <w:rPr>
                <w:rFonts w:ascii="仿宋" w:hAnsi="仿宋"/>
                <w:color w:val="auto"/>
                <w:kern w:val="0"/>
                <w:sz w:val="21"/>
                <w:szCs w:val="21"/>
              </w:rPr>
            </w:pPr>
          </w:p>
        </w:tc>
        <w:tc>
          <w:tcPr>
            <w:tcW w:w="1079" w:type="dxa"/>
          </w:tcPr>
          <w:p>
            <w:pPr>
              <w:adjustRightInd w:val="0"/>
              <w:snapToGrid w:val="0"/>
              <w:spacing w:line="360" w:lineRule="auto"/>
              <w:rPr>
                <w:rFonts w:ascii="仿宋" w:hAnsi="仿宋"/>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pPr>
              <w:adjustRightInd w:val="0"/>
              <w:snapToGrid w:val="0"/>
              <w:spacing w:line="360" w:lineRule="auto"/>
              <w:rPr>
                <w:rFonts w:ascii="仿宋" w:hAnsi="仿宋"/>
                <w:color w:val="auto"/>
                <w:kern w:val="0"/>
                <w:sz w:val="21"/>
                <w:szCs w:val="21"/>
              </w:rPr>
            </w:pPr>
          </w:p>
        </w:tc>
        <w:tc>
          <w:tcPr>
            <w:tcW w:w="942" w:type="dxa"/>
          </w:tcPr>
          <w:p>
            <w:pPr>
              <w:adjustRightInd w:val="0"/>
              <w:snapToGrid w:val="0"/>
              <w:spacing w:line="360" w:lineRule="auto"/>
              <w:rPr>
                <w:rFonts w:ascii="仿宋" w:hAnsi="仿宋" w:cs="宋体"/>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s="宋体"/>
                <w:color w:val="auto"/>
                <w:kern w:val="0"/>
                <w:sz w:val="21"/>
                <w:szCs w:val="21"/>
              </w:rPr>
            </w:pPr>
          </w:p>
        </w:tc>
        <w:tc>
          <w:tcPr>
            <w:tcW w:w="1287" w:type="dxa"/>
          </w:tcPr>
          <w:p>
            <w:pPr>
              <w:adjustRightInd w:val="0"/>
              <w:snapToGrid w:val="0"/>
              <w:spacing w:line="360" w:lineRule="auto"/>
              <w:rPr>
                <w:rFonts w:ascii="仿宋" w:hAnsi="仿宋" w:cs="宋体"/>
                <w:color w:val="auto"/>
                <w:kern w:val="0"/>
                <w:sz w:val="21"/>
                <w:szCs w:val="21"/>
              </w:rPr>
            </w:pPr>
          </w:p>
        </w:tc>
        <w:tc>
          <w:tcPr>
            <w:tcW w:w="1481" w:type="dxa"/>
          </w:tcPr>
          <w:p>
            <w:pPr>
              <w:adjustRightInd w:val="0"/>
              <w:snapToGrid w:val="0"/>
              <w:spacing w:line="360" w:lineRule="auto"/>
              <w:rPr>
                <w:rFonts w:ascii="仿宋" w:hAnsi="仿宋" w:cs="宋体"/>
                <w:color w:val="auto"/>
                <w:kern w:val="0"/>
                <w:sz w:val="21"/>
                <w:szCs w:val="21"/>
              </w:rPr>
            </w:pPr>
          </w:p>
        </w:tc>
        <w:tc>
          <w:tcPr>
            <w:tcW w:w="1079" w:type="dxa"/>
          </w:tcPr>
          <w:p>
            <w:pPr>
              <w:adjustRightInd w:val="0"/>
              <w:snapToGrid w:val="0"/>
              <w:spacing w:line="360" w:lineRule="auto"/>
              <w:rPr>
                <w:rFonts w:ascii="仿宋" w:hAnsi="仿宋" w:cs="宋体"/>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pPr>
              <w:adjustRightInd w:val="0"/>
              <w:snapToGrid w:val="0"/>
              <w:spacing w:line="360" w:lineRule="auto"/>
              <w:rPr>
                <w:rFonts w:ascii="仿宋" w:hAnsi="仿宋"/>
                <w:color w:val="auto"/>
                <w:kern w:val="0"/>
                <w:sz w:val="21"/>
                <w:szCs w:val="21"/>
              </w:rPr>
            </w:pPr>
            <w:r>
              <w:rPr>
                <w:rFonts w:ascii="仿宋" w:hAnsi="仿宋" w:cs="宋体"/>
                <w:color w:val="auto"/>
                <w:kern w:val="0"/>
                <w:sz w:val="21"/>
                <w:szCs w:val="21"/>
              </w:rPr>
              <w:t xml:space="preserve"> </w:t>
            </w:r>
          </w:p>
        </w:tc>
        <w:tc>
          <w:tcPr>
            <w:tcW w:w="942" w:type="dxa"/>
          </w:tcPr>
          <w:p>
            <w:pPr>
              <w:adjustRightInd w:val="0"/>
              <w:snapToGrid w:val="0"/>
              <w:spacing w:line="360" w:lineRule="auto"/>
              <w:rPr>
                <w:rFonts w:ascii="仿宋" w:hAnsi="仿宋"/>
                <w:color w:val="auto"/>
                <w:kern w:val="0"/>
                <w:sz w:val="21"/>
                <w:szCs w:val="21"/>
              </w:rPr>
            </w:pPr>
            <w:r>
              <w:rPr>
                <w:rFonts w:ascii="仿宋" w:hAnsi="仿宋" w:cs="宋体"/>
                <w:color w:val="auto"/>
                <w:kern w:val="0"/>
                <w:sz w:val="21"/>
                <w:szCs w:val="21"/>
              </w:rPr>
              <w:t xml:space="preserve"> </w:t>
            </w:r>
          </w:p>
        </w:tc>
        <w:tc>
          <w:tcPr>
            <w:tcW w:w="1223" w:type="dxa"/>
          </w:tcPr>
          <w:p>
            <w:pPr>
              <w:adjustRightInd w:val="0"/>
              <w:snapToGrid w:val="0"/>
              <w:spacing w:line="360" w:lineRule="auto"/>
              <w:rPr>
                <w:rFonts w:ascii="仿宋" w:hAnsi="仿宋"/>
                <w:color w:val="auto"/>
                <w:kern w:val="0"/>
                <w:sz w:val="21"/>
                <w:szCs w:val="21"/>
              </w:rPr>
            </w:pPr>
          </w:p>
        </w:tc>
        <w:tc>
          <w:tcPr>
            <w:tcW w:w="1287" w:type="dxa"/>
          </w:tcPr>
          <w:p>
            <w:pPr>
              <w:adjustRightInd w:val="0"/>
              <w:snapToGrid w:val="0"/>
              <w:spacing w:line="360" w:lineRule="auto"/>
              <w:rPr>
                <w:rFonts w:ascii="仿宋" w:hAnsi="仿宋"/>
                <w:color w:val="auto"/>
                <w:kern w:val="0"/>
                <w:sz w:val="21"/>
                <w:szCs w:val="21"/>
              </w:rPr>
            </w:pPr>
          </w:p>
        </w:tc>
        <w:tc>
          <w:tcPr>
            <w:tcW w:w="1481" w:type="dxa"/>
          </w:tcPr>
          <w:p>
            <w:pPr>
              <w:adjustRightInd w:val="0"/>
              <w:snapToGrid w:val="0"/>
              <w:spacing w:line="360" w:lineRule="auto"/>
              <w:rPr>
                <w:rFonts w:ascii="仿宋" w:hAnsi="仿宋"/>
                <w:color w:val="auto"/>
                <w:kern w:val="0"/>
                <w:sz w:val="21"/>
                <w:szCs w:val="21"/>
              </w:rPr>
            </w:pPr>
          </w:p>
        </w:tc>
        <w:tc>
          <w:tcPr>
            <w:tcW w:w="1079" w:type="dxa"/>
          </w:tcPr>
          <w:p>
            <w:pPr>
              <w:adjustRightInd w:val="0"/>
              <w:snapToGrid w:val="0"/>
              <w:spacing w:line="360" w:lineRule="auto"/>
              <w:rPr>
                <w:rFonts w:ascii="仿宋" w:hAnsi="仿宋"/>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dxa"/>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合计</w:t>
            </w:r>
          </w:p>
        </w:tc>
        <w:tc>
          <w:tcPr>
            <w:tcW w:w="942" w:type="dxa"/>
          </w:tcPr>
          <w:p>
            <w:pPr>
              <w:adjustRightInd w:val="0"/>
              <w:snapToGrid w:val="0"/>
              <w:spacing w:line="360" w:lineRule="auto"/>
              <w:rPr>
                <w:rFonts w:ascii="仿宋" w:hAnsi="仿宋"/>
                <w:color w:val="auto"/>
                <w:kern w:val="0"/>
                <w:sz w:val="21"/>
                <w:szCs w:val="21"/>
              </w:rPr>
            </w:pPr>
          </w:p>
        </w:tc>
        <w:tc>
          <w:tcPr>
            <w:tcW w:w="1223" w:type="dxa"/>
          </w:tcPr>
          <w:p>
            <w:pPr>
              <w:adjustRightInd w:val="0"/>
              <w:snapToGrid w:val="0"/>
              <w:spacing w:line="360" w:lineRule="auto"/>
              <w:rPr>
                <w:rFonts w:ascii="仿宋" w:hAnsi="仿宋"/>
                <w:color w:val="auto"/>
                <w:kern w:val="0"/>
                <w:sz w:val="21"/>
                <w:szCs w:val="21"/>
              </w:rPr>
            </w:pPr>
          </w:p>
        </w:tc>
        <w:tc>
          <w:tcPr>
            <w:tcW w:w="1287" w:type="dxa"/>
          </w:tcPr>
          <w:p>
            <w:pPr>
              <w:adjustRightInd w:val="0"/>
              <w:snapToGrid w:val="0"/>
              <w:spacing w:line="360" w:lineRule="auto"/>
              <w:rPr>
                <w:rFonts w:ascii="仿宋" w:hAnsi="仿宋"/>
                <w:color w:val="auto"/>
                <w:kern w:val="0"/>
                <w:sz w:val="21"/>
                <w:szCs w:val="21"/>
              </w:rPr>
            </w:pPr>
          </w:p>
        </w:tc>
        <w:tc>
          <w:tcPr>
            <w:tcW w:w="1481" w:type="dxa"/>
          </w:tcPr>
          <w:p>
            <w:pPr>
              <w:adjustRightInd w:val="0"/>
              <w:snapToGrid w:val="0"/>
              <w:spacing w:line="360" w:lineRule="auto"/>
              <w:rPr>
                <w:rFonts w:ascii="仿宋" w:hAnsi="仿宋"/>
                <w:color w:val="auto"/>
                <w:kern w:val="0"/>
                <w:sz w:val="21"/>
                <w:szCs w:val="21"/>
              </w:rPr>
            </w:pPr>
          </w:p>
        </w:tc>
        <w:tc>
          <w:tcPr>
            <w:tcW w:w="1079" w:type="dxa"/>
          </w:tcPr>
          <w:p>
            <w:pPr>
              <w:adjustRightInd w:val="0"/>
              <w:snapToGrid w:val="0"/>
              <w:spacing w:line="360" w:lineRule="auto"/>
              <w:rPr>
                <w:rFonts w:ascii="仿宋" w:hAnsi="仿宋"/>
                <w:color w:val="auto"/>
                <w:kern w:val="0"/>
                <w:sz w:val="21"/>
                <w:szCs w:val="21"/>
              </w:rPr>
            </w:pPr>
          </w:p>
        </w:tc>
        <w:tc>
          <w:tcPr>
            <w:tcW w:w="1038" w:type="dxa"/>
          </w:tcPr>
          <w:p>
            <w:pPr>
              <w:adjustRightInd w:val="0"/>
              <w:snapToGrid w:val="0"/>
              <w:spacing w:line="360" w:lineRule="auto"/>
              <w:rPr>
                <w:rFonts w:ascii="仿宋" w:hAnsi="仿宋"/>
                <w:color w:val="auto"/>
                <w:kern w:val="0"/>
                <w:sz w:val="21"/>
                <w:szCs w:val="21"/>
              </w:rPr>
            </w:pPr>
          </w:p>
        </w:tc>
        <w:tc>
          <w:tcPr>
            <w:tcW w:w="1204" w:type="dxa"/>
          </w:tcPr>
          <w:p>
            <w:pPr>
              <w:adjustRightInd w:val="0"/>
              <w:snapToGrid w:val="0"/>
              <w:spacing w:line="360" w:lineRule="auto"/>
              <w:rPr>
                <w:rFonts w:ascii="仿宋" w:hAnsi="仿宋"/>
                <w:color w:val="auto"/>
                <w:kern w:val="0"/>
                <w:sz w:val="21"/>
                <w:szCs w:val="21"/>
              </w:rPr>
            </w:pPr>
          </w:p>
        </w:tc>
        <w:tc>
          <w:tcPr>
            <w:tcW w:w="1373" w:type="dxa"/>
          </w:tcPr>
          <w:p>
            <w:pPr>
              <w:adjustRightInd w:val="0"/>
              <w:snapToGrid w:val="0"/>
              <w:spacing w:line="360" w:lineRule="auto"/>
              <w:rPr>
                <w:rFonts w:ascii="仿宋" w:hAnsi="仿宋"/>
                <w:color w:val="auto"/>
                <w:kern w:val="0"/>
                <w:sz w:val="21"/>
                <w:szCs w:val="21"/>
              </w:rPr>
            </w:pPr>
          </w:p>
        </w:tc>
        <w:tc>
          <w:tcPr>
            <w:tcW w:w="1312" w:type="dxa"/>
          </w:tcPr>
          <w:p>
            <w:pPr>
              <w:adjustRightInd w:val="0"/>
              <w:snapToGrid w:val="0"/>
              <w:spacing w:line="360" w:lineRule="auto"/>
              <w:rPr>
                <w:rFonts w:ascii="仿宋" w:hAnsi="仿宋"/>
                <w:color w:val="auto"/>
                <w:kern w:val="0"/>
                <w:sz w:val="21"/>
                <w:szCs w:val="21"/>
              </w:rPr>
            </w:pPr>
          </w:p>
        </w:tc>
        <w:tc>
          <w:tcPr>
            <w:tcW w:w="1072" w:type="dxa"/>
          </w:tcPr>
          <w:p>
            <w:pPr>
              <w:adjustRightInd w:val="0"/>
              <w:snapToGrid w:val="0"/>
              <w:spacing w:line="360" w:lineRule="auto"/>
              <w:rPr>
                <w:rFonts w:ascii="仿宋" w:hAnsi="仿宋"/>
                <w:color w:val="auto"/>
                <w:kern w:val="0"/>
                <w:sz w:val="21"/>
                <w:szCs w:val="21"/>
              </w:rPr>
            </w:pPr>
          </w:p>
        </w:tc>
        <w:tc>
          <w:tcPr>
            <w:tcW w:w="1070" w:type="dxa"/>
          </w:tcPr>
          <w:p>
            <w:pPr>
              <w:adjustRightInd w:val="0"/>
              <w:snapToGrid w:val="0"/>
              <w:spacing w:line="360" w:lineRule="auto"/>
              <w:rPr>
                <w:rFonts w:ascii="仿宋" w:hAnsi="仿宋"/>
                <w:color w:val="auto"/>
                <w:kern w:val="0"/>
                <w:sz w:val="21"/>
                <w:szCs w:val="21"/>
              </w:rPr>
            </w:pPr>
          </w:p>
        </w:tc>
      </w:tr>
    </w:tbl>
    <w:p>
      <w:pPr>
        <w:adjustRightInd w:val="0"/>
        <w:snapToGrid w:val="0"/>
        <w:spacing w:line="360" w:lineRule="auto"/>
        <w:rPr>
          <w:rFonts w:ascii="仿宋" w:hAnsi="仿宋" w:cs="宋体"/>
          <w:color w:val="auto"/>
          <w:sz w:val="28"/>
          <w:szCs w:val="28"/>
        </w:rPr>
      </w:pPr>
      <w:r>
        <w:rPr>
          <w:rFonts w:hint="eastAsia" w:ascii="仿宋" w:hAnsi="仿宋" w:cs="宋体"/>
          <w:color w:val="auto"/>
          <w:kern w:val="0"/>
          <w:sz w:val="28"/>
          <w:szCs w:val="28"/>
        </w:rPr>
        <w:t>调查人员：</w:t>
      </w:r>
      <w:r>
        <w:rPr>
          <w:rFonts w:ascii="仿宋" w:hAnsi="仿宋" w:cs="宋体"/>
          <w:color w:val="auto"/>
          <w:sz w:val="28"/>
          <w:szCs w:val="28"/>
        </w:rPr>
        <w:t xml:space="preserve">    </w:t>
      </w:r>
    </w:p>
    <w:p>
      <w:pPr>
        <w:adjustRightInd w:val="0"/>
        <w:snapToGrid w:val="0"/>
        <w:spacing w:line="360" w:lineRule="auto"/>
        <w:rPr>
          <w:rFonts w:ascii="仿宋" w:hAnsi="仿宋"/>
          <w:color w:val="auto"/>
          <w:sz w:val="28"/>
          <w:szCs w:val="28"/>
        </w:rPr>
      </w:pPr>
      <w:r>
        <w:rPr>
          <w:rFonts w:hint="eastAsia" w:ascii="仿宋" w:hAnsi="仿宋" w:cs="宋体"/>
          <w:color w:val="auto"/>
          <w:sz w:val="24"/>
          <w:szCs w:val="24"/>
        </w:rPr>
        <w:t>危害程度中，轻、中、重的划分按照林业行业标准</w:t>
      </w:r>
      <w:r>
        <w:rPr>
          <w:rFonts w:ascii="仿宋" w:hAnsi="仿宋" w:cs="宋体"/>
          <w:color w:val="auto"/>
          <w:sz w:val="24"/>
          <w:szCs w:val="24"/>
        </w:rPr>
        <w:t>LY/T 1681-2006</w:t>
      </w:r>
      <w:r>
        <w:rPr>
          <w:rFonts w:hint="eastAsia" w:ascii="仿宋" w:hAnsi="仿宋" w:cs="宋体"/>
          <w:color w:val="auto"/>
          <w:sz w:val="24"/>
          <w:szCs w:val="24"/>
        </w:rPr>
        <w:t>及相关技术规程执行；成灾标准按照国家林业局印发的《主要林业有害生物成灾标准》</w:t>
      </w:r>
      <w:r>
        <w:rPr>
          <w:rFonts w:ascii="仿宋" w:hAnsi="仿宋" w:cs="宋体"/>
          <w:color w:val="auto"/>
          <w:sz w:val="24"/>
          <w:szCs w:val="24"/>
        </w:rPr>
        <w:t>[</w:t>
      </w:r>
      <w:r>
        <w:rPr>
          <w:rFonts w:hint="eastAsia" w:ascii="仿宋" w:hAnsi="仿宋" w:cs="宋体"/>
          <w:color w:val="auto"/>
          <w:sz w:val="24"/>
          <w:szCs w:val="24"/>
        </w:rPr>
        <w:t>林造发（</w:t>
      </w:r>
      <w:r>
        <w:rPr>
          <w:rFonts w:ascii="仿宋" w:hAnsi="仿宋" w:cs="宋体"/>
          <w:color w:val="auto"/>
          <w:sz w:val="24"/>
          <w:szCs w:val="24"/>
        </w:rPr>
        <w:t>2012</w:t>
      </w:r>
      <w:r>
        <w:rPr>
          <w:rFonts w:hint="eastAsia" w:ascii="仿宋" w:hAnsi="仿宋" w:cs="宋体"/>
          <w:color w:val="auto"/>
          <w:sz w:val="24"/>
          <w:szCs w:val="24"/>
        </w:rPr>
        <w:t>）</w:t>
      </w:r>
      <w:r>
        <w:rPr>
          <w:rFonts w:ascii="仿宋" w:hAnsi="仿宋" w:cs="宋体"/>
          <w:color w:val="auto"/>
          <w:sz w:val="24"/>
          <w:szCs w:val="24"/>
        </w:rPr>
        <w:t>26]</w:t>
      </w:r>
      <w:r>
        <w:rPr>
          <w:rFonts w:hint="eastAsia" w:ascii="仿宋" w:hAnsi="仿宋" w:cs="宋体"/>
          <w:color w:val="auto"/>
          <w:sz w:val="24"/>
          <w:szCs w:val="24"/>
        </w:rPr>
        <w:t>号执行</w:t>
      </w:r>
      <w:r>
        <w:rPr>
          <w:rFonts w:hint="eastAsia" w:ascii="仿宋" w:hAnsi="仿宋" w:cs="宋体"/>
          <w:color w:val="auto"/>
          <w:sz w:val="28"/>
          <w:szCs w:val="28"/>
        </w:rPr>
        <w:t>。</w:t>
      </w:r>
    </w:p>
    <w:p>
      <w:pPr>
        <w:adjustRightInd w:val="0"/>
        <w:snapToGrid w:val="0"/>
        <w:spacing w:line="360" w:lineRule="auto"/>
        <w:rPr>
          <w:rFonts w:ascii="仿宋" w:hAnsi="仿宋"/>
          <w:color w:val="auto"/>
        </w:rPr>
        <w:sectPr>
          <w:pgSz w:w="16838" w:h="11906" w:orient="landscape"/>
          <w:pgMar w:top="1803" w:right="1440" w:bottom="1803" w:left="1440" w:header="851" w:footer="992" w:gutter="0"/>
          <w:pgNumType w:fmt="decimal"/>
          <w:cols w:space="0" w:num="1"/>
          <w:docGrid w:type="lines" w:linePitch="319" w:charSpace="0"/>
        </w:sectPr>
      </w:pPr>
    </w:p>
    <w:p>
      <w:pPr>
        <w:adjustRightInd w:val="0"/>
        <w:snapToGrid w:val="0"/>
        <w:spacing w:line="360" w:lineRule="auto"/>
        <w:jc w:val="left"/>
        <w:rPr>
          <w:rFonts w:ascii="仿宋" w:hAnsi="仿宋" w:cs="宋体"/>
          <w:color w:val="auto"/>
          <w:sz w:val="28"/>
          <w:szCs w:val="28"/>
        </w:rPr>
      </w:pPr>
      <w:r>
        <w:rPr>
          <w:rFonts w:hint="eastAsia" w:ascii="仿宋" w:hAnsi="仿宋" w:cs="宋体"/>
          <w:color w:val="auto"/>
          <w:sz w:val="28"/>
          <w:szCs w:val="28"/>
        </w:rPr>
        <w:t>附表</w:t>
      </w:r>
      <w:r>
        <w:rPr>
          <w:rFonts w:hint="eastAsia" w:ascii="仿宋" w:hAnsi="仿宋" w:cs="宋体"/>
          <w:color w:val="auto"/>
          <w:sz w:val="28"/>
          <w:szCs w:val="28"/>
          <w:lang w:val="en-US" w:eastAsia="zh-CN"/>
        </w:rPr>
        <w:t>9-1</w:t>
      </w:r>
      <w:r>
        <w:rPr>
          <w:rFonts w:ascii="仿宋" w:hAnsi="仿宋" w:cs="宋体"/>
          <w:color w:val="auto"/>
          <w:sz w:val="28"/>
          <w:szCs w:val="28"/>
        </w:rPr>
        <w:t xml:space="preserve">  </w:t>
      </w:r>
    </w:p>
    <w:p>
      <w:pPr>
        <w:adjustRightInd w:val="0"/>
        <w:snapToGrid w:val="0"/>
        <w:spacing w:line="360" w:lineRule="auto"/>
        <w:jc w:val="center"/>
        <w:rPr>
          <w:rFonts w:ascii="仿宋" w:hAnsi="仿宋"/>
          <w:b/>
          <w:bCs/>
          <w:color w:val="auto"/>
          <w:sz w:val="28"/>
          <w:szCs w:val="28"/>
        </w:rPr>
      </w:pPr>
      <w:r>
        <w:rPr>
          <w:rFonts w:hint="eastAsia" w:ascii="仿宋" w:hAnsi="仿宋" w:cs="宋体"/>
          <w:b/>
          <w:bCs/>
          <w:color w:val="auto"/>
          <w:sz w:val="28"/>
          <w:szCs w:val="28"/>
        </w:rPr>
        <w:t>防前、防后样地林木受害情况调查记录表（</w:t>
      </w:r>
      <w:r>
        <w:rPr>
          <w:rFonts w:ascii="仿宋" w:hAnsi="仿宋" w:cs="宋体"/>
          <w:b/>
          <w:bCs/>
          <w:color w:val="auto"/>
          <w:sz w:val="28"/>
          <w:szCs w:val="28"/>
        </w:rPr>
        <w:t>10</w:t>
      </w:r>
      <w:r>
        <w:rPr>
          <w:rFonts w:hint="eastAsia" w:ascii="仿宋" w:hAnsi="仿宋" w:cs="宋体"/>
          <w:b/>
          <w:bCs/>
          <w:color w:val="auto"/>
          <w:sz w:val="28"/>
          <w:szCs w:val="28"/>
        </w:rPr>
        <w:t>株调查法）</w:t>
      </w:r>
    </w:p>
    <w:p>
      <w:pPr>
        <w:adjustRightInd w:val="0"/>
        <w:snapToGrid w:val="0"/>
        <w:spacing w:line="360" w:lineRule="auto"/>
        <w:jc w:val="left"/>
        <w:rPr>
          <w:rFonts w:ascii="仿宋" w:hAnsi="仿宋"/>
          <w:color w:val="auto"/>
          <w:sz w:val="28"/>
          <w:szCs w:val="28"/>
        </w:rPr>
      </w:pPr>
    </w:p>
    <w:p>
      <w:pPr>
        <w:adjustRightInd w:val="0"/>
        <w:snapToGrid w:val="0"/>
        <w:spacing w:line="360" w:lineRule="auto"/>
        <w:ind w:firstLine="480" w:firstLineChars="200"/>
        <w:rPr>
          <w:rFonts w:ascii="仿宋" w:hAnsi="仿宋" w:cs="宋体"/>
          <w:color w:val="auto"/>
          <w:sz w:val="24"/>
          <w:szCs w:val="24"/>
        </w:rPr>
      </w:pPr>
      <w:r>
        <w:rPr>
          <w:rFonts w:hint="eastAsia" w:ascii="仿宋" w:hAnsi="仿宋" w:cs="宋体"/>
          <w:color w:val="auto"/>
          <w:sz w:val="24"/>
          <w:szCs w:val="24"/>
        </w:rPr>
        <w:t>乡镇：</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村</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小班（小地名）</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480" w:firstLineChars="200"/>
        <w:rPr>
          <w:rFonts w:ascii="仿宋" w:hAnsi="仿宋" w:cs="宋体"/>
          <w:color w:val="auto"/>
          <w:sz w:val="24"/>
          <w:szCs w:val="24"/>
        </w:rPr>
      </w:pPr>
      <w:r>
        <w:rPr>
          <w:rFonts w:ascii="仿宋" w:hAnsi="仿宋" w:cs="宋体"/>
          <w:color w:val="auto"/>
          <w:sz w:val="24"/>
          <w:szCs w:val="24"/>
        </w:rPr>
        <w:t>GPS</w:t>
      </w:r>
      <w:r>
        <w:rPr>
          <w:rFonts w:hint="eastAsia" w:ascii="仿宋" w:hAnsi="仿宋" w:cs="宋体"/>
          <w:color w:val="auto"/>
          <w:sz w:val="24"/>
          <w:szCs w:val="24"/>
        </w:rPr>
        <w:t>点：</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立地类型</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郁闭度或盖度</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480" w:firstLineChars="200"/>
        <w:rPr>
          <w:rFonts w:ascii="仿宋" w:hAnsi="仿宋"/>
          <w:color w:val="auto"/>
          <w:sz w:val="24"/>
          <w:szCs w:val="24"/>
          <w:u w:val="single"/>
        </w:rPr>
      </w:pPr>
      <w:r>
        <w:rPr>
          <w:rFonts w:hint="eastAsia" w:ascii="仿宋" w:hAnsi="仿宋" w:cs="宋体"/>
          <w:color w:val="auto"/>
          <w:sz w:val="24"/>
          <w:szCs w:val="24"/>
        </w:rPr>
        <w:t>作业面积</w:t>
      </w:r>
      <w:r>
        <w:rPr>
          <w:rFonts w:ascii="仿宋" w:hAnsi="仿宋" w:cs="宋体"/>
          <w:color w:val="auto"/>
          <w:sz w:val="24"/>
          <w:szCs w:val="24"/>
          <w:u w:val="single"/>
        </w:rPr>
        <w:t xml:space="preserve">       </w:t>
      </w:r>
      <w:r>
        <w:rPr>
          <w:rFonts w:hint="eastAsia" w:ascii="仿宋" w:hAnsi="仿宋" w:cs="宋体"/>
          <w:color w:val="auto"/>
          <w:sz w:val="24"/>
          <w:szCs w:val="24"/>
        </w:rPr>
        <w:t>亩</w:t>
      </w:r>
      <w:r>
        <w:rPr>
          <w:rFonts w:ascii="仿宋" w:hAnsi="仿宋" w:cs="宋体"/>
          <w:color w:val="auto"/>
          <w:sz w:val="24"/>
          <w:szCs w:val="24"/>
        </w:rPr>
        <w:t xml:space="preserve">     </w:t>
      </w:r>
      <w:r>
        <w:rPr>
          <w:rFonts w:hint="eastAsia" w:ascii="仿宋" w:hAnsi="仿宋" w:cs="宋体"/>
          <w:color w:val="auto"/>
          <w:sz w:val="24"/>
          <w:szCs w:val="24"/>
        </w:rPr>
        <w:t>主要树种</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害鼠名称</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480" w:firstLineChars="200"/>
        <w:rPr>
          <w:rFonts w:ascii="仿宋" w:hAnsi="仿宋" w:cs="宋体"/>
          <w:color w:val="auto"/>
          <w:kern w:val="0"/>
          <w:sz w:val="24"/>
          <w:szCs w:val="24"/>
        </w:rPr>
      </w:pPr>
      <w:r>
        <w:rPr>
          <w:rFonts w:hint="eastAsia" w:ascii="仿宋" w:hAnsi="仿宋" w:cs="宋体"/>
          <w:color w:val="auto"/>
          <w:kern w:val="0"/>
          <w:sz w:val="24"/>
          <w:szCs w:val="24"/>
        </w:rPr>
        <w:t>调查人员：</w:t>
      </w:r>
      <w:r>
        <w:rPr>
          <w:rFonts w:ascii="仿宋" w:hAnsi="仿宋" w:cs="宋体"/>
          <w:color w:val="auto"/>
          <w:kern w:val="0"/>
          <w:sz w:val="24"/>
          <w:szCs w:val="24"/>
        </w:rPr>
        <w:t xml:space="preserve">                              </w:t>
      </w:r>
    </w:p>
    <w:p>
      <w:pPr>
        <w:adjustRightInd w:val="0"/>
        <w:snapToGrid w:val="0"/>
        <w:spacing w:line="360" w:lineRule="auto"/>
        <w:ind w:firstLine="480" w:firstLineChars="200"/>
        <w:rPr>
          <w:rFonts w:ascii="仿宋" w:hAnsi="仿宋"/>
          <w:color w:val="auto"/>
          <w:sz w:val="24"/>
          <w:szCs w:val="24"/>
        </w:rPr>
      </w:pPr>
      <w:r>
        <w:rPr>
          <w:rFonts w:hint="eastAsia" w:ascii="仿宋" w:hAnsi="仿宋" w:cs="宋体"/>
          <w:color w:val="auto"/>
          <w:kern w:val="0"/>
          <w:sz w:val="24"/>
          <w:szCs w:val="24"/>
        </w:rPr>
        <w:t>调查时间：</w:t>
      </w:r>
    </w:p>
    <w:p>
      <w:pPr>
        <w:adjustRightInd w:val="0"/>
        <w:snapToGrid w:val="0"/>
        <w:spacing w:line="360" w:lineRule="auto"/>
        <w:jc w:val="center"/>
        <w:rPr>
          <w:rFonts w:ascii="仿宋" w:hAnsi="仿宋"/>
          <w:color w:val="auto"/>
          <w:sz w:val="24"/>
          <w:szCs w:val="24"/>
        </w:rPr>
      </w:pPr>
      <w:r>
        <w:rPr>
          <w:rFonts w:hint="eastAsia" w:ascii="仿宋" w:hAnsi="仿宋" w:cs="宋体"/>
          <w:color w:val="auto"/>
          <w:sz w:val="24"/>
          <w:szCs w:val="24"/>
        </w:rPr>
        <w:t>防前样地林木受害情况调查记录表</w:t>
      </w:r>
    </w:p>
    <w:tbl>
      <w:tblPr>
        <w:tblStyle w:val="20"/>
        <w:tblW w:w="8516" w:type="dxa"/>
        <w:tblInd w:w="6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145"/>
        <w:gridCol w:w="964"/>
        <w:gridCol w:w="718"/>
        <w:gridCol w:w="925"/>
        <w:gridCol w:w="989"/>
        <w:gridCol w:w="899"/>
        <w:gridCol w:w="1050"/>
        <w:gridCol w:w="1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1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sz w:val="21"/>
                <w:szCs w:val="21"/>
              </w:rPr>
              <w:t>序号</w:t>
            </w:r>
          </w:p>
        </w:tc>
        <w:tc>
          <w:tcPr>
            <w:tcW w:w="1145" w:type="dxa"/>
            <w:vAlign w:val="center"/>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受害株数（株）</w:t>
            </w:r>
          </w:p>
        </w:tc>
        <w:tc>
          <w:tcPr>
            <w:tcW w:w="96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死亡株数（株）</w:t>
            </w:r>
          </w:p>
        </w:tc>
        <w:tc>
          <w:tcPr>
            <w:tcW w:w="718"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序号</w:t>
            </w:r>
          </w:p>
        </w:tc>
        <w:tc>
          <w:tcPr>
            <w:tcW w:w="925"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w:t>
            </w:r>
          </w:p>
        </w:tc>
        <w:tc>
          <w:tcPr>
            <w:tcW w:w="989"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w:t>
            </w:r>
            <w:r>
              <w:rPr>
                <w:rFonts w:hint="eastAsia" w:ascii="仿宋" w:hAnsi="仿宋" w:cs="宋体"/>
                <w:color w:val="auto"/>
                <w:kern w:val="0"/>
                <w:sz w:val="21"/>
                <w:szCs w:val="21"/>
              </w:rPr>
              <w:t>）</w:t>
            </w:r>
          </w:p>
        </w:tc>
        <w:tc>
          <w:tcPr>
            <w:tcW w:w="899"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序号</w:t>
            </w:r>
          </w:p>
        </w:tc>
        <w:tc>
          <w:tcPr>
            <w:tcW w:w="1050" w:type="dxa"/>
            <w:vAlign w:val="center"/>
          </w:tcPr>
          <w:p>
            <w:pPr>
              <w:adjustRightInd w:val="0"/>
              <w:snapToGrid w:val="0"/>
              <w:spacing w:line="360" w:lineRule="auto"/>
              <w:jc w:val="center"/>
              <w:rPr>
                <w:rFonts w:ascii="仿宋" w:hAnsi="仿宋" w:cs="宋体"/>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w:t>
            </w:r>
          </w:p>
        </w:tc>
        <w:tc>
          <w:tcPr>
            <w:tcW w:w="110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w:t>
            </w:r>
            <w:r>
              <w:rPr>
                <w:rFonts w:hint="eastAsia" w:ascii="仿宋" w:hAnsi="仿宋" w:cs="宋体"/>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1</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2</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2</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2</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3</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3</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3</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4</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4</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4</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5</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5</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5</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6</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6</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6</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7</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7</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7</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8</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8</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8</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9</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9</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9</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10</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10</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10</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合计</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rPr>
                <w:rFonts w:ascii="仿宋" w:hAnsi="仿宋"/>
                <w:color w:val="auto"/>
                <w:sz w:val="21"/>
                <w:szCs w:val="21"/>
              </w:rPr>
            </w:pPr>
            <w:r>
              <w:rPr>
                <w:rFonts w:hint="eastAsia" w:ascii="仿宋" w:hAnsi="仿宋" w:cs="宋体"/>
                <w:color w:val="auto"/>
                <w:kern w:val="0"/>
                <w:sz w:val="21"/>
                <w:szCs w:val="21"/>
              </w:rPr>
              <w:t>合计</w:t>
            </w:r>
          </w:p>
        </w:tc>
        <w:tc>
          <w:tcPr>
            <w:tcW w:w="925" w:type="dxa"/>
          </w:tcPr>
          <w:p>
            <w:pPr>
              <w:adjustRightInd w:val="0"/>
              <w:snapToGrid w:val="0"/>
              <w:spacing w:line="360" w:lineRule="auto"/>
              <w:rPr>
                <w:rFonts w:ascii="仿宋" w:hAnsi="仿宋"/>
                <w:color w:val="auto"/>
                <w:kern w:val="0"/>
                <w:sz w:val="21"/>
                <w:szCs w:val="21"/>
              </w:rPr>
            </w:pPr>
          </w:p>
        </w:tc>
        <w:tc>
          <w:tcPr>
            <w:tcW w:w="989" w:type="dxa"/>
          </w:tcPr>
          <w:p>
            <w:pPr>
              <w:adjustRightInd w:val="0"/>
              <w:snapToGrid w:val="0"/>
              <w:spacing w:line="360" w:lineRule="auto"/>
              <w:rPr>
                <w:rFonts w:ascii="仿宋" w:hAnsi="仿宋"/>
                <w:color w:val="auto"/>
                <w:kern w:val="0"/>
                <w:sz w:val="21"/>
                <w:szCs w:val="21"/>
              </w:rPr>
            </w:pPr>
          </w:p>
        </w:tc>
        <w:tc>
          <w:tcPr>
            <w:tcW w:w="899" w:type="dxa"/>
          </w:tcPr>
          <w:p>
            <w:pPr>
              <w:adjustRightInd w:val="0"/>
              <w:snapToGrid w:val="0"/>
              <w:spacing w:line="360" w:lineRule="auto"/>
              <w:rPr>
                <w:rFonts w:ascii="仿宋" w:hAnsi="仿宋"/>
                <w:color w:val="auto"/>
                <w:sz w:val="21"/>
                <w:szCs w:val="21"/>
              </w:rPr>
            </w:pPr>
            <w:r>
              <w:rPr>
                <w:rFonts w:hint="eastAsia" w:ascii="仿宋" w:hAnsi="仿宋" w:cs="宋体"/>
                <w:color w:val="auto"/>
                <w:kern w:val="0"/>
                <w:sz w:val="21"/>
                <w:szCs w:val="21"/>
              </w:rPr>
              <w:t>合计</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总合计</w:t>
            </w:r>
          </w:p>
        </w:tc>
        <w:tc>
          <w:tcPr>
            <w:tcW w:w="2109" w:type="dxa"/>
            <w:gridSpan w:val="2"/>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调查总株数</w:t>
            </w:r>
            <w:r>
              <w:rPr>
                <w:rFonts w:ascii="仿宋" w:hAnsi="仿宋" w:cs="宋体"/>
                <w:color w:val="auto"/>
                <w:kern w:val="0"/>
                <w:sz w:val="21"/>
                <w:szCs w:val="21"/>
              </w:rPr>
              <w:t xml:space="preserve">      </w:t>
            </w:r>
            <w:r>
              <w:rPr>
                <w:rFonts w:hint="eastAsia" w:ascii="仿宋" w:hAnsi="仿宋" w:cs="宋体"/>
                <w:color w:val="auto"/>
                <w:kern w:val="0"/>
                <w:sz w:val="21"/>
                <w:szCs w:val="21"/>
              </w:rPr>
              <w:t>株</w:t>
            </w:r>
          </w:p>
        </w:tc>
        <w:tc>
          <w:tcPr>
            <w:tcW w:w="2632" w:type="dxa"/>
            <w:gridSpan w:val="3"/>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受害总株树</w:t>
            </w:r>
            <w:r>
              <w:rPr>
                <w:rFonts w:ascii="仿宋" w:hAnsi="仿宋" w:cs="宋体"/>
                <w:color w:val="auto"/>
                <w:kern w:val="0"/>
                <w:sz w:val="21"/>
                <w:szCs w:val="21"/>
              </w:rPr>
              <w:t xml:space="preserve">         </w:t>
            </w:r>
            <w:r>
              <w:rPr>
                <w:rFonts w:hint="eastAsia" w:ascii="仿宋" w:hAnsi="仿宋" w:cs="宋体"/>
                <w:color w:val="auto"/>
                <w:kern w:val="0"/>
                <w:sz w:val="21"/>
                <w:szCs w:val="21"/>
              </w:rPr>
              <w:t>株</w:t>
            </w:r>
          </w:p>
        </w:tc>
        <w:tc>
          <w:tcPr>
            <w:tcW w:w="1949" w:type="dxa"/>
            <w:gridSpan w:val="2"/>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死亡总株数</w:t>
            </w:r>
            <w:r>
              <w:rPr>
                <w:rFonts w:ascii="仿宋" w:hAnsi="仿宋" w:cs="宋体"/>
                <w:color w:val="auto"/>
                <w:kern w:val="0"/>
                <w:sz w:val="21"/>
                <w:szCs w:val="21"/>
              </w:rPr>
              <w:t xml:space="preserve">     </w:t>
            </w:r>
            <w:r>
              <w:rPr>
                <w:rFonts w:hint="eastAsia" w:ascii="仿宋" w:hAnsi="仿宋" w:cs="宋体"/>
                <w:color w:val="auto"/>
                <w:kern w:val="0"/>
                <w:sz w:val="21"/>
                <w:szCs w:val="21"/>
              </w:rPr>
              <w:t>株</w:t>
            </w:r>
            <w:r>
              <w:rPr>
                <w:rFonts w:ascii="仿宋" w:hAnsi="仿宋" w:cs="宋体"/>
                <w:color w:val="auto"/>
                <w:kern w:val="0"/>
                <w:sz w:val="21"/>
                <w:szCs w:val="21"/>
              </w:rPr>
              <w:t xml:space="preserve">          </w:t>
            </w:r>
          </w:p>
        </w:tc>
        <w:tc>
          <w:tcPr>
            <w:tcW w:w="1108" w:type="dxa"/>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危害程度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vMerge w:val="continue"/>
          </w:tcPr>
          <w:p>
            <w:pPr>
              <w:adjustRightInd w:val="0"/>
              <w:snapToGrid w:val="0"/>
              <w:spacing w:line="360" w:lineRule="auto"/>
              <w:rPr>
                <w:rFonts w:ascii="仿宋" w:hAnsi="仿宋"/>
                <w:color w:val="auto"/>
                <w:kern w:val="0"/>
                <w:sz w:val="21"/>
                <w:szCs w:val="21"/>
              </w:rPr>
            </w:pPr>
          </w:p>
        </w:tc>
        <w:tc>
          <w:tcPr>
            <w:tcW w:w="2109" w:type="dxa"/>
            <w:gridSpan w:val="2"/>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 xml:space="preserve">         %</w:t>
            </w:r>
          </w:p>
        </w:tc>
        <w:tc>
          <w:tcPr>
            <w:tcW w:w="1643" w:type="dxa"/>
            <w:gridSpan w:val="2"/>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 xml:space="preserve">    %</w:t>
            </w:r>
          </w:p>
        </w:tc>
        <w:tc>
          <w:tcPr>
            <w:tcW w:w="989" w:type="dxa"/>
          </w:tcPr>
          <w:p>
            <w:pPr>
              <w:adjustRightInd w:val="0"/>
              <w:snapToGrid w:val="0"/>
              <w:spacing w:line="360" w:lineRule="auto"/>
              <w:rPr>
                <w:rFonts w:ascii="仿宋" w:hAnsi="仿宋"/>
                <w:color w:val="auto"/>
                <w:kern w:val="0"/>
                <w:sz w:val="21"/>
                <w:szCs w:val="21"/>
              </w:rPr>
            </w:pPr>
          </w:p>
        </w:tc>
        <w:tc>
          <w:tcPr>
            <w:tcW w:w="1949" w:type="dxa"/>
            <w:gridSpan w:val="2"/>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代表面积</w:t>
            </w:r>
          </w:p>
        </w:tc>
        <w:tc>
          <w:tcPr>
            <w:tcW w:w="1108" w:type="dxa"/>
          </w:tcPr>
          <w:p>
            <w:pPr>
              <w:adjustRightInd w:val="0"/>
              <w:snapToGrid w:val="0"/>
              <w:spacing w:line="360" w:lineRule="auto"/>
              <w:rPr>
                <w:rFonts w:ascii="仿宋" w:hAnsi="仿宋"/>
                <w:color w:val="auto"/>
                <w:kern w:val="0"/>
                <w:sz w:val="21"/>
                <w:szCs w:val="21"/>
              </w:rPr>
            </w:pPr>
          </w:p>
        </w:tc>
      </w:tr>
    </w:tbl>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s="宋体"/>
          <w:color w:val="auto"/>
          <w:sz w:val="28"/>
          <w:szCs w:val="28"/>
        </w:rPr>
      </w:pPr>
    </w:p>
    <w:p>
      <w:pPr>
        <w:adjustRightInd w:val="0"/>
        <w:snapToGrid w:val="0"/>
        <w:spacing w:line="360" w:lineRule="auto"/>
        <w:jc w:val="left"/>
        <w:rPr>
          <w:rFonts w:ascii="仿宋" w:hAnsi="仿宋" w:cs="宋体"/>
          <w:color w:val="auto"/>
          <w:sz w:val="28"/>
          <w:szCs w:val="28"/>
        </w:rPr>
      </w:pPr>
    </w:p>
    <w:p>
      <w:pPr>
        <w:adjustRightInd w:val="0"/>
        <w:snapToGrid w:val="0"/>
        <w:spacing w:line="360" w:lineRule="auto"/>
        <w:jc w:val="left"/>
        <w:rPr>
          <w:rFonts w:ascii="仿宋" w:hAnsi="仿宋" w:cs="宋体"/>
          <w:color w:val="auto"/>
          <w:sz w:val="28"/>
          <w:szCs w:val="28"/>
        </w:rPr>
      </w:pPr>
    </w:p>
    <w:p>
      <w:pPr>
        <w:adjustRightInd w:val="0"/>
        <w:snapToGrid w:val="0"/>
        <w:spacing w:line="360" w:lineRule="auto"/>
        <w:jc w:val="left"/>
        <w:rPr>
          <w:rFonts w:ascii="仿宋" w:hAnsi="仿宋" w:cs="宋体"/>
          <w:color w:val="auto"/>
          <w:sz w:val="28"/>
          <w:szCs w:val="28"/>
        </w:rPr>
      </w:pPr>
    </w:p>
    <w:p>
      <w:pPr>
        <w:rPr>
          <w:rFonts w:hint="eastAsia" w:ascii="仿宋" w:hAnsi="仿宋" w:cs="宋体"/>
          <w:color w:val="auto"/>
          <w:sz w:val="28"/>
          <w:szCs w:val="28"/>
        </w:rPr>
      </w:pPr>
      <w:r>
        <w:rPr>
          <w:rFonts w:hint="eastAsia" w:ascii="仿宋" w:hAnsi="仿宋" w:cs="宋体"/>
          <w:color w:val="auto"/>
          <w:sz w:val="28"/>
          <w:szCs w:val="28"/>
        </w:rPr>
        <w:br w:type="page"/>
      </w:r>
    </w:p>
    <w:p>
      <w:pPr>
        <w:adjustRightInd w:val="0"/>
        <w:snapToGrid w:val="0"/>
        <w:spacing w:line="360" w:lineRule="auto"/>
        <w:jc w:val="left"/>
        <w:rPr>
          <w:rFonts w:ascii="仿宋" w:hAnsi="仿宋" w:cs="宋体"/>
          <w:color w:val="auto"/>
          <w:sz w:val="28"/>
          <w:szCs w:val="28"/>
        </w:rPr>
      </w:pPr>
      <w:r>
        <w:rPr>
          <w:rFonts w:hint="eastAsia" w:ascii="仿宋" w:hAnsi="仿宋" w:cs="宋体"/>
          <w:color w:val="auto"/>
          <w:sz w:val="28"/>
          <w:szCs w:val="28"/>
        </w:rPr>
        <w:t>附表</w:t>
      </w:r>
      <w:r>
        <w:rPr>
          <w:rFonts w:hint="eastAsia" w:ascii="仿宋" w:hAnsi="仿宋" w:cs="宋体"/>
          <w:color w:val="auto"/>
          <w:sz w:val="28"/>
          <w:szCs w:val="28"/>
          <w:lang w:val="en-US" w:eastAsia="zh-CN"/>
        </w:rPr>
        <w:t>9-2</w:t>
      </w:r>
      <w:r>
        <w:rPr>
          <w:rFonts w:ascii="仿宋" w:hAnsi="仿宋" w:cs="宋体"/>
          <w:color w:val="auto"/>
          <w:sz w:val="28"/>
          <w:szCs w:val="28"/>
        </w:rPr>
        <w:t xml:space="preserve">  </w:t>
      </w:r>
    </w:p>
    <w:p>
      <w:pPr>
        <w:adjustRightInd w:val="0"/>
        <w:snapToGrid w:val="0"/>
        <w:spacing w:line="360" w:lineRule="auto"/>
        <w:jc w:val="center"/>
        <w:rPr>
          <w:rFonts w:ascii="仿宋" w:hAnsi="仿宋"/>
          <w:b/>
          <w:bCs/>
          <w:color w:val="auto"/>
          <w:sz w:val="28"/>
          <w:szCs w:val="28"/>
        </w:rPr>
      </w:pPr>
      <w:r>
        <w:rPr>
          <w:rFonts w:hint="eastAsia" w:ascii="仿宋" w:hAnsi="仿宋" w:cs="宋体"/>
          <w:b/>
          <w:bCs/>
          <w:color w:val="auto"/>
          <w:sz w:val="28"/>
          <w:szCs w:val="28"/>
        </w:rPr>
        <w:t>防前、防后样地林木受害情况调查记录表（</w:t>
      </w:r>
      <w:r>
        <w:rPr>
          <w:rFonts w:ascii="仿宋" w:hAnsi="仿宋" w:cs="宋体"/>
          <w:b/>
          <w:bCs/>
          <w:color w:val="auto"/>
          <w:sz w:val="28"/>
          <w:szCs w:val="28"/>
        </w:rPr>
        <w:t>10</w:t>
      </w:r>
      <w:r>
        <w:rPr>
          <w:rFonts w:hint="eastAsia" w:ascii="仿宋" w:hAnsi="仿宋" w:cs="宋体"/>
          <w:b/>
          <w:bCs/>
          <w:color w:val="auto"/>
          <w:sz w:val="28"/>
          <w:szCs w:val="28"/>
        </w:rPr>
        <w:t>株调查法）</w:t>
      </w:r>
    </w:p>
    <w:p>
      <w:pPr>
        <w:adjustRightInd w:val="0"/>
        <w:snapToGrid w:val="0"/>
        <w:spacing w:line="360" w:lineRule="auto"/>
        <w:ind w:firstLine="960" w:firstLineChars="400"/>
        <w:rPr>
          <w:rFonts w:ascii="仿宋" w:hAnsi="仿宋" w:cs="宋体"/>
          <w:color w:val="auto"/>
          <w:sz w:val="24"/>
          <w:szCs w:val="24"/>
        </w:rPr>
      </w:pPr>
      <w:r>
        <w:rPr>
          <w:rFonts w:hint="eastAsia" w:ascii="仿宋" w:hAnsi="仿宋" w:cs="宋体"/>
          <w:color w:val="auto"/>
          <w:sz w:val="24"/>
          <w:szCs w:val="24"/>
        </w:rPr>
        <w:t>乡镇：</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村</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小班（小地名）</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960" w:firstLineChars="400"/>
        <w:rPr>
          <w:rFonts w:ascii="仿宋" w:hAnsi="仿宋" w:cs="宋体"/>
          <w:color w:val="auto"/>
          <w:sz w:val="24"/>
          <w:szCs w:val="24"/>
        </w:rPr>
      </w:pPr>
      <w:r>
        <w:rPr>
          <w:rFonts w:ascii="仿宋" w:hAnsi="仿宋" w:cs="宋体"/>
          <w:color w:val="auto"/>
          <w:sz w:val="24"/>
          <w:szCs w:val="24"/>
        </w:rPr>
        <w:t>GPS</w:t>
      </w:r>
      <w:r>
        <w:rPr>
          <w:rFonts w:hint="eastAsia" w:ascii="仿宋" w:hAnsi="仿宋" w:cs="宋体"/>
          <w:color w:val="auto"/>
          <w:sz w:val="24"/>
          <w:szCs w:val="24"/>
        </w:rPr>
        <w:t>点：</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立地类型</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郁闭度或盖度</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960" w:firstLineChars="400"/>
        <w:rPr>
          <w:rFonts w:ascii="仿宋" w:hAnsi="仿宋"/>
          <w:color w:val="auto"/>
          <w:sz w:val="24"/>
          <w:szCs w:val="24"/>
          <w:u w:val="single"/>
        </w:rPr>
      </w:pPr>
      <w:r>
        <w:rPr>
          <w:rFonts w:hint="eastAsia" w:ascii="仿宋" w:hAnsi="仿宋" w:cs="宋体"/>
          <w:color w:val="auto"/>
          <w:sz w:val="24"/>
          <w:szCs w:val="24"/>
        </w:rPr>
        <w:t>作业面积</w:t>
      </w:r>
      <w:r>
        <w:rPr>
          <w:rFonts w:ascii="仿宋" w:hAnsi="仿宋" w:cs="宋体"/>
          <w:color w:val="auto"/>
          <w:sz w:val="24"/>
          <w:szCs w:val="24"/>
          <w:u w:val="single"/>
        </w:rPr>
        <w:t xml:space="preserve">          </w:t>
      </w:r>
      <w:r>
        <w:rPr>
          <w:rFonts w:hint="eastAsia" w:ascii="仿宋" w:hAnsi="仿宋" w:cs="宋体"/>
          <w:color w:val="auto"/>
          <w:sz w:val="24"/>
          <w:szCs w:val="24"/>
        </w:rPr>
        <w:t>亩</w:t>
      </w:r>
      <w:r>
        <w:rPr>
          <w:rFonts w:ascii="仿宋" w:hAnsi="仿宋" w:cs="宋体"/>
          <w:color w:val="auto"/>
          <w:sz w:val="24"/>
          <w:szCs w:val="24"/>
        </w:rPr>
        <w:t xml:space="preserve">     </w:t>
      </w:r>
      <w:r>
        <w:rPr>
          <w:rFonts w:hint="eastAsia" w:ascii="仿宋" w:hAnsi="仿宋" w:cs="宋体"/>
          <w:color w:val="auto"/>
          <w:sz w:val="24"/>
          <w:szCs w:val="24"/>
        </w:rPr>
        <w:t>主要树种</w:t>
      </w:r>
      <w:r>
        <w:rPr>
          <w:rFonts w:ascii="仿宋" w:hAnsi="仿宋" w:cs="宋体"/>
          <w:color w:val="auto"/>
          <w:sz w:val="24"/>
          <w:szCs w:val="24"/>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害鼠名称</w:t>
      </w:r>
      <w:r>
        <w:rPr>
          <w:rFonts w:ascii="仿宋" w:hAnsi="仿宋" w:cs="宋体"/>
          <w:color w:val="auto"/>
          <w:sz w:val="24"/>
          <w:szCs w:val="24"/>
          <w:u w:val="single"/>
        </w:rPr>
        <w:t xml:space="preserve">                 </w:t>
      </w:r>
      <w:r>
        <w:rPr>
          <w:rFonts w:ascii="仿宋" w:hAnsi="仿宋" w:cs="宋体"/>
          <w:color w:val="auto"/>
          <w:sz w:val="24"/>
          <w:szCs w:val="24"/>
        </w:rPr>
        <w:t xml:space="preserve">       </w:t>
      </w:r>
    </w:p>
    <w:p>
      <w:pPr>
        <w:adjustRightInd w:val="0"/>
        <w:snapToGrid w:val="0"/>
        <w:spacing w:line="360" w:lineRule="auto"/>
        <w:ind w:firstLine="960" w:firstLineChars="400"/>
        <w:rPr>
          <w:rFonts w:ascii="仿宋" w:hAnsi="仿宋" w:cs="宋体"/>
          <w:color w:val="auto"/>
          <w:kern w:val="0"/>
          <w:sz w:val="24"/>
          <w:szCs w:val="24"/>
        </w:rPr>
      </w:pPr>
      <w:r>
        <w:rPr>
          <w:rFonts w:hint="eastAsia" w:ascii="仿宋" w:hAnsi="仿宋" w:cs="宋体"/>
          <w:color w:val="auto"/>
          <w:kern w:val="0"/>
          <w:sz w:val="24"/>
          <w:szCs w:val="24"/>
        </w:rPr>
        <w:t>调查人员：</w:t>
      </w:r>
      <w:r>
        <w:rPr>
          <w:rFonts w:ascii="仿宋" w:hAnsi="仿宋" w:cs="宋体"/>
          <w:color w:val="auto"/>
          <w:kern w:val="0"/>
          <w:sz w:val="24"/>
          <w:szCs w:val="24"/>
        </w:rPr>
        <w:t xml:space="preserve">                            </w:t>
      </w:r>
      <w:r>
        <w:rPr>
          <w:rFonts w:hint="eastAsia" w:ascii="仿宋" w:hAnsi="仿宋" w:cs="宋体"/>
          <w:color w:val="auto"/>
          <w:kern w:val="0"/>
          <w:sz w:val="24"/>
          <w:szCs w:val="24"/>
        </w:rPr>
        <w:t>调查时间：</w:t>
      </w:r>
      <w:r>
        <w:rPr>
          <w:rFonts w:ascii="仿宋" w:hAnsi="仿宋" w:cs="宋体"/>
          <w:color w:val="auto"/>
          <w:kern w:val="0"/>
          <w:sz w:val="24"/>
          <w:szCs w:val="24"/>
        </w:rPr>
        <w:t xml:space="preserve">  </w:t>
      </w:r>
    </w:p>
    <w:p>
      <w:pPr>
        <w:adjustRightInd w:val="0"/>
        <w:snapToGrid w:val="0"/>
        <w:spacing w:line="360" w:lineRule="auto"/>
        <w:jc w:val="center"/>
        <w:rPr>
          <w:rFonts w:ascii="仿宋" w:hAnsi="仿宋"/>
          <w:b/>
          <w:bCs/>
          <w:color w:val="auto"/>
          <w:sz w:val="28"/>
          <w:szCs w:val="28"/>
        </w:rPr>
      </w:pPr>
      <w:r>
        <w:rPr>
          <w:rFonts w:hint="eastAsia" w:ascii="仿宋" w:hAnsi="仿宋" w:cs="宋体"/>
          <w:b/>
          <w:bCs/>
          <w:color w:val="auto"/>
          <w:sz w:val="28"/>
          <w:szCs w:val="28"/>
        </w:rPr>
        <w:t>防后样地林木受害情况调查记录表</w:t>
      </w:r>
    </w:p>
    <w:p>
      <w:pPr>
        <w:adjustRightInd w:val="0"/>
        <w:snapToGrid w:val="0"/>
        <w:spacing w:line="360" w:lineRule="auto"/>
        <w:ind w:firstLine="1200" w:firstLineChars="500"/>
        <w:rPr>
          <w:rFonts w:ascii="仿宋" w:hAnsi="仿宋"/>
          <w:color w:val="auto"/>
          <w:szCs w:val="32"/>
        </w:rPr>
      </w:pPr>
      <w:r>
        <w:rPr>
          <w:rFonts w:hint="eastAsia" w:ascii="仿宋" w:hAnsi="仿宋" w:cs="宋体"/>
          <w:color w:val="auto"/>
          <w:kern w:val="0"/>
          <w:sz w:val="24"/>
          <w:szCs w:val="24"/>
        </w:rPr>
        <w:t>调查人员：</w:t>
      </w:r>
      <w:r>
        <w:rPr>
          <w:rFonts w:ascii="仿宋" w:hAnsi="仿宋" w:cs="宋体"/>
          <w:color w:val="auto"/>
          <w:kern w:val="0"/>
          <w:sz w:val="24"/>
          <w:szCs w:val="24"/>
        </w:rPr>
        <w:t xml:space="preserve">                            </w:t>
      </w:r>
      <w:r>
        <w:rPr>
          <w:rFonts w:hint="eastAsia" w:ascii="仿宋" w:hAnsi="仿宋" w:cs="宋体"/>
          <w:color w:val="auto"/>
          <w:kern w:val="0"/>
          <w:sz w:val="24"/>
          <w:szCs w:val="24"/>
        </w:rPr>
        <w:t>调查时间：</w:t>
      </w:r>
      <w:r>
        <w:rPr>
          <w:rFonts w:ascii="仿宋" w:hAnsi="仿宋" w:cs="宋体"/>
          <w:color w:val="auto"/>
          <w:kern w:val="0"/>
          <w:sz w:val="24"/>
          <w:szCs w:val="24"/>
        </w:rPr>
        <w:t xml:space="preserve">   </w:t>
      </w:r>
    </w:p>
    <w:tbl>
      <w:tblPr>
        <w:tblStyle w:val="20"/>
        <w:tblW w:w="8516" w:type="dxa"/>
        <w:tblInd w:w="112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145"/>
        <w:gridCol w:w="964"/>
        <w:gridCol w:w="718"/>
        <w:gridCol w:w="925"/>
        <w:gridCol w:w="1018"/>
        <w:gridCol w:w="564"/>
        <w:gridCol w:w="306"/>
        <w:gridCol w:w="1050"/>
        <w:gridCol w:w="1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1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sz w:val="21"/>
                <w:szCs w:val="21"/>
              </w:rPr>
              <w:t>序号</w:t>
            </w:r>
          </w:p>
        </w:tc>
        <w:tc>
          <w:tcPr>
            <w:tcW w:w="1145"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受害株数（株）</w:t>
            </w:r>
          </w:p>
        </w:tc>
        <w:tc>
          <w:tcPr>
            <w:tcW w:w="96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死亡株数（株）</w:t>
            </w:r>
          </w:p>
        </w:tc>
        <w:tc>
          <w:tcPr>
            <w:tcW w:w="718"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序号</w:t>
            </w:r>
          </w:p>
        </w:tc>
        <w:tc>
          <w:tcPr>
            <w:tcW w:w="925"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w:t>
            </w:r>
          </w:p>
        </w:tc>
        <w:tc>
          <w:tcPr>
            <w:tcW w:w="101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w:t>
            </w:r>
            <w:r>
              <w:rPr>
                <w:rFonts w:hint="eastAsia" w:ascii="仿宋" w:hAnsi="仿宋" w:cs="宋体"/>
                <w:color w:val="auto"/>
                <w:kern w:val="0"/>
                <w:sz w:val="21"/>
                <w:szCs w:val="21"/>
              </w:rPr>
              <w:t>）</w:t>
            </w:r>
          </w:p>
        </w:tc>
        <w:tc>
          <w:tcPr>
            <w:tcW w:w="870" w:type="dxa"/>
            <w:gridSpan w:val="2"/>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序号</w:t>
            </w:r>
          </w:p>
        </w:tc>
        <w:tc>
          <w:tcPr>
            <w:tcW w:w="1050" w:type="dxa"/>
            <w:vAlign w:val="center"/>
          </w:tcPr>
          <w:p>
            <w:pPr>
              <w:adjustRightInd w:val="0"/>
              <w:snapToGrid w:val="0"/>
              <w:spacing w:line="360" w:lineRule="auto"/>
              <w:jc w:val="center"/>
              <w:rPr>
                <w:rFonts w:ascii="仿宋" w:hAnsi="仿宋" w:cs="宋体"/>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w:t>
            </w:r>
          </w:p>
        </w:tc>
        <w:tc>
          <w:tcPr>
            <w:tcW w:w="110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w:t>
            </w:r>
            <w:r>
              <w:rPr>
                <w:rFonts w:hint="eastAsia" w:ascii="仿宋" w:hAnsi="仿宋" w:cs="宋体"/>
                <w:color w:val="auto"/>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1</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2</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2</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2</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3</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3</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3</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4</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4</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4</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5</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5</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5</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6</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6</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6</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7</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7</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7</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8</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8</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8</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9</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9</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9</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jc w:val="center"/>
              <w:rPr>
                <w:rFonts w:ascii="仿宋" w:hAnsi="仿宋" w:cs="宋体"/>
                <w:color w:val="auto"/>
                <w:kern w:val="0"/>
                <w:sz w:val="21"/>
                <w:szCs w:val="21"/>
              </w:rPr>
            </w:pPr>
            <w:r>
              <w:rPr>
                <w:rFonts w:ascii="仿宋" w:hAnsi="仿宋" w:cs="宋体"/>
                <w:color w:val="auto"/>
                <w:kern w:val="0"/>
                <w:sz w:val="21"/>
                <w:szCs w:val="21"/>
              </w:rPr>
              <w:t>10</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10</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jc w:val="center"/>
              <w:rPr>
                <w:rFonts w:ascii="仿宋" w:hAnsi="仿宋"/>
                <w:color w:val="auto"/>
                <w:sz w:val="21"/>
                <w:szCs w:val="21"/>
              </w:rPr>
            </w:pPr>
            <w:r>
              <w:rPr>
                <w:rFonts w:ascii="仿宋" w:hAnsi="仿宋" w:cs="宋体"/>
                <w:color w:val="auto"/>
                <w:kern w:val="0"/>
                <w:sz w:val="21"/>
                <w:szCs w:val="21"/>
              </w:rPr>
              <w:t>10</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合计</w:t>
            </w:r>
          </w:p>
        </w:tc>
        <w:tc>
          <w:tcPr>
            <w:tcW w:w="1145" w:type="dxa"/>
          </w:tcPr>
          <w:p>
            <w:pPr>
              <w:adjustRightInd w:val="0"/>
              <w:snapToGrid w:val="0"/>
              <w:spacing w:line="360" w:lineRule="auto"/>
              <w:rPr>
                <w:rFonts w:ascii="仿宋" w:hAnsi="仿宋"/>
                <w:color w:val="auto"/>
                <w:kern w:val="0"/>
                <w:sz w:val="21"/>
                <w:szCs w:val="21"/>
              </w:rPr>
            </w:pPr>
          </w:p>
        </w:tc>
        <w:tc>
          <w:tcPr>
            <w:tcW w:w="964" w:type="dxa"/>
          </w:tcPr>
          <w:p>
            <w:pPr>
              <w:adjustRightInd w:val="0"/>
              <w:snapToGrid w:val="0"/>
              <w:spacing w:line="360" w:lineRule="auto"/>
              <w:rPr>
                <w:rFonts w:ascii="仿宋" w:hAnsi="仿宋"/>
                <w:color w:val="auto"/>
                <w:kern w:val="0"/>
                <w:sz w:val="21"/>
                <w:szCs w:val="21"/>
              </w:rPr>
            </w:pPr>
          </w:p>
        </w:tc>
        <w:tc>
          <w:tcPr>
            <w:tcW w:w="718" w:type="dxa"/>
          </w:tcPr>
          <w:p>
            <w:pPr>
              <w:adjustRightInd w:val="0"/>
              <w:snapToGrid w:val="0"/>
              <w:spacing w:line="360" w:lineRule="auto"/>
              <w:rPr>
                <w:rFonts w:ascii="仿宋" w:hAnsi="仿宋"/>
                <w:color w:val="auto"/>
                <w:sz w:val="21"/>
                <w:szCs w:val="21"/>
              </w:rPr>
            </w:pPr>
            <w:r>
              <w:rPr>
                <w:rFonts w:hint="eastAsia" w:ascii="仿宋" w:hAnsi="仿宋" w:cs="宋体"/>
                <w:color w:val="auto"/>
                <w:kern w:val="0"/>
                <w:sz w:val="21"/>
                <w:szCs w:val="21"/>
              </w:rPr>
              <w:t>合计</w:t>
            </w:r>
          </w:p>
        </w:tc>
        <w:tc>
          <w:tcPr>
            <w:tcW w:w="925" w:type="dxa"/>
          </w:tcPr>
          <w:p>
            <w:pPr>
              <w:adjustRightInd w:val="0"/>
              <w:snapToGrid w:val="0"/>
              <w:spacing w:line="360" w:lineRule="auto"/>
              <w:rPr>
                <w:rFonts w:ascii="仿宋" w:hAnsi="仿宋"/>
                <w:color w:val="auto"/>
                <w:kern w:val="0"/>
                <w:sz w:val="21"/>
                <w:szCs w:val="21"/>
              </w:rPr>
            </w:pPr>
          </w:p>
        </w:tc>
        <w:tc>
          <w:tcPr>
            <w:tcW w:w="1018" w:type="dxa"/>
          </w:tcPr>
          <w:p>
            <w:pPr>
              <w:adjustRightInd w:val="0"/>
              <w:snapToGrid w:val="0"/>
              <w:spacing w:line="360" w:lineRule="auto"/>
              <w:rPr>
                <w:rFonts w:ascii="仿宋" w:hAnsi="仿宋"/>
                <w:color w:val="auto"/>
                <w:kern w:val="0"/>
                <w:sz w:val="21"/>
                <w:szCs w:val="21"/>
              </w:rPr>
            </w:pPr>
          </w:p>
        </w:tc>
        <w:tc>
          <w:tcPr>
            <w:tcW w:w="870" w:type="dxa"/>
            <w:gridSpan w:val="2"/>
          </w:tcPr>
          <w:p>
            <w:pPr>
              <w:adjustRightInd w:val="0"/>
              <w:snapToGrid w:val="0"/>
              <w:spacing w:line="360" w:lineRule="auto"/>
              <w:rPr>
                <w:rFonts w:ascii="仿宋" w:hAnsi="仿宋"/>
                <w:color w:val="auto"/>
                <w:sz w:val="21"/>
                <w:szCs w:val="21"/>
              </w:rPr>
            </w:pPr>
            <w:r>
              <w:rPr>
                <w:rFonts w:hint="eastAsia" w:ascii="仿宋" w:hAnsi="仿宋" w:cs="宋体"/>
                <w:color w:val="auto"/>
                <w:kern w:val="0"/>
                <w:sz w:val="21"/>
                <w:szCs w:val="21"/>
              </w:rPr>
              <w:t>合计</w:t>
            </w:r>
          </w:p>
        </w:tc>
        <w:tc>
          <w:tcPr>
            <w:tcW w:w="1050" w:type="dxa"/>
          </w:tcPr>
          <w:p>
            <w:pPr>
              <w:adjustRightInd w:val="0"/>
              <w:snapToGrid w:val="0"/>
              <w:spacing w:line="360" w:lineRule="auto"/>
              <w:rPr>
                <w:rFonts w:ascii="仿宋" w:hAnsi="仿宋"/>
                <w:color w:val="auto"/>
                <w:kern w:val="0"/>
                <w:sz w:val="21"/>
                <w:szCs w:val="21"/>
              </w:rPr>
            </w:pPr>
          </w:p>
        </w:tc>
        <w:tc>
          <w:tcPr>
            <w:tcW w:w="1108" w:type="dxa"/>
          </w:tcPr>
          <w:p>
            <w:pPr>
              <w:adjustRightInd w:val="0"/>
              <w:snapToGrid w:val="0"/>
              <w:spacing w:line="360" w:lineRule="auto"/>
              <w:rPr>
                <w:rFonts w:ascii="仿宋" w:hAnsi="仿宋"/>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vMerge w:val="restart"/>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总合计</w:t>
            </w:r>
          </w:p>
        </w:tc>
        <w:tc>
          <w:tcPr>
            <w:tcW w:w="2109" w:type="dxa"/>
            <w:gridSpan w:val="2"/>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调查总株数</w:t>
            </w:r>
            <w:r>
              <w:rPr>
                <w:rFonts w:ascii="仿宋" w:hAnsi="仿宋" w:cs="宋体"/>
                <w:color w:val="auto"/>
                <w:kern w:val="0"/>
                <w:sz w:val="21"/>
                <w:szCs w:val="21"/>
              </w:rPr>
              <w:t xml:space="preserve">      </w:t>
            </w:r>
            <w:r>
              <w:rPr>
                <w:rFonts w:hint="eastAsia" w:ascii="仿宋" w:hAnsi="仿宋" w:cs="宋体"/>
                <w:color w:val="auto"/>
                <w:kern w:val="0"/>
                <w:sz w:val="21"/>
                <w:szCs w:val="21"/>
              </w:rPr>
              <w:t>株</w:t>
            </w:r>
          </w:p>
        </w:tc>
        <w:tc>
          <w:tcPr>
            <w:tcW w:w="2661" w:type="dxa"/>
            <w:gridSpan w:val="3"/>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受害总株树</w:t>
            </w:r>
            <w:r>
              <w:rPr>
                <w:rFonts w:ascii="仿宋" w:hAnsi="仿宋" w:cs="宋体"/>
                <w:color w:val="auto"/>
                <w:kern w:val="0"/>
                <w:sz w:val="21"/>
                <w:szCs w:val="21"/>
              </w:rPr>
              <w:t xml:space="preserve">         </w:t>
            </w:r>
            <w:r>
              <w:rPr>
                <w:rFonts w:hint="eastAsia" w:ascii="仿宋" w:hAnsi="仿宋" w:cs="宋体"/>
                <w:color w:val="auto"/>
                <w:kern w:val="0"/>
                <w:sz w:val="21"/>
                <w:szCs w:val="21"/>
              </w:rPr>
              <w:t>株</w:t>
            </w:r>
          </w:p>
        </w:tc>
        <w:tc>
          <w:tcPr>
            <w:tcW w:w="1920" w:type="dxa"/>
            <w:gridSpan w:val="3"/>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死亡总株数</w:t>
            </w:r>
            <w:r>
              <w:rPr>
                <w:rFonts w:ascii="仿宋" w:hAnsi="仿宋" w:cs="宋体"/>
                <w:color w:val="auto"/>
                <w:kern w:val="0"/>
                <w:sz w:val="21"/>
                <w:szCs w:val="21"/>
              </w:rPr>
              <w:t xml:space="preserve">     </w:t>
            </w:r>
            <w:r>
              <w:rPr>
                <w:rFonts w:hint="eastAsia" w:ascii="仿宋" w:hAnsi="仿宋" w:cs="宋体"/>
                <w:color w:val="auto"/>
                <w:kern w:val="0"/>
                <w:sz w:val="21"/>
                <w:szCs w:val="21"/>
              </w:rPr>
              <w:t>株</w:t>
            </w:r>
            <w:r>
              <w:rPr>
                <w:rFonts w:ascii="仿宋" w:hAnsi="仿宋" w:cs="宋体"/>
                <w:color w:val="auto"/>
                <w:kern w:val="0"/>
                <w:sz w:val="21"/>
                <w:szCs w:val="21"/>
              </w:rPr>
              <w:t xml:space="preserve">          </w:t>
            </w:r>
          </w:p>
        </w:tc>
        <w:tc>
          <w:tcPr>
            <w:tcW w:w="1108" w:type="dxa"/>
          </w:tcPr>
          <w:p>
            <w:pPr>
              <w:adjustRightInd w:val="0"/>
              <w:snapToGrid w:val="0"/>
              <w:spacing w:line="360" w:lineRule="auto"/>
              <w:rPr>
                <w:rFonts w:ascii="仿宋" w:hAnsi="仿宋" w:cs="宋体"/>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8" w:type="dxa"/>
            <w:vMerge w:val="continue"/>
          </w:tcPr>
          <w:p>
            <w:pPr>
              <w:adjustRightInd w:val="0"/>
              <w:snapToGrid w:val="0"/>
              <w:spacing w:line="360" w:lineRule="auto"/>
              <w:rPr>
                <w:rFonts w:ascii="仿宋" w:hAnsi="仿宋"/>
                <w:color w:val="auto"/>
                <w:kern w:val="0"/>
                <w:sz w:val="21"/>
                <w:szCs w:val="21"/>
              </w:rPr>
            </w:pPr>
          </w:p>
        </w:tc>
        <w:tc>
          <w:tcPr>
            <w:tcW w:w="2109" w:type="dxa"/>
            <w:gridSpan w:val="2"/>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受害株率</w:t>
            </w:r>
            <w:r>
              <w:rPr>
                <w:rFonts w:ascii="仿宋" w:hAnsi="仿宋" w:cs="宋体"/>
                <w:color w:val="auto"/>
                <w:kern w:val="0"/>
                <w:sz w:val="21"/>
                <w:szCs w:val="21"/>
              </w:rPr>
              <w:t xml:space="preserve">         %</w:t>
            </w:r>
          </w:p>
        </w:tc>
        <w:tc>
          <w:tcPr>
            <w:tcW w:w="1643" w:type="dxa"/>
            <w:gridSpan w:val="2"/>
          </w:tcPr>
          <w:p>
            <w:pPr>
              <w:adjustRightInd w:val="0"/>
              <w:snapToGrid w:val="0"/>
              <w:spacing w:line="360" w:lineRule="auto"/>
              <w:rPr>
                <w:rFonts w:ascii="仿宋" w:hAnsi="仿宋" w:cs="宋体"/>
                <w:color w:val="auto"/>
                <w:kern w:val="0"/>
                <w:sz w:val="21"/>
                <w:szCs w:val="21"/>
              </w:rPr>
            </w:pPr>
            <w:r>
              <w:rPr>
                <w:rFonts w:hint="eastAsia" w:ascii="仿宋" w:hAnsi="仿宋" w:cs="宋体"/>
                <w:color w:val="auto"/>
                <w:kern w:val="0"/>
                <w:sz w:val="21"/>
                <w:szCs w:val="21"/>
              </w:rPr>
              <w:t>死亡株率</w:t>
            </w:r>
            <w:r>
              <w:rPr>
                <w:rFonts w:ascii="仿宋" w:hAnsi="仿宋" w:cs="宋体"/>
                <w:color w:val="auto"/>
                <w:kern w:val="0"/>
                <w:sz w:val="21"/>
                <w:szCs w:val="21"/>
              </w:rPr>
              <w:t xml:space="preserve">     %</w:t>
            </w:r>
          </w:p>
        </w:tc>
        <w:tc>
          <w:tcPr>
            <w:tcW w:w="1582" w:type="dxa"/>
            <w:gridSpan w:val="2"/>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代表面积</w:t>
            </w:r>
          </w:p>
        </w:tc>
        <w:tc>
          <w:tcPr>
            <w:tcW w:w="1356" w:type="dxa"/>
            <w:gridSpan w:val="2"/>
          </w:tcPr>
          <w:p>
            <w:pPr>
              <w:adjustRightInd w:val="0"/>
              <w:snapToGrid w:val="0"/>
              <w:spacing w:line="360" w:lineRule="auto"/>
              <w:rPr>
                <w:rFonts w:ascii="仿宋" w:hAnsi="仿宋"/>
                <w:color w:val="auto"/>
                <w:kern w:val="0"/>
                <w:sz w:val="21"/>
                <w:szCs w:val="21"/>
              </w:rPr>
            </w:pPr>
            <w:r>
              <w:rPr>
                <w:rFonts w:hint="eastAsia" w:ascii="仿宋" w:hAnsi="仿宋" w:cs="宋体"/>
                <w:color w:val="auto"/>
                <w:kern w:val="0"/>
                <w:sz w:val="21"/>
                <w:szCs w:val="21"/>
              </w:rPr>
              <w:t>危害程度</w:t>
            </w:r>
          </w:p>
        </w:tc>
        <w:tc>
          <w:tcPr>
            <w:tcW w:w="1108" w:type="dxa"/>
          </w:tcPr>
          <w:p>
            <w:pPr>
              <w:adjustRightInd w:val="0"/>
              <w:snapToGrid w:val="0"/>
              <w:spacing w:line="360" w:lineRule="auto"/>
              <w:rPr>
                <w:rFonts w:ascii="仿宋" w:hAnsi="仿宋"/>
                <w:color w:val="auto"/>
                <w:kern w:val="0"/>
                <w:sz w:val="21"/>
                <w:szCs w:val="21"/>
              </w:rPr>
            </w:pPr>
          </w:p>
        </w:tc>
      </w:tr>
    </w:tbl>
    <w:p>
      <w:pPr>
        <w:adjustRightInd w:val="0"/>
        <w:snapToGrid w:val="0"/>
        <w:spacing w:line="360" w:lineRule="auto"/>
        <w:ind w:firstLine="960" w:firstLineChars="400"/>
        <w:rPr>
          <w:rFonts w:ascii="仿宋" w:hAnsi="仿宋" w:cs="宋体"/>
          <w:color w:val="auto"/>
          <w:sz w:val="24"/>
          <w:szCs w:val="24"/>
        </w:rPr>
      </w:pPr>
      <w:r>
        <w:rPr>
          <w:rFonts w:hint="eastAsia" w:ascii="仿宋" w:hAnsi="仿宋" w:cs="宋体"/>
          <w:color w:val="auto"/>
          <w:sz w:val="24"/>
          <w:szCs w:val="24"/>
        </w:rPr>
        <w:t>表1-3-3、1-3-4供每个样方内林木受害率调查时使用。每个序号即为一个样点，每个</w:t>
      </w:r>
    </w:p>
    <w:p>
      <w:pPr>
        <w:adjustRightInd w:val="0"/>
        <w:snapToGrid w:val="0"/>
        <w:spacing w:line="360" w:lineRule="auto"/>
        <w:ind w:firstLine="960" w:firstLineChars="400"/>
        <w:rPr>
          <w:rFonts w:hint="default" w:ascii="仿宋" w:hAnsi="仿宋" w:eastAsia="仿宋" w:cs="宋体"/>
          <w:color w:val="auto"/>
          <w:sz w:val="24"/>
          <w:szCs w:val="24"/>
          <w:lang w:val="en-US" w:eastAsia="zh-CN"/>
        </w:rPr>
        <w:sectPr>
          <w:pgSz w:w="11906" w:h="16838"/>
          <w:pgMar w:top="567" w:right="567" w:bottom="567" w:left="567" w:header="851" w:footer="992" w:gutter="0"/>
          <w:pgNumType w:fmt="decimal"/>
          <w:cols w:space="0" w:num="1"/>
          <w:docGrid w:type="lines" w:linePitch="319" w:charSpace="0"/>
        </w:sectPr>
      </w:pPr>
      <w:r>
        <w:rPr>
          <w:rFonts w:hint="eastAsia" w:ascii="仿宋" w:hAnsi="仿宋" w:cs="宋体"/>
          <w:color w:val="auto"/>
          <w:sz w:val="24"/>
          <w:szCs w:val="24"/>
        </w:rPr>
        <w:t>样点调查10株，每个样地（1公顷）调查株数不少于3</w:t>
      </w:r>
      <w:r>
        <w:rPr>
          <w:rFonts w:hint="eastAsia" w:ascii="仿宋" w:hAnsi="仿宋" w:cs="宋体"/>
          <w:color w:val="auto"/>
          <w:sz w:val="24"/>
          <w:szCs w:val="24"/>
          <w:lang w:val="en-US" w:eastAsia="zh-CN"/>
        </w:rPr>
        <w:t>00株</w:t>
      </w:r>
    </w:p>
    <w:p>
      <w:pPr>
        <w:adjustRightInd w:val="0"/>
        <w:snapToGrid w:val="0"/>
        <w:spacing w:line="360" w:lineRule="auto"/>
        <w:jc w:val="left"/>
        <w:rPr>
          <w:rFonts w:hint="default" w:ascii="仿宋" w:hAnsi="仿宋" w:eastAsia="仿宋" w:cs="宋体"/>
          <w:color w:val="auto"/>
          <w:sz w:val="28"/>
          <w:szCs w:val="28"/>
          <w:lang w:val="en-US" w:eastAsia="zh-CN"/>
        </w:rPr>
      </w:pPr>
      <w:r>
        <w:rPr>
          <w:rFonts w:hint="eastAsia" w:ascii="仿宋" w:hAnsi="仿宋" w:cs="宋体"/>
          <w:color w:val="auto"/>
          <w:sz w:val="28"/>
          <w:szCs w:val="28"/>
        </w:rPr>
        <w:t>附表</w:t>
      </w:r>
      <w:r>
        <w:rPr>
          <w:rFonts w:hint="eastAsia" w:ascii="仿宋" w:hAnsi="仿宋" w:cs="宋体"/>
          <w:color w:val="auto"/>
          <w:sz w:val="28"/>
          <w:szCs w:val="28"/>
          <w:lang w:val="en-US" w:eastAsia="zh-CN"/>
        </w:rPr>
        <w:t>10-1</w:t>
      </w:r>
    </w:p>
    <w:p>
      <w:pPr>
        <w:adjustRightInd w:val="0"/>
        <w:snapToGrid w:val="0"/>
        <w:spacing w:line="360" w:lineRule="auto"/>
        <w:ind w:firstLine="1928" w:firstLineChars="600"/>
        <w:rPr>
          <w:rFonts w:ascii="仿宋" w:hAnsi="仿宋"/>
          <w:b/>
          <w:bCs/>
          <w:color w:val="auto"/>
          <w:szCs w:val="32"/>
        </w:rPr>
      </w:pPr>
      <w:r>
        <w:rPr>
          <w:rFonts w:hint="eastAsia" w:ascii="仿宋" w:hAnsi="仿宋" w:cs="宋体"/>
          <w:b/>
          <w:bCs/>
          <w:color w:val="auto"/>
          <w:szCs w:val="32"/>
        </w:rPr>
        <w:t>林地鼠害人工捕杀检查记录表</w:t>
      </w:r>
    </w:p>
    <w:p>
      <w:pPr>
        <w:adjustRightInd w:val="0"/>
        <w:snapToGrid w:val="0"/>
        <w:spacing w:line="360" w:lineRule="auto"/>
        <w:jc w:val="left"/>
        <w:rPr>
          <w:rFonts w:ascii="仿宋" w:hAnsi="仿宋"/>
          <w:color w:val="auto"/>
          <w:sz w:val="24"/>
          <w:szCs w:val="24"/>
          <w:u w:val="single"/>
        </w:rPr>
      </w:pPr>
      <w:r>
        <w:rPr>
          <w:rFonts w:hint="eastAsia" w:ascii="仿宋" w:hAnsi="仿宋" w:cs="宋体"/>
          <w:color w:val="auto"/>
          <w:sz w:val="24"/>
          <w:szCs w:val="24"/>
        </w:rPr>
        <w:t>防治专业公司名称</w:t>
      </w:r>
      <w:r>
        <w:rPr>
          <w:rFonts w:ascii="仿宋" w:hAnsi="仿宋" w:cs="宋体"/>
          <w:color w:val="auto"/>
          <w:sz w:val="24"/>
          <w:szCs w:val="24"/>
          <w:u w:val="single"/>
        </w:rPr>
        <w:t xml:space="preserve">                    </w:t>
      </w:r>
    </w:p>
    <w:p>
      <w:pPr>
        <w:adjustRightInd w:val="0"/>
        <w:snapToGrid w:val="0"/>
        <w:spacing w:line="360" w:lineRule="auto"/>
        <w:jc w:val="left"/>
        <w:rPr>
          <w:rFonts w:ascii="仿宋" w:hAnsi="仿宋"/>
          <w:color w:val="auto"/>
          <w:sz w:val="24"/>
          <w:szCs w:val="24"/>
          <w:u w:val="single"/>
        </w:rPr>
      </w:pPr>
      <w:r>
        <w:rPr>
          <w:rFonts w:hint="eastAsia" w:ascii="仿宋" w:hAnsi="仿宋" w:cs="宋体"/>
          <w:color w:val="auto"/>
          <w:sz w:val="24"/>
          <w:szCs w:val="24"/>
        </w:rPr>
        <w:t>防治专业队：</w:t>
      </w:r>
    </w:p>
    <w:p>
      <w:pPr>
        <w:adjustRightInd w:val="0"/>
        <w:snapToGrid w:val="0"/>
        <w:spacing w:line="360" w:lineRule="auto"/>
        <w:jc w:val="left"/>
        <w:rPr>
          <w:rFonts w:ascii="仿宋" w:hAnsi="仿宋"/>
          <w:color w:val="auto"/>
          <w:sz w:val="24"/>
          <w:szCs w:val="24"/>
          <w:u w:val="single"/>
        </w:rPr>
      </w:pPr>
      <w:r>
        <w:rPr>
          <w:rFonts w:hint="eastAsia" w:ascii="仿宋" w:hAnsi="仿宋" w:cs="宋体"/>
          <w:color w:val="auto"/>
          <w:sz w:val="24"/>
          <w:szCs w:val="24"/>
        </w:rPr>
        <w:t>附：施工人员明细</w:t>
      </w:r>
      <w:r>
        <w:rPr>
          <w:rFonts w:ascii="仿宋" w:hAnsi="仿宋" w:cs="宋体"/>
          <w:color w:val="auto"/>
          <w:sz w:val="24"/>
          <w:szCs w:val="24"/>
        </w:rPr>
        <w:t xml:space="preserve">           </w:t>
      </w:r>
      <w:r>
        <w:rPr>
          <w:rFonts w:hint="eastAsia" w:ascii="仿宋" w:hAnsi="仿宋" w:cs="宋体"/>
          <w:color w:val="auto"/>
          <w:sz w:val="24"/>
          <w:szCs w:val="24"/>
        </w:rPr>
        <w:t>姓名</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身份证号及照片</w:t>
      </w:r>
      <w:r>
        <w:rPr>
          <w:rFonts w:ascii="仿宋" w:hAnsi="仿宋" w:cs="宋体"/>
          <w:color w:val="auto"/>
          <w:sz w:val="24"/>
          <w:szCs w:val="24"/>
          <w:u w:val="single"/>
        </w:rPr>
        <w:t xml:space="preserve">            </w:t>
      </w:r>
    </w:p>
    <w:p>
      <w:pPr>
        <w:adjustRightInd w:val="0"/>
        <w:snapToGrid w:val="0"/>
        <w:spacing w:line="360" w:lineRule="auto"/>
        <w:jc w:val="left"/>
        <w:rPr>
          <w:rFonts w:ascii="仿宋" w:hAnsi="仿宋"/>
          <w:color w:val="auto"/>
          <w:sz w:val="24"/>
          <w:szCs w:val="24"/>
        </w:rPr>
      </w:pPr>
      <w:r>
        <w:rPr>
          <w:rFonts w:hint="eastAsia" w:ascii="仿宋" w:hAnsi="仿宋" w:cs="宋体"/>
          <w:color w:val="auto"/>
          <w:sz w:val="24"/>
          <w:szCs w:val="24"/>
        </w:rPr>
        <w:t>附：每日工作影像</w:t>
      </w:r>
      <w:r>
        <w:rPr>
          <w:rFonts w:ascii="仿宋" w:hAnsi="仿宋" w:cs="宋体"/>
          <w:color w:val="auto"/>
          <w:sz w:val="24"/>
          <w:szCs w:val="24"/>
        </w:rPr>
        <w:t xml:space="preserve">            </w:t>
      </w:r>
    </w:p>
    <w:tbl>
      <w:tblPr>
        <w:tblStyle w:val="20"/>
        <w:tblW w:w="851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6" w:type="dxa"/>
          </w:tcPr>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防治日期</w:t>
            </w:r>
            <w:r>
              <w:rPr>
                <w:rFonts w:ascii="仿宋" w:hAnsi="仿宋" w:cs="宋体"/>
                <w:color w:val="auto"/>
                <w:sz w:val="21"/>
                <w:szCs w:val="21"/>
              </w:rPr>
              <w:t xml:space="preserve">             </w:t>
            </w:r>
            <w:r>
              <w:rPr>
                <w:rFonts w:hint="eastAsia" w:ascii="仿宋" w:hAnsi="仿宋" w:cs="宋体"/>
                <w:color w:val="auto"/>
                <w:sz w:val="21"/>
                <w:szCs w:val="21"/>
              </w:rPr>
              <w:t>天气状况</w:t>
            </w:r>
            <w:r>
              <w:rPr>
                <w:rFonts w:ascii="仿宋" w:hAnsi="仿宋" w:cs="宋体"/>
                <w:color w:val="auto"/>
                <w:sz w:val="21"/>
                <w:szCs w:val="21"/>
              </w:rPr>
              <w:t xml:space="preserve">            </w:t>
            </w:r>
            <w:r>
              <w:rPr>
                <w:rFonts w:hint="eastAsia" w:ascii="仿宋" w:hAnsi="仿宋" w:cs="宋体"/>
                <w:color w:val="auto"/>
                <w:sz w:val="21"/>
                <w:szCs w:val="21"/>
              </w:rPr>
              <w:t>防治地点</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地类</w:t>
            </w:r>
            <w:r>
              <w:rPr>
                <w:rFonts w:ascii="仿宋" w:hAnsi="仿宋" w:cs="宋体"/>
                <w:color w:val="auto"/>
                <w:sz w:val="21"/>
                <w:szCs w:val="21"/>
              </w:rPr>
              <w:t xml:space="preserve">                 </w:t>
            </w:r>
            <w:r>
              <w:rPr>
                <w:rFonts w:hint="eastAsia" w:ascii="仿宋" w:hAnsi="仿宋" w:cs="宋体"/>
                <w:color w:val="auto"/>
                <w:sz w:val="21"/>
                <w:szCs w:val="21"/>
              </w:rPr>
              <w:t>投放地箭、鼠夹数（个）</w:t>
            </w:r>
            <w:r>
              <w:rPr>
                <w:rFonts w:ascii="仿宋" w:hAnsi="仿宋" w:cs="宋体"/>
                <w:color w:val="auto"/>
                <w:sz w:val="21"/>
                <w:szCs w:val="21"/>
              </w:rPr>
              <w:t xml:space="preserve">        </w:t>
            </w:r>
            <w:r>
              <w:rPr>
                <w:rFonts w:hint="eastAsia" w:ascii="仿宋" w:hAnsi="仿宋" w:cs="宋体"/>
                <w:color w:val="auto"/>
                <w:sz w:val="21"/>
                <w:szCs w:val="21"/>
              </w:rPr>
              <w:t>收回鼠夹（弓箭）数（个）</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收取时间</w:t>
            </w:r>
            <w:r>
              <w:rPr>
                <w:rFonts w:ascii="仿宋" w:hAnsi="仿宋" w:cs="宋体"/>
                <w:color w:val="auto"/>
                <w:sz w:val="21"/>
                <w:szCs w:val="21"/>
              </w:rPr>
              <w:t xml:space="preserve">               </w:t>
            </w:r>
            <w:r>
              <w:rPr>
                <w:rFonts w:hint="eastAsia" w:ascii="仿宋" w:hAnsi="仿宋" w:cs="宋体"/>
                <w:color w:val="auto"/>
                <w:sz w:val="21"/>
                <w:szCs w:val="21"/>
              </w:rPr>
              <w:t>捕获数量（只）</w:t>
            </w:r>
            <w:r>
              <w:rPr>
                <w:rFonts w:ascii="仿宋" w:hAnsi="仿宋" w:cs="宋体"/>
                <w:color w:val="auto"/>
                <w:sz w:val="21"/>
                <w:szCs w:val="21"/>
              </w:rPr>
              <w:t xml:space="preserve">         </w:t>
            </w:r>
            <w:r>
              <w:rPr>
                <w:rFonts w:hint="eastAsia" w:ascii="仿宋" w:hAnsi="仿宋" w:cs="宋体"/>
                <w:color w:val="auto"/>
                <w:sz w:val="21"/>
                <w:szCs w:val="21"/>
              </w:rPr>
              <w:t>防治面积（亩）</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施工人数（名）</w:t>
            </w:r>
            <w:r>
              <w:rPr>
                <w:rFonts w:ascii="仿宋" w:hAnsi="仿宋" w:cs="宋体"/>
                <w:color w:val="auto"/>
                <w:sz w:val="21"/>
                <w:szCs w:val="21"/>
              </w:rPr>
              <w:t xml:space="preserve">                       </w:t>
            </w:r>
            <w:r>
              <w:rPr>
                <w:rFonts w:hint="eastAsia" w:ascii="仿宋" w:hAnsi="仿宋" w:cs="宋体"/>
                <w:color w:val="auto"/>
                <w:sz w:val="21"/>
                <w:szCs w:val="21"/>
              </w:rPr>
              <w:t>跟班技术人员：</w:t>
            </w: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防治日期</w:t>
            </w:r>
            <w:r>
              <w:rPr>
                <w:rFonts w:ascii="仿宋" w:hAnsi="仿宋" w:cs="宋体"/>
                <w:color w:val="auto"/>
                <w:sz w:val="21"/>
                <w:szCs w:val="21"/>
              </w:rPr>
              <w:t xml:space="preserve">     </w:t>
            </w:r>
            <w:r>
              <w:rPr>
                <w:rFonts w:hint="eastAsia" w:ascii="仿宋" w:hAnsi="仿宋" w:cs="宋体"/>
                <w:color w:val="auto"/>
                <w:sz w:val="21"/>
                <w:szCs w:val="21"/>
              </w:rPr>
              <w:t>天气状况</w:t>
            </w:r>
            <w:r>
              <w:rPr>
                <w:rFonts w:ascii="仿宋" w:hAnsi="仿宋" w:cs="宋体"/>
                <w:color w:val="auto"/>
                <w:sz w:val="21"/>
                <w:szCs w:val="21"/>
              </w:rPr>
              <w:t xml:space="preserve">       </w:t>
            </w:r>
            <w:r>
              <w:rPr>
                <w:rFonts w:hint="eastAsia" w:ascii="仿宋" w:hAnsi="仿宋" w:cs="宋体"/>
                <w:color w:val="auto"/>
                <w:sz w:val="21"/>
                <w:szCs w:val="21"/>
              </w:rPr>
              <w:t>防治地点</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地类</w:t>
            </w:r>
            <w:r>
              <w:rPr>
                <w:rFonts w:ascii="仿宋" w:hAnsi="仿宋" w:cs="宋体"/>
                <w:color w:val="auto"/>
                <w:sz w:val="21"/>
                <w:szCs w:val="21"/>
              </w:rPr>
              <w:t xml:space="preserve">                 </w:t>
            </w:r>
            <w:r>
              <w:rPr>
                <w:rFonts w:hint="eastAsia" w:ascii="仿宋" w:hAnsi="仿宋" w:cs="宋体"/>
                <w:color w:val="auto"/>
                <w:sz w:val="21"/>
                <w:szCs w:val="21"/>
              </w:rPr>
              <w:t>投放地箭、鼠夹数（个）</w:t>
            </w:r>
            <w:r>
              <w:rPr>
                <w:rFonts w:ascii="仿宋" w:hAnsi="仿宋" w:cs="宋体"/>
                <w:color w:val="auto"/>
                <w:sz w:val="21"/>
                <w:szCs w:val="21"/>
              </w:rPr>
              <w:t xml:space="preserve">        </w:t>
            </w:r>
            <w:r>
              <w:rPr>
                <w:rFonts w:hint="eastAsia" w:ascii="仿宋" w:hAnsi="仿宋" w:cs="宋体"/>
                <w:color w:val="auto"/>
                <w:sz w:val="21"/>
                <w:szCs w:val="21"/>
              </w:rPr>
              <w:t>收回鼠夹（弓箭）数（个）</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收取时间</w:t>
            </w:r>
            <w:r>
              <w:rPr>
                <w:rFonts w:ascii="仿宋" w:hAnsi="仿宋" w:cs="宋体"/>
                <w:color w:val="auto"/>
                <w:sz w:val="21"/>
                <w:szCs w:val="21"/>
              </w:rPr>
              <w:t xml:space="preserve">               </w:t>
            </w:r>
            <w:r>
              <w:rPr>
                <w:rFonts w:hint="eastAsia" w:ascii="仿宋" w:hAnsi="仿宋" w:cs="宋体"/>
                <w:color w:val="auto"/>
                <w:sz w:val="21"/>
                <w:szCs w:val="21"/>
              </w:rPr>
              <w:t>捕获数量（只）</w:t>
            </w:r>
            <w:r>
              <w:rPr>
                <w:rFonts w:ascii="仿宋" w:hAnsi="仿宋" w:cs="宋体"/>
                <w:color w:val="auto"/>
                <w:sz w:val="21"/>
                <w:szCs w:val="21"/>
              </w:rPr>
              <w:t xml:space="preserve">           </w:t>
            </w:r>
            <w:r>
              <w:rPr>
                <w:rFonts w:hint="eastAsia" w:ascii="仿宋" w:hAnsi="仿宋" w:cs="宋体"/>
                <w:color w:val="auto"/>
                <w:sz w:val="21"/>
                <w:szCs w:val="21"/>
              </w:rPr>
              <w:t>防治面积（亩）</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施工人数（名）</w:t>
            </w:r>
            <w:r>
              <w:rPr>
                <w:rFonts w:ascii="仿宋" w:hAnsi="仿宋" w:cs="宋体"/>
                <w:color w:val="auto"/>
                <w:sz w:val="21"/>
                <w:szCs w:val="21"/>
              </w:rPr>
              <w:t xml:space="preserve">                                    </w:t>
            </w:r>
            <w:r>
              <w:rPr>
                <w:rFonts w:hint="eastAsia" w:ascii="仿宋" w:hAnsi="仿宋" w:cs="宋体"/>
                <w:color w:val="auto"/>
                <w:sz w:val="21"/>
                <w:szCs w:val="21"/>
              </w:rPr>
              <w:t>跟班技术人员</w:t>
            </w: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tc>
      </w:tr>
    </w:tbl>
    <w:p>
      <w:pPr>
        <w:pStyle w:val="32"/>
        <w:rPr>
          <w:rFonts w:ascii="宋体" w:hAnsi="宋体"/>
          <w:color w:val="auto"/>
        </w:rPr>
      </w:pPr>
      <w:r>
        <w:rPr>
          <w:rFonts w:hint="eastAsia" w:ascii="宋体" w:hAnsi="宋体"/>
          <w:color w:val="auto"/>
        </w:rPr>
        <w:t xml:space="preserve"> </w:t>
      </w:r>
    </w:p>
    <w:p>
      <w:pPr>
        <w:pStyle w:val="32"/>
        <w:rPr>
          <w:rFonts w:ascii="宋体" w:hAnsi="宋体"/>
          <w:color w:val="auto"/>
        </w:rPr>
      </w:pPr>
    </w:p>
    <w:p>
      <w:pPr>
        <w:pStyle w:val="32"/>
        <w:rPr>
          <w:rFonts w:ascii="宋体" w:hAnsi="宋体"/>
          <w:color w:val="auto"/>
        </w:rPr>
      </w:pPr>
    </w:p>
    <w:p>
      <w:pPr>
        <w:pStyle w:val="32"/>
        <w:rPr>
          <w:rFonts w:ascii="宋体" w:hAnsi="宋体"/>
          <w:color w:val="auto"/>
        </w:rPr>
      </w:pPr>
    </w:p>
    <w:p>
      <w:pPr>
        <w:pStyle w:val="32"/>
        <w:rPr>
          <w:rFonts w:ascii="宋体" w:hAnsi="宋体"/>
          <w:color w:val="auto"/>
        </w:rPr>
      </w:pPr>
    </w:p>
    <w:p>
      <w:pPr>
        <w:adjustRightInd w:val="0"/>
        <w:snapToGrid w:val="0"/>
        <w:spacing w:line="360" w:lineRule="auto"/>
        <w:jc w:val="left"/>
        <w:rPr>
          <w:rFonts w:ascii="仿宋" w:hAnsi="仿宋"/>
          <w:color w:val="auto"/>
          <w:sz w:val="28"/>
          <w:szCs w:val="28"/>
        </w:rPr>
      </w:pPr>
      <w:r>
        <w:rPr>
          <w:rFonts w:hint="eastAsia" w:ascii="仿宋" w:hAnsi="仿宋" w:cs="宋体"/>
          <w:color w:val="auto"/>
          <w:sz w:val="28"/>
          <w:szCs w:val="28"/>
        </w:rPr>
        <w:t>附表</w:t>
      </w:r>
      <w:r>
        <w:rPr>
          <w:rFonts w:hint="eastAsia" w:ascii="仿宋" w:hAnsi="仿宋" w:cs="宋体"/>
          <w:color w:val="auto"/>
          <w:sz w:val="28"/>
          <w:szCs w:val="28"/>
          <w:lang w:val="en-US" w:eastAsia="zh-CN"/>
        </w:rPr>
        <w:t>10-2</w:t>
      </w:r>
      <w:r>
        <w:rPr>
          <w:rFonts w:ascii="仿宋" w:hAnsi="仿宋" w:cs="宋体"/>
          <w:color w:val="auto"/>
          <w:sz w:val="28"/>
          <w:szCs w:val="28"/>
        </w:rPr>
        <w:t xml:space="preserve">         </w:t>
      </w:r>
      <w:r>
        <w:rPr>
          <w:rFonts w:hint="eastAsia" w:ascii="仿宋" w:hAnsi="仿宋" w:cs="宋体"/>
          <w:b/>
          <w:bCs/>
          <w:color w:val="auto"/>
          <w:szCs w:val="32"/>
        </w:rPr>
        <w:t>施药</w:t>
      </w:r>
      <w:r>
        <w:rPr>
          <w:rFonts w:hint="eastAsia" w:ascii="仿宋" w:hAnsi="仿宋" w:cs="宋体"/>
          <w:b/>
          <w:bCs/>
          <w:color w:val="auto"/>
          <w:szCs w:val="32"/>
          <w:lang w:eastAsia="zh-CN"/>
        </w:rPr>
        <w:t>防治</w:t>
      </w:r>
      <w:r>
        <w:rPr>
          <w:rFonts w:hint="eastAsia" w:ascii="仿宋" w:hAnsi="仿宋" w:cs="宋体"/>
          <w:b/>
          <w:bCs/>
          <w:color w:val="auto"/>
          <w:szCs w:val="32"/>
        </w:rPr>
        <w:t>施工检查记录表</w:t>
      </w:r>
    </w:p>
    <w:p>
      <w:pPr>
        <w:adjustRightInd w:val="0"/>
        <w:snapToGrid w:val="0"/>
        <w:spacing w:line="360" w:lineRule="auto"/>
        <w:ind w:firstLine="480"/>
        <w:jc w:val="left"/>
        <w:rPr>
          <w:rFonts w:ascii="仿宋" w:hAnsi="仿宋"/>
          <w:color w:val="auto"/>
          <w:sz w:val="24"/>
          <w:szCs w:val="24"/>
          <w:u w:val="single"/>
        </w:rPr>
      </w:pPr>
      <w:r>
        <w:rPr>
          <w:rFonts w:hint="eastAsia" w:ascii="仿宋" w:hAnsi="仿宋" w:cs="宋体"/>
          <w:color w:val="auto"/>
          <w:sz w:val="24"/>
          <w:szCs w:val="24"/>
        </w:rPr>
        <w:t>防治专业公司名称</w:t>
      </w:r>
      <w:r>
        <w:rPr>
          <w:rFonts w:ascii="仿宋" w:hAnsi="仿宋" w:cs="宋体"/>
          <w:color w:val="auto"/>
          <w:sz w:val="24"/>
          <w:szCs w:val="24"/>
          <w:u w:val="single"/>
        </w:rPr>
        <w:t xml:space="preserve">                      </w:t>
      </w:r>
    </w:p>
    <w:p>
      <w:pPr>
        <w:adjustRightInd w:val="0"/>
        <w:snapToGrid w:val="0"/>
        <w:spacing w:line="360" w:lineRule="auto"/>
        <w:ind w:firstLine="480"/>
        <w:jc w:val="left"/>
        <w:rPr>
          <w:rFonts w:ascii="仿宋" w:hAnsi="仿宋"/>
          <w:color w:val="auto"/>
          <w:sz w:val="24"/>
          <w:szCs w:val="24"/>
          <w:u w:val="single"/>
        </w:rPr>
      </w:pPr>
      <w:r>
        <w:rPr>
          <w:rFonts w:hint="eastAsia" w:ascii="仿宋" w:hAnsi="仿宋" w:cs="宋体"/>
          <w:color w:val="auto"/>
          <w:sz w:val="24"/>
          <w:szCs w:val="24"/>
        </w:rPr>
        <w:t>防治专业队：</w:t>
      </w:r>
    </w:p>
    <w:p>
      <w:pPr>
        <w:adjustRightInd w:val="0"/>
        <w:snapToGrid w:val="0"/>
        <w:spacing w:line="360" w:lineRule="auto"/>
        <w:ind w:firstLine="480"/>
        <w:jc w:val="left"/>
        <w:rPr>
          <w:rFonts w:ascii="仿宋" w:hAnsi="仿宋"/>
          <w:color w:val="auto"/>
          <w:sz w:val="24"/>
          <w:szCs w:val="24"/>
          <w:u w:val="single"/>
        </w:rPr>
      </w:pPr>
      <w:r>
        <w:rPr>
          <w:rFonts w:hint="eastAsia" w:ascii="仿宋" w:hAnsi="仿宋" w:cs="宋体"/>
          <w:color w:val="auto"/>
          <w:sz w:val="24"/>
          <w:szCs w:val="24"/>
        </w:rPr>
        <w:t>附：施工人员明细</w:t>
      </w:r>
      <w:r>
        <w:rPr>
          <w:rFonts w:ascii="仿宋" w:hAnsi="仿宋" w:cs="宋体"/>
          <w:color w:val="auto"/>
          <w:sz w:val="24"/>
          <w:szCs w:val="24"/>
        </w:rPr>
        <w:t xml:space="preserve">  </w:t>
      </w:r>
      <w:r>
        <w:rPr>
          <w:rFonts w:hint="eastAsia" w:ascii="仿宋" w:hAnsi="仿宋" w:cs="宋体"/>
          <w:color w:val="auto"/>
          <w:sz w:val="24"/>
          <w:szCs w:val="24"/>
        </w:rPr>
        <w:t xml:space="preserve">      姓名</w:t>
      </w:r>
      <w:r>
        <w:rPr>
          <w:rFonts w:ascii="仿宋" w:hAnsi="仿宋" w:cs="宋体"/>
          <w:color w:val="auto"/>
          <w:sz w:val="24"/>
          <w:szCs w:val="24"/>
          <w:u w:val="single"/>
        </w:rPr>
        <w:t xml:space="preserve">     </w:t>
      </w:r>
      <w:r>
        <w:rPr>
          <w:rFonts w:hint="eastAsia" w:ascii="仿宋" w:hAnsi="仿宋" w:cs="宋体"/>
          <w:color w:val="auto"/>
          <w:sz w:val="24"/>
          <w:szCs w:val="24"/>
          <w:u w:val="single"/>
        </w:rPr>
        <w:t xml:space="preserve"> </w:t>
      </w:r>
      <w:r>
        <w:rPr>
          <w:rFonts w:ascii="仿宋" w:hAnsi="仿宋" w:cs="宋体"/>
          <w:color w:val="auto"/>
          <w:sz w:val="24"/>
          <w:szCs w:val="24"/>
          <w:u w:val="single"/>
        </w:rPr>
        <w:t xml:space="preserve">   </w:t>
      </w:r>
      <w:r>
        <w:rPr>
          <w:rFonts w:hint="eastAsia" w:ascii="仿宋" w:hAnsi="仿宋" w:cs="宋体"/>
          <w:color w:val="auto"/>
          <w:sz w:val="24"/>
          <w:szCs w:val="24"/>
          <w:u w:val="single"/>
        </w:rPr>
        <w:t xml:space="preserve">  </w:t>
      </w:r>
      <w:r>
        <w:rPr>
          <w:rFonts w:ascii="仿宋" w:hAnsi="仿宋" w:cs="宋体"/>
          <w:color w:val="auto"/>
          <w:sz w:val="24"/>
          <w:szCs w:val="24"/>
          <w:u w:val="single"/>
        </w:rPr>
        <w:t xml:space="preserve">  </w:t>
      </w:r>
      <w:r>
        <w:rPr>
          <w:rFonts w:ascii="仿宋" w:hAnsi="仿宋" w:cs="宋体"/>
          <w:color w:val="auto"/>
          <w:sz w:val="24"/>
          <w:szCs w:val="24"/>
        </w:rPr>
        <w:t xml:space="preserve">   </w:t>
      </w:r>
      <w:r>
        <w:rPr>
          <w:rFonts w:hint="eastAsia" w:ascii="仿宋" w:hAnsi="仿宋" w:cs="宋体"/>
          <w:color w:val="auto"/>
          <w:sz w:val="24"/>
          <w:szCs w:val="24"/>
        </w:rPr>
        <w:t>身份证号及照片</w:t>
      </w:r>
      <w:r>
        <w:rPr>
          <w:rFonts w:ascii="仿宋" w:hAnsi="仿宋" w:cs="宋体"/>
          <w:color w:val="auto"/>
          <w:sz w:val="24"/>
          <w:szCs w:val="24"/>
          <w:u w:val="single"/>
        </w:rPr>
        <w:t xml:space="preserve">             </w:t>
      </w:r>
      <w:r>
        <w:rPr>
          <w:rFonts w:hint="eastAsia" w:ascii="仿宋" w:hAnsi="仿宋" w:cs="宋体"/>
          <w:color w:val="auto"/>
          <w:sz w:val="24"/>
          <w:szCs w:val="24"/>
          <w:u w:val="single"/>
        </w:rPr>
        <w:t xml:space="preserve">  </w:t>
      </w:r>
      <w:r>
        <w:rPr>
          <w:rFonts w:ascii="仿宋" w:hAnsi="仿宋" w:cs="宋体"/>
          <w:color w:val="auto"/>
          <w:sz w:val="24"/>
          <w:szCs w:val="24"/>
          <w:u w:val="single"/>
        </w:rPr>
        <w:t xml:space="preserve">   </w:t>
      </w:r>
    </w:p>
    <w:p>
      <w:pPr>
        <w:adjustRightInd w:val="0"/>
        <w:snapToGrid w:val="0"/>
        <w:spacing w:line="360" w:lineRule="auto"/>
        <w:ind w:firstLine="480"/>
        <w:jc w:val="left"/>
        <w:rPr>
          <w:rFonts w:ascii="仿宋" w:hAnsi="仿宋"/>
          <w:color w:val="auto"/>
          <w:sz w:val="24"/>
          <w:szCs w:val="24"/>
        </w:rPr>
      </w:pPr>
      <w:r>
        <w:rPr>
          <w:rFonts w:hint="eastAsia" w:ascii="仿宋" w:hAnsi="仿宋" w:cs="宋体"/>
          <w:color w:val="auto"/>
          <w:sz w:val="24"/>
          <w:szCs w:val="24"/>
        </w:rPr>
        <w:t>附：每日工作影像</w:t>
      </w:r>
      <w:r>
        <w:rPr>
          <w:rFonts w:ascii="仿宋" w:hAnsi="仿宋" w:cs="宋体"/>
          <w:color w:val="auto"/>
          <w:sz w:val="24"/>
          <w:szCs w:val="24"/>
        </w:rPr>
        <w:t xml:space="preserve">            </w:t>
      </w:r>
    </w:p>
    <w:tbl>
      <w:tblPr>
        <w:tblStyle w:val="20"/>
        <w:tblW w:w="8580"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80" w:type="dxa"/>
          </w:tcPr>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防治日期</w:t>
            </w:r>
            <w:r>
              <w:rPr>
                <w:rFonts w:ascii="仿宋" w:hAnsi="仿宋" w:cs="宋体"/>
                <w:color w:val="auto"/>
                <w:sz w:val="21"/>
                <w:szCs w:val="21"/>
              </w:rPr>
              <w:t xml:space="preserve">             </w:t>
            </w:r>
            <w:r>
              <w:rPr>
                <w:rFonts w:hint="eastAsia" w:ascii="仿宋" w:hAnsi="仿宋" w:cs="宋体"/>
                <w:color w:val="auto"/>
                <w:sz w:val="21"/>
                <w:szCs w:val="21"/>
              </w:rPr>
              <w:t>天气状况</w:t>
            </w:r>
            <w:r>
              <w:rPr>
                <w:rFonts w:ascii="仿宋" w:hAnsi="仿宋" w:cs="宋体"/>
                <w:color w:val="auto"/>
                <w:sz w:val="21"/>
                <w:szCs w:val="21"/>
              </w:rPr>
              <w:t xml:space="preserve">            </w:t>
            </w:r>
            <w:r>
              <w:rPr>
                <w:rFonts w:hint="eastAsia" w:ascii="仿宋" w:hAnsi="仿宋" w:cs="宋体"/>
                <w:color w:val="auto"/>
                <w:sz w:val="21"/>
                <w:szCs w:val="21"/>
              </w:rPr>
              <w:t>防治地点</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地类</w:t>
            </w:r>
            <w:r>
              <w:rPr>
                <w:rFonts w:ascii="仿宋" w:hAnsi="仿宋" w:cs="宋体"/>
                <w:color w:val="auto"/>
                <w:sz w:val="21"/>
                <w:szCs w:val="21"/>
              </w:rPr>
              <w:t xml:space="preserve">                 </w:t>
            </w:r>
            <w:r>
              <w:rPr>
                <w:rFonts w:hint="eastAsia" w:ascii="仿宋" w:hAnsi="仿宋" w:cs="宋体"/>
                <w:color w:val="auto"/>
                <w:sz w:val="21"/>
                <w:szCs w:val="21"/>
              </w:rPr>
              <w:t>防治对象</w:t>
            </w:r>
            <w:r>
              <w:rPr>
                <w:rFonts w:ascii="仿宋" w:hAnsi="仿宋" w:cs="宋体"/>
                <w:color w:val="auto"/>
                <w:sz w:val="21"/>
                <w:szCs w:val="21"/>
              </w:rPr>
              <w:t xml:space="preserve">             </w:t>
            </w:r>
            <w:r>
              <w:rPr>
                <w:rFonts w:hint="eastAsia" w:ascii="仿宋" w:hAnsi="仿宋" w:cs="宋体"/>
                <w:color w:val="auto"/>
                <w:sz w:val="21"/>
                <w:szCs w:val="21"/>
              </w:rPr>
              <w:t>作业方式</w:t>
            </w:r>
            <w:r>
              <w:rPr>
                <w:rFonts w:ascii="仿宋" w:hAnsi="仿宋" w:cs="宋体"/>
                <w:color w:val="auto"/>
                <w:sz w:val="21"/>
                <w:szCs w:val="21"/>
              </w:rPr>
              <w:t xml:space="preserve">                  </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药物名称</w:t>
            </w:r>
            <w:r>
              <w:rPr>
                <w:rFonts w:ascii="仿宋" w:hAnsi="仿宋" w:cs="宋体"/>
                <w:color w:val="auto"/>
                <w:sz w:val="21"/>
                <w:szCs w:val="21"/>
              </w:rPr>
              <w:t xml:space="preserve">                     </w:t>
            </w:r>
            <w:r>
              <w:rPr>
                <w:rFonts w:hint="eastAsia" w:ascii="仿宋" w:hAnsi="仿宋" w:cs="宋体"/>
                <w:color w:val="auto"/>
                <w:sz w:val="21"/>
                <w:szCs w:val="21"/>
              </w:rPr>
              <w:t>施放量（公斤）</w:t>
            </w:r>
            <w:r>
              <w:rPr>
                <w:rFonts w:ascii="仿宋" w:hAnsi="仿宋" w:cs="宋体"/>
                <w:color w:val="auto"/>
                <w:sz w:val="21"/>
                <w:szCs w:val="21"/>
              </w:rPr>
              <w:t xml:space="preserve">         </w:t>
            </w:r>
            <w:r>
              <w:rPr>
                <w:rFonts w:hint="eastAsia" w:ascii="仿宋" w:hAnsi="仿宋" w:cs="宋体"/>
                <w:color w:val="auto"/>
                <w:sz w:val="21"/>
                <w:szCs w:val="21"/>
              </w:rPr>
              <w:t>施放面积（亩）</w:t>
            </w:r>
            <w:r>
              <w:rPr>
                <w:rFonts w:ascii="仿宋" w:hAnsi="仿宋" w:cs="宋体"/>
                <w:color w:val="auto"/>
                <w:sz w:val="21"/>
                <w:szCs w:val="21"/>
              </w:rPr>
              <w:t xml:space="preserve">           </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发放农药数（公斤）</w:t>
            </w:r>
            <w:r>
              <w:rPr>
                <w:rFonts w:ascii="仿宋" w:hAnsi="仿宋" w:cs="宋体"/>
                <w:color w:val="auto"/>
                <w:sz w:val="21"/>
                <w:szCs w:val="21"/>
              </w:rPr>
              <w:t xml:space="preserve">                        </w:t>
            </w:r>
            <w:r>
              <w:rPr>
                <w:rFonts w:hint="eastAsia" w:ascii="仿宋" w:hAnsi="仿宋" w:cs="宋体"/>
                <w:color w:val="auto"/>
                <w:sz w:val="21"/>
                <w:szCs w:val="21"/>
              </w:rPr>
              <w:t>回收药瓶数（瓶）</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施工人数（名）</w:t>
            </w:r>
            <w:r>
              <w:rPr>
                <w:rFonts w:ascii="仿宋" w:hAnsi="仿宋" w:cs="宋体"/>
                <w:color w:val="auto"/>
                <w:sz w:val="21"/>
                <w:szCs w:val="21"/>
              </w:rPr>
              <w:t xml:space="preserve">                            </w:t>
            </w:r>
            <w:r>
              <w:rPr>
                <w:rFonts w:hint="eastAsia" w:ascii="仿宋" w:hAnsi="仿宋" w:cs="宋体"/>
                <w:color w:val="auto"/>
                <w:sz w:val="21"/>
                <w:szCs w:val="21"/>
              </w:rPr>
              <w:t>跟班技术人员：</w:t>
            </w: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防治日期</w:t>
            </w:r>
            <w:r>
              <w:rPr>
                <w:rFonts w:ascii="仿宋" w:hAnsi="仿宋" w:cs="宋体"/>
                <w:color w:val="auto"/>
                <w:sz w:val="21"/>
                <w:szCs w:val="21"/>
              </w:rPr>
              <w:t xml:space="preserve">             </w:t>
            </w:r>
            <w:r>
              <w:rPr>
                <w:rFonts w:hint="eastAsia" w:ascii="仿宋" w:hAnsi="仿宋" w:cs="宋体"/>
                <w:color w:val="auto"/>
                <w:sz w:val="21"/>
                <w:szCs w:val="21"/>
              </w:rPr>
              <w:t>天气状况</w:t>
            </w:r>
            <w:r>
              <w:rPr>
                <w:rFonts w:ascii="仿宋" w:hAnsi="仿宋" w:cs="宋体"/>
                <w:color w:val="auto"/>
                <w:sz w:val="21"/>
                <w:szCs w:val="21"/>
              </w:rPr>
              <w:t xml:space="preserve">            </w:t>
            </w:r>
            <w:r>
              <w:rPr>
                <w:rFonts w:hint="eastAsia" w:ascii="仿宋" w:hAnsi="仿宋" w:cs="宋体"/>
                <w:color w:val="auto"/>
                <w:sz w:val="21"/>
                <w:szCs w:val="21"/>
              </w:rPr>
              <w:t>防治地点</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地类</w:t>
            </w:r>
            <w:r>
              <w:rPr>
                <w:rFonts w:ascii="仿宋" w:hAnsi="仿宋" w:cs="宋体"/>
                <w:color w:val="auto"/>
                <w:sz w:val="21"/>
                <w:szCs w:val="21"/>
              </w:rPr>
              <w:t xml:space="preserve">                 </w:t>
            </w:r>
            <w:r>
              <w:rPr>
                <w:rFonts w:hint="eastAsia" w:ascii="仿宋" w:hAnsi="仿宋" w:cs="宋体"/>
                <w:color w:val="auto"/>
                <w:sz w:val="21"/>
                <w:szCs w:val="21"/>
              </w:rPr>
              <w:t>防治对象</w:t>
            </w:r>
            <w:r>
              <w:rPr>
                <w:rFonts w:ascii="仿宋" w:hAnsi="仿宋" w:cs="宋体"/>
                <w:color w:val="auto"/>
                <w:sz w:val="21"/>
                <w:szCs w:val="21"/>
              </w:rPr>
              <w:t xml:space="preserve">             </w:t>
            </w:r>
            <w:r>
              <w:rPr>
                <w:rFonts w:hint="eastAsia" w:ascii="仿宋" w:hAnsi="仿宋" w:cs="宋体"/>
                <w:color w:val="auto"/>
                <w:sz w:val="21"/>
                <w:szCs w:val="21"/>
              </w:rPr>
              <w:t>作业方式</w:t>
            </w:r>
            <w:r>
              <w:rPr>
                <w:rFonts w:ascii="仿宋" w:hAnsi="仿宋" w:cs="宋体"/>
                <w:color w:val="auto"/>
                <w:sz w:val="21"/>
                <w:szCs w:val="21"/>
              </w:rPr>
              <w:t xml:space="preserve">                  </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药物名称</w:t>
            </w:r>
            <w:r>
              <w:rPr>
                <w:rFonts w:ascii="仿宋" w:hAnsi="仿宋" w:cs="宋体"/>
                <w:color w:val="auto"/>
                <w:sz w:val="21"/>
                <w:szCs w:val="21"/>
              </w:rPr>
              <w:t xml:space="preserve">               </w:t>
            </w:r>
            <w:r>
              <w:rPr>
                <w:rFonts w:hint="eastAsia" w:ascii="仿宋" w:hAnsi="仿宋" w:cs="宋体"/>
                <w:color w:val="auto"/>
                <w:sz w:val="21"/>
                <w:szCs w:val="21"/>
              </w:rPr>
              <w:t>施放量（公斤）</w:t>
            </w:r>
            <w:r>
              <w:rPr>
                <w:rFonts w:ascii="仿宋" w:hAnsi="仿宋" w:cs="宋体"/>
                <w:color w:val="auto"/>
                <w:sz w:val="21"/>
                <w:szCs w:val="21"/>
              </w:rPr>
              <w:t xml:space="preserve">         </w:t>
            </w:r>
            <w:r>
              <w:rPr>
                <w:rFonts w:hint="eastAsia" w:ascii="仿宋" w:hAnsi="仿宋" w:cs="宋体"/>
                <w:color w:val="auto"/>
                <w:sz w:val="21"/>
                <w:szCs w:val="21"/>
              </w:rPr>
              <w:t>施放面积（亩）</w:t>
            </w:r>
            <w:r>
              <w:rPr>
                <w:rFonts w:ascii="仿宋" w:hAnsi="仿宋" w:cs="宋体"/>
                <w:color w:val="auto"/>
                <w:sz w:val="21"/>
                <w:szCs w:val="21"/>
              </w:rPr>
              <w:t xml:space="preserve">           </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发放农药数（公斤）</w:t>
            </w:r>
            <w:r>
              <w:rPr>
                <w:rFonts w:ascii="仿宋" w:hAnsi="仿宋" w:cs="宋体"/>
                <w:color w:val="auto"/>
                <w:sz w:val="21"/>
                <w:szCs w:val="21"/>
              </w:rPr>
              <w:t xml:space="preserve">                        </w:t>
            </w:r>
            <w:r>
              <w:rPr>
                <w:rFonts w:hint="eastAsia" w:ascii="仿宋" w:hAnsi="仿宋" w:cs="宋体"/>
                <w:color w:val="auto"/>
                <w:sz w:val="21"/>
                <w:szCs w:val="21"/>
              </w:rPr>
              <w:t>回收药瓶数（瓶）</w:t>
            </w:r>
          </w:p>
          <w:p>
            <w:pPr>
              <w:adjustRightInd w:val="0"/>
              <w:snapToGrid w:val="0"/>
              <w:spacing w:line="360" w:lineRule="auto"/>
              <w:jc w:val="left"/>
              <w:rPr>
                <w:rFonts w:ascii="仿宋" w:hAnsi="仿宋"/>
                <w:color w:val="auto"/>
                <w:sz w:val="21"/>
                <w:szCs w:val="21"/>
              </w:rPr>
            </w:pPr>
            <w:r>
              <w:rPr>
                <w:rFonts w:hint="eastAsia" w:ascii="仿宋" w:hAnsi="仿宋" w:cs="宋体"/>
                <w:color w:val="auto"/>
                <w:sz w:val="21"/>
                <w:szCs w:val="21"/>
              </w:rPr>
              <w:t>施工人数（名）</w:t>
            </w:r>
            <w:r>
              <w:rPr>
                <w:rFonts w:ascii="仿宋" w:hAnsi="仿宋" w:cs="宋体"/>
                <w:color w:val="auto"/>
                <w:sz w:val="21"/>
                <w:szCs w:val="21"/>
              </w:rPr>
              <w:t xml:space="preserve">                            </w:t>
            </w:r>
            <w:r>
              <w:rPr>
                <w:rFonts w:hint="eastAsia" w:ascii="仿宋" w:hAnsi="仿宋" w:cs="宋体"/>
                <w:color w:val="auto"/>
                <w:sz w:val="21"/>
                <w:szCs w:val="21"/>
              </w:rPr>
              <w:t>跟班技术人员：</w:t>
            </w: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p>
            <w:pPr>
              <w:adjustRightInd w:val="0"/>
              <w:snapToGrid w:val="0"/>
              <w:spacing w:line="360" w:lineRule="auto"/>
              <w:jc w:val="left"/>
              <w:rPr>
                <w:rFonts w:ascii="仿宋" w:hAnsi="仿宋"/>
                <w:color w:val="auto"/>
                <w:sz w:val="21"/>
                <w:szCs w:val="21"/>
              </w:rPr>
            </w:pPr>
          </w:p>
        </w:tc>
      </w:tr>
    </w:tbl>
    <w:p>
      <w:pPr>
        <w:adjustRightInd w:val="0"/>
        <w:snapToGrid w:val="0"/>
        <w:spacing w:line="360" w:lineRule="auto"/>
        <w:ind w:firstLine="140" w:firstLineChars="50"/>
        <w:jc w:val="left"/>
        <w:rPr>
          <w:rFonts w:ascii="仿宋" w:hAnsi="仿宋" w:cs="宋体"/>
          <w:color w:val="auto"/>
          <w:sz w:val="28"/>
          <w:szCs w:val="28"/>
        </w:rPr>
      </w:pPr>
    </w:p>
    <w:p>
      <w:pPr>
        <w:adjustRightInd w:val="0"/>
        <w:snapToGrid w:val="0"/>
        <w:spacing w:line="360" w:lineRule="auto"/>
        <w:jc w:val="left"/>
        <w:rPr>
          <w:rFonts w:hint="eastAsia" w:ascii="仿宋" w:hAnsi="仿宋" w:cs="宋体"/>
          <w:color w:val="auto"/>
          <w:sz w:val="28"/>
          <w:szCs w:val="28"/>
        </w:rPr>
      </w:pPr>
    </w:p>
    <w:p>
      <w:pPr>
        <w:adjustRightInd w:val="0"/>
        <w:snapToGrid w:val="0"/>
        <w:spacing w:line="360" w:lineRule="auto"/>
        <w:rPr>
          <w:rFonts w:ascii="仿宋" w:hAnsi="仿宋" w:cs="宋体"/>
          <w:color w:val="auto"/>
          <w:sz w:val="24"/>
          <w:szCs w:val="24"/>
        </w:rPr>
        <w:sectPr>
          <w:pgSz w:w="11906" w:h="16838"/>
          <w:pgMar w:top="1440" w:right="1803" w:bottom="1440" w:left="1803" w:header="851" w:footer="992" w:gutter="0"/>
          <w:pgNumType w:fmt="decimal"/>
          <w:cols w:space="0" w:num="1"/>
          <w:docGrid w:linePitch="319" w:charSpace="0"/>
        </w:sectPr>
      </w:pPr>
    </w:p>
    <w:p>
      <w:pPr>
        <w:pStyle w:val="32"/>
        <w:rPr>
          <w:rFonts w:ascii="宋体" w:hAnsi="宋体"/>
          <w:color w:val="auto"/>
        </w:rPr>
      </w:pPr>
    </w:p>
    <w:p>
      <w:pPr>
        <w:pStyle w:val="32"/>
        <w:rPr>
          <w:rFonts w:hint="eastAsia" w:ascii="宋体" w:hAnsi="宋体"/>
          <w:color w:val="auto"/>
        </w:rPr>
      </w:pPr>
    </w:p>
    <w:p>
      <w:pPr>
        <w:adjustRightInd w:val="0"/>
        <w:snapToGrid w:val="0"/>
        <w:spacing w:line="360" w:lineRule="auto"/>
        <w:jc w:val="left"/>
        <w:rPr>
          <w:rFonts w:ascii="仿宋" w:hAnsi="仿宋"/>
          <w:b/>
          <w:bCs/>
          <w:color w:val="auto"/>
          <w:szCs w:val="32"/>
        </w:rPr>
      </w:pPr>
      <w:r>
        <w:rPr>
          <w:rFonts w:hint="eastAsia" w:ascii="宋体" w:hAnsi="宋体"/>
          <w:color w:val="auto"/>
        </w:rPr>
        <w:t xml:space="preserve"> </w:t>
      </w:r>
      <w:r>
        <w:rPr>
          <w:rFonts w:ascii="宋体" w:hAnsi="宋体"/>
          <w:color w:val="auto"/>
        </w:rPr>
        <w:t xml:space="preserve">  </w:t>
      </w:r>
      <w:r>
        <w:rPr>
          <w:rFonts w:hint="eastAsia" w:ascii="仿宋" w:hAnsi="仿宋" w:cs="宋体"/>
          <w:color w:val="auto"/>
          <w:sz w:val="28"/>
          <w:szCs w:val="28"/>
        </w:rPr>
        <w:t>附表</w:t>
      </w:r>
      <w:r>
        <w:rPr>
          <w:rFonts w:hint="eastAsia" w:ascii="仿宋" w:hAnsi="仿宋" w:cs="宋体"/>
          <w:color w:val="auto"/>
          <w:sz w:val="28"/>
          <w:szCs w:val="28"/>
          <w:lang w:val="en-US" w:eastAsia="zh-CN"/>
        </w:rPr>
        <w:t>11-1</w:t>
      </w:r>
      <w:r>
        <w:rPr>
          <w:rFonts w:ascii="仿宋" w:hAnsi="仿宋" w:cs="宋体"/>
          <w:color w:val="auto"/>
          <w:sz w:val="28"/>
          <w:szCs w:val="28"/>
        </w:rPr>
        <w:t xml:space="preserve">                </w:t>
      </w:r>
      <w:r>
        <w:rPr>
          <w:rFonts w:hint="eastAsia" w:ascii="仿宋" w:hAnsi="仿宋" w:cs="宋体"/>
          <w:color w:val="auto"/>
          <w:sz w:val="28"/>
          <w:szCs w:val="28"/>
        </w:rPr>
        <w:t xml:space="preserve">       </w:t>
      </w:r>
      <w:r>
        <w:rPr>
          <w:rFonts w:hint="eastAsia" w:ascii="仿宋" w:hAnsi="仿宋" w:cs="宋体"/>
          <w:b/>
          <w:bCs/>
          <w:color w:val="auto"/>
          <w:szCs w:val="32"/>
        </w:rPr>
        <w:t>林业鼠兔害防治效果县级自查验收统计表</w:t>
      </w:r>
    </w:p>
    <w:p>
      <w:pPr>
        <w:adjustRightInd w:val="0"/>
        <w:snapToGrid w:val="0"/>
        <w:spacing w:line="360" w:lineRule="auto"/>
        <w:ind w:firstLine="960" w:firstLineChars="400"/>
        <w:rPr>
          <w:rFonts w:ascii="仿宋" w:hAnsi="仿宋" w:cs="宋体"/>
          <w:color w:val="auto"/>
          <w:sz w:val="18"/>
          <w:szCs w:val="18"/>
        </w:rPr>
      </w:pPr>
      <w:r>
        <w:rPr>
          <w:rFonts w:ascii="仿宋" w:hAnsi="仿宋" w:cs="仿宋_GB2312"/>
          <w:color w:val="auto"/>
          <w:kern w:val="0"/>
          <w:sz w:val="24"/>
          <w:szCs w:val="24"/>
        </w:rPr>
        <w:t xml:space="preserve"> </w:t>
      </w:r>
      <w:r>
        <w:rPr>
          <w:rFonts w:hint="eastAsia" w:ascii="仿宋" w:hAnsi="仿宋" w:cs="宋体"/>
          <w:color w:val="auto"/>
          <w:kern w:val="0"/>
          <w:sz w:val="18"/>
          <w:szCs w:val="18"/>
        </w:rPr>
        <w:t>样方号</w:t>
      </w:r>
      <w:r>
        <w:rPr>
          <w:rFonts w:ascii="仿宋" w:hAnsi="仿宋" w:cs="宋体"/>
          <w:color w:val="auto"/>
          <w:kern w:val="0"/>
          <w:sz w:val="18"/>
          <w:szCs w:val="18"/>
          <w:u w:val="single"/>
        </w:rPr>
        <w:t xml:space="preserve">            </w:t>
      </w:r>
      <w:r>
        <w:rPr>
          <w:rFonts w:ascii="仿宋" w:hAnsi="仿宋" w:cs="宋体"/>
          <w:color w:val="auto"/>
          <w:kern w:val="0"/>
          <w:sz w:val="18"/>
          <w:szCs w:val="18"/>
        </w:rPr>
        <w:t xml:space="preserve">  </w:t>
      </w:r>
      <w:r>
        <w:rPr>
          <w:rFonts w:hint="eastAsia" w:ascii="仿宋" w:hAnsi="仿宋" w:cs="宋体"/>
          <w:color w:val="auto"/>
          <w:sz w:val="18"/>
          <w:szCs w:val="18"/>
        </w:rPr>
        <w:t>乡镇：</w:t>
      </w:r>
      <w:r>
        <w:rPr>
          <w:rFonts w:ascii="仿宋" w:hAnsi="仿宋" w:cs="宋体"/>
          <w:color w:val="auto"/>
          <w:sz w:val="18"/>
          <w:szCs w:val="18"/>
          <w:u w:val="single"/>
        </w:rPr>
        <w:t xml:space="preserve">       </w:t>
      </w:r>
      <w:r>
        <w:rPr>
          <w:rFonts w:ascii="仿宋" w:hAnsi="仿宋" w:cs="宋体"/>
          <w:color w:val="auto"/>
          <w:sz w:val="18"/>
          <w:szCs w:val="18"/>
        </w:rPr>
        <w:t xml:space="preserve">        </w:t>
      </w:r>
      <w:r>
        <w:rPr>
          <w:rFonts w:hint="eastAsia" w:ascii="仿宋" w:hAnsi="仿宋" w:cs="宋体"/>
          <w:color w:val="auto"/>
          <w:sz w:val="18"/>
          <w:szCs w:val="18"/>
        </w:rPr>
        <w:t>村（林班）</w:t>
      </w:r>
      <w:r>
        <w:rPr>
          <w:rFonts w:ascii="仿宋" w:hAnsi="仿宋" w:cs="宋体"/>
          <w:color w:val="auto"/>
          <w:sz w:val="18"/>
          <w:szCs w:val="18"/>
        </w:rPr>
        <w:t xml:space="preserve"> </w:t>
      </w:r>
      <w:r>
        <w:rPr>
          <w:rFonts w:ascii="仿宋" w:hAnsi="仿宋" w:cs="宋体"/>
          <w:color w:val="auto"/>
          <w:sz w:val="18"/>
          <w:szCs w:val="18"/>
          <w:u w:val="single"/>
        </w:rPr>
        <w:t xml:space="preserve">           </w:t>
      </w:r>
      <w:r>
        <w:rPr>
          <w:rFonts w:ascii="仿宋" w:hAnsi="仿宋" w:cs="宋体"/>
          <w:color w:val="auto"/>
          <w:sz w:val="18"/>
          <w:szCs w:val="18"/>
        </w:rPr>
        <w:t xml:space="preserve">           </w:t>
      </w:r>
      <w:r>
        <w:rPr>
          <w:rFonts w:hint="eastAsia" w:ascii="仿宋" w:hAnsi="仿宋" w:cs="宋体"/>
          <w:color w:val="auto"/>
          <w:sz w:val="18"/>
          <w:szCs w:val="18"/>
        </w:rPr>
        <w:t>小班（小地名）</w:t>
      </w:r>
      <w:r>
        <w:rPr>
          <w:rFonts w:ascii="仿宋" w:hAnsi="仿宋" w:cs="宋体"/>
          <w:color w:val="auto"/>
          <w:sz w:val="18"/>
          <w:szCs w:val="18"/>
          <w:u w:val="single"/>
        </w:rPr>
        <w:t xml:space="preserve">           </w:t>
      </w:r>
      <w:r>
        <w:rPr>
          <w:rFonts w:ascii="仿宋" w:hAnsi="仿宋" w:cs="宋体"/>
          <w:color w:val="auto"/>
          <w:sz w:val="18"/>
          <w:szCs w:val="18"/>
        </w:rPr>
        <w:t xml:space="preserve">   </w:t>
      </w:r>
    </w:p>
    <w:p>
      <w:pPr>
        <w:adjustRightInd w:val="0"/>
        <w:snapToGrid w:val="0"/>
        <w:spacing w:line="360" w:lineRule="auto"/>
        <w:ind w:firstLine="180" w:firstLineChars="100"/>
        <w:rPr>
          <w:rFonts w:ascii="仿宋" w:hAnsi="仿宋"/>
          <w:color w:val="auto"/>
          <w:sz w:val="18"/>
          <w:szCs w:val="18"/>
          <w:shd w:val="clear" w:color="auto" w:fill="FFFF00"/>
        </w:rPr>
      </w:pPr>
      <w:r>
        <w:rPr>
          <w:rFonts w:ascii="仿宋" w:hAnsi="仿宋" w:cs="宋体"/>
          <w:color w:val="auto"/>
          <w:sz w:val="18"/>
          <w:szCs w:val="18"/>
        </w:rPr>
        <w:t xml:space="preserve">         </w:t>
      </w:r>
      <w:r>
        <w:rPr>
          <w:rFonts w:hint="eastAsia" w:ascii="仿宋" w:hAnsi="仿宋" w:cs="宋体"/>
          <w:color w:val="auto"/>
          <w:sz w:val="18"/>
          <w:szCs w:val="18"/>
        </w:rPr>
        <w:t>立地类型</w:t>
      </w:r>
      <w:r>
        <w:rPr>
          <w:rFonts w:ascii="仿宋" w:hAnsi="仿宋" w:cs="宋体"/>
          <w:color w:val="auto"/>
          <w:sz w:val="18"/>
          <w:szCs w:val="18"/>
          <w:u w:val="single"/>
        </w:rPr>
        <w:t xml:space="preserve">           </w:t>
      </w:r>
      <w:r>
        <w:rPr>
          <w:rFonts w:ascii="仿宋" w:hAnsi="仿宋" w:cs="宋体"/>
          <w:color w:val="auto"/>
          <w:sz w:val="18"/>
          <w:szCs w:val="18"/>
        </w:rPr>
        <w:t xml:space="preserve">    </w:t>
      </w:r>
      <w:r>
        <w:rPr>
          <w:rFonts w:ascii="仿宋" w:hAnsi="仿宋" w:cs="宋体"/>
          <w:color w:val="auto"/>
          <w:kern w:val="0"/>
          <w:sz w:val="18"/>
          <w:szCs w:val="18"/>
        </w:rPr>
        <w:t xml:space="preserve"> </w:t>
      </w:r>
      <w:r>
        <w:rPr>
          <w:rFonts w:hint="eastAsia" w:ascii="仿宋" w:hAnsi="仿宋" w:cs="宋体"/>
          <w:color w:val="auto"/>
          <w:sz w:val="18"/>
          <w:szCs w:val="18"/>
        </w:rPr>
        <w:t>防治区四至坐标：</w:t>
      </w:r>
    </w:p>
    <w:p>
      <w:pPr>
        <w:adjustRightInd w:val="0"/>
        <w:snapToGrid w:val="0"/>
        <w:spacing w:line="360" w:lineRule="auto"/>
        <w:ind w:firstLine="180" w:firstLineChars="100"/>
        <w:jc w:val="left"/>
        <w:rPr>
          <w:rFonts w:ascii="仿宋" w:hAnsi="仿宋"/>
          <w:color w:val="auto"/>
          <w:sz w:val="18"/>
          <w:szCs w:val="18"/>
        </w:rPr>
      </w:pPr>
      <w:r>
        <w:rPr>
          <w:rFonts w:ascii="仿宋" w:hAnsi="仿宋" w:cs="宋体"/>
          <w:color w:val="auto"/>
          <w:sz w:val="18"/>
          <w:szCs w:val="18"/>
        </w:rPr>
        <w:t xml:space="preserve">         </w:t>
      </w:r>
      <w:r>
        <w:rPr>
          <w:rFonts w:hint="eastAsia" w:ascii="仿宋" w:hAnsi="仿宋" w:cs="宋体"/>
          <w:color w:val="auto"/>
          <w:sz w:val="18"/>
          <w:szCs w:val="18"/>
        </w:rPr>
        <w:t>验收组织单位盖章：</w:t>
      </w:r>
    </w:p>
    <w:tbl>
      <w:tblPr>
        <w:tblStyle w:val="20"/>
        <w:tblW w:w="13722" w:type="dxa"/>
        <w:tblInd w:w="98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34"/>
        <w:gridCol w:w="1282"/>
        <w:gridCol w:w="1317"/>
        <w:gridCol w:w="2779"/>
        <w:gridCol w:w="1318"/>
        <w:gridCol w:w="1316"/>
        <w:gridCol w:w="1856"/>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5233" w:type="dxa"/>
            <w:gridSpan w:val="3"/>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防前</w:t>
            </w:r>
          </w:p>
        </w:tc>
        <w:tc>
          <w:tcPr>
            <w:tcW w:w="5413" w:type="dxa"/>
            <w:gridSpan w:val="3"/>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防后</w:t>
            </w:r>
          </w:p>
        </w:tc>
        <w:tc>
          <w:tcPr>
            <w:tcW w:w="1856" w:type="dxa"/>
            <w:vMerge w:val="restart"/>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目标指标达标情况（打对勾或×）</w:t>
            </w:r>
          </w:p>
        </w:tc>
        <w:tc>
          <w:tcPr>
            <w:tcW w:w="1220" w:type="dxa"/>
            <w:vMerge w:val="restart"/>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验收结论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3916" w:type="dxa"/>
            <w:gridSpan w:val="2"/>
            <w:vAlign w:val="center"/>
          </w:tcPr>
          <w:p>
            <w:pPr>
              <w:adjustRightInd w:val="0"/>
              <w:snapToGrid w:val="0"/>
              <w:spacing w:line="360" w:lineRule="auto"/>
              <w:jc w:val="center"/>
              <w:rPr>
                <w:rFonts w:ascii="仿宋" w:hAnsi="仿宋"/>
                <w:color w:val="auto"/>
                <w:sz w:val="18"/>
                <w:szCs w:val="18"/>
              </w:rPr>
            </w:pPr>
            <w:r>
              <w:rPr>
                <w:rFonts w:hint="eastAsia" w:ascii="仿宋" w:hAnsi="仿宋" w:cs="宋体"/>
                <w:color w:val="auto"/>
                <w:sz w:val="18"/>
                <w:szCs w:val="18"/>
              </w:rPr>
              <w:t>调查内容</w:t>
            </w:r>
          </w:p>
        </w:tc>
        <w:tc>
          <w:tcPr>
            <w:tcW w:w="1317"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调查时间</w:t>
            </w:r>
          </w:p>
        </w:tc>
        <w:tc>
          <w:tcPr>
            <w:tcW w:w="4097" w:type="dxa"/>
            <w:gridSpan w:val="2"/>
            <w:vAlign w:val="center"/>
          </w:tcPr>
          <w:p>
            <w:pPr>
              <w:adjustRightInd w:val="0"/>
              <w:snapToGrid w:val="0"/>
              <w:spacing w:line="360" w:lineRule="auto"/>
              <w:jc w:val="center"/>
              <w:rPr>
                <w:rFonts w:ascii="仿宋" w:hAnsi="仿宋"/>
                <w:color w:val="auto"/>
                <w:sz w:val="18"/>
                <w:szCs w:val="18"/>
              </w:rPr>
            </w:pPr>
            <w:r>
              <w:rPr>
                <w:rFonts w:hint="eastAsia" w:ascii="仿宋" w:hAnsi="仿宋" w:cs="宋体"/>
                <w:color w:val="auto"/>
                <w:sz w:val="18"/>
                <w:szCs w:val="18"/>
              </w:rPr>
              <w:t>调查内容</w:t>
            </w:r>
          </w:p>
        </w:tc>
        <w:tc>
          <w:tcPr>
            <w:tcW w:w="1316"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调查时间</w:t>
            </w:r>
          </w:p>
        </w:tc>
        <w:tc>
          <w:tcPr>
            <w:tcW w:w="1856" w:type="dxa"/>
            <w:vMerge w:val="continue"/>
            <w:vAlign w:val="center"/>
          </w:tcPr>
          <w:p>
            <w:pPr>
              <w:adjustRightInd w:val="0"/>
              <w:snapToGrid w:val="0"/>
              <w:spacing w:line="360" w:lineRule="auto"/>
              <w:jc w:val="center"/>
              <w:rPr>
                <w:rFonts w:ascii="仿宋" w:hAnsi="仿宋"/>
                <w:color w:val="auto"/>
                <w:kern w:val="0"/>
                <w:sz w:val="18"/>
                <w:szCs w:val="18"/>
              </w:rPr>
            </w:pPr>
          </w:p>
        </w:tc>
        <w:tc>
          <w:tcPr>
            <w:tcW w:w="1220" w:type="dxa"/>
            <w:vMerge w:val="continue"/>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634"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投放鼠夹数（个）</w:t>
            </w:r>
          </w:p>
        </w:tc>
        <w:tc>
          <w:tcPr>
            <w:tcW w:w="1282" w:type="dxa"/>
            <w:vAlign w:val="center"/>
          </w:tcPr>
          <w:p>
            <w:pPr>
              <w:adjustRightInd w:val="0"/>
              <w:snapToGrid w:val="0"/>
              <w:spacing w:line="360" w:lineRule="auto"/>
              <w:jc w:val="center"/>
              <w:rPr>
                <w:rFonts w:ascii="仿宋" w:hAnsi="仿宋"/>
                <w:color w:val="auto"/>
                <w:sz w:val="18"/>
                <w:szCs w:val="18"/>
              </w:rPr>
            </w:pPr>
          </w:p>
        </w:tc>
        <w:tc>
          <w:tcPr>
            <w:tcW w:w="1317" w:type="dxa"/>
            <w:vAlign w:val="center"/>
          </w:tcPr>
          <w:p>
            <w:pPr>
              <w:adjustRightInd w:val="0"/>
              <w:snapToGrid w:val="0"/>
              <w:spacing w:line="360" w:lineRule="auto"/>
              <w:jc w:val="center"/>
              <w:rPr>
                <w:rFonts w:ascii="仿宋" w:hAnsi="仿宋"/>
                <w:color w:val="auto"/>
                <w:kern w:val="0"/>
                <w:sz w:val="18"/>
                <w:szCs w:val="18"/>
              </w:rPr>
            </w:pPr>
          </w:p>
        </w:tc>
        <w:tc>
          <w:tcPr>
            <w:tcW w:w="2779"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投放鼠夹数（个）</w:t>
            </w:r>
          </w:p>
        </w:tc>
        <w:tc>
          <w:tcPr>
            <w:tcW w:w="1318" w:type="dxa"/>
            <w:vAlign w:val="center"/>
          </w:tcPr>
          <w:p>
            <w:pPr>
              <w:adjustRightInd w:val="0"/>
              <w:snapToGrid w:val="0"/>
              <w:spacing w:line="360" w:lineRule="auto"/>
              <w:jc w:val="center"/>
              <w:rPr>
                <w:rFonts w:ascii="仿宋" w:hAnsi="仿宋"/>
                <w:color w:val="auto"/>
                <w:sz w:val="18"/>
                <w:szCs w:val="18"/>
              </w:rPr>
            </w:pPr>
          </w:p>
        </w:tc>
        <w:tc>
          <w:tcPr>
            <w:tcW w:w="1316" w:type="dxa"/>
            <w:vAlign w:val="center"/>
          </w:tcPr>
          <w:p>
            <w:pPr>
              <w:adjustRightInd w:val="0"/>
              <w:snapToGrid w:val="0"/>
              <w:spacing w:line="360" w:lineRule="auto"/>
              <w:jc w:val="center"/>
              <w:rPr>
                <w:rFonts w:ascii="仿宋" w:hAnsi="仿宋"/>
                <w:color w:val="auto"/>
                <w:kern w:val="0"/>
                <w:sz w:val="18"/>
                <w:szCs w:val="18"/>
              </w:rPr>
            </w:pPr>
          </w:p>
        </w:tc>
        <w:tc>
          <w:tcPr>
            <w:tcW w:w="1856" w:type="dxa"/>
            <w:vAlign w:val="center"/>
          </w:tcPr>
          <w:p>
            <w:pPr>
              <w:adjustRightInd w:val="0"/>
              <w:snapToGrid w:val="0"/>
              <w:spacing w:line="360" w:lineRule="auto"/>
              <w:jc w:val="center"/>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2634"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收夹数（个）</w:t>
            </w:r>
          </w:p>
        </w:tc>
        <w:tc>
          <w:tcPr>
            <w:tcW w:w="1282" w:type="dxa"/>
            <w:vAlign w:val="center"/>
          </w:tcPr>
          <w:p>
            <w:pPr>
              <w:adjustRightInd w:val="0"/>
              <w:snapToGrid w:val="0"/>
              <w:spacing w:line="360" w:lineRule="auto"/>
              <w:jc w:val="center"/>
              <w:rPr>
                <w:rFonts w:ascii="仿宋" w:hAnsi="仿宋"/>
                <w:color w:val="auto"/>
                <w:sz w:val="18"/>
                <w:szCs w:val="18"/>
              </w:rPr>
            </w:pPr>
          </w:p>
        </w:tc>
        <w:tc>
          <w:tcPr>
            <w:tcW w:w="1317" w:type="dxa"/>
            <w:vAlign w:val="center"/>
          </w:tcPr>
          <w:p>
            <w:pPr>
              <w:adjustRightInd w:val="0"/>
              <w:snapToGrid w:val="0"/>
              <w:spacing w:line="360" w:lineRule="auto"/>
              <w:jc w:val="center"/>
              <w:rPr>
                <w:rFonts w:ascii="仿宋" w:hAnsi="仿宋"/>
                <w:color w:val="auto"/>
                <w:kern w:val="0"/>
                <w:sz w:val="18"/>
                <w:szCs w:val="18"/>
              </w:rPr>
            </w:pPr>
          </w:p>
        </w:tc>
        <w:tc>
          <w:tcPr>
            <w:tcW w:w="2779"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收夹数（个）</w:t>
            </w:r>
          </w:p>
        </w:tc>
        <w:tc>
          <w:tcPr>
            <w:tcW w:w="1318" w:type="dxa"/>
            <w:vAlign w:val="center"/>
          </w:tcPr>
          <w:p>
            <w:pPr>
              <w:adjustRightInd w:val="0"/>
              <w:snapToGrid w:val="0"/>
              <w:spacing w:line="360" w:lineRule="auto"/>
              <w:jc w:val="center"/>
              <w:rPr>
                <w:rFonts w:ascii="仿宋" w:hAnsi="仿宋"/>
                <w:color w:val="auto"/>
                <w:sz w:val="18"/>
                <w:szCs w:val="18"/>
              </w:rPr>
            </w:pPr>
          </w:p>
        </w:tc>
        <w:tc>
          <w:tcPr>
            <w:tcW w:w="1316" w:type="dxa"/>
            <w:vAlign w:val="center"/>
          </w:tcPr>
          <w:p>
            <w:pPr>
              <w:adjustRightInd w:val="0"/>
              <w:snapToGrid w:val="0"/>
              <w:spacing w:line="360" w:lineRule="auto"/>
              <w:jc w:val="center"/>
              <w:rPr>
                <w:rFonts w:ascii="仿宋" w:hAnsi="仿宋"/>
                <w:color w:val="auto"/>
                <w:kern w:val="0"/>
                <w:sz w:val="18"/>
                <w:szCs w:val="18"/>
              </w:rPr>
            </w:pPr>
          </w:p>
        </w:tc>
        <w:tc>
          <w:tcPr>
            <w:tcW w:w="1856" w:type="dxa"/>
            <w:vAlign w:val="center"/>
          </w:tcPr>
          <w:p>
            <w:pPr>
              <w:adjustRightInd w:val="0"/>
              <w:snapToGrid w:val="0"/>
              <w:spacing w:line="360" w:lineRule="auto"/>
              <w:jc w:val="center"/>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有效洞口数（个）</w:t>
            </w:r>
          </w:p>
        </w:tc>
        <w:tc>
          <w:tcPr>
            <w:tcW w:w="1282" w:type="dxa"/>
            <w:vAlign w:val="center"/>
          </w:tcPr>
          <w:p>
            <w:pPr>
              <w:adjustRightInd w:val="0"/>
              <w:snapToGrid w:val="0"/>
              <w:spacing w:line="360" w:lineRule="auto"/>
              <w:jc w:val="center"/>
              <w:rPr>
                <w:rFonts w:ascii="仿宋" w:hAnsi="仿宋"/>
                <w:color w:val="auto"/>
                <w:sz w:val="18"/>
                <w:szCs w:val="18"/>
              </w:rPr>
            </w:pPr>
          </w:p>
        </w:tc>
        <w:tc>
          <w:tcPr>
            <w:tcW w:w="1317" w:type="dxa"/>
            <w:vAlign w:val="center"/>
          </w:tcPr>
          <w:p>
            <w:pPr>
              <w:adjustRightInd w:val="0"/>
              <w:snapToGrid w:val="0"/>
              <w:spacing w:line="360" w:lineRule="auto"/>
              <w:jc w:val="center"/>
              <w:rPr>
                <w:rFonts w:ascii="仿宋" w:hAnsi="仿宋"/>
                <w:color w:val="auto"/>
                <w:kern w:val="0"/>
                <w:sz w:val="18"/>
                <w:szCs w:val="18"/>
              </w:rPr>
            </w:pPr>
          </w:p>
        </w:tc>
        <w:tc>
          <w:tcPr>
            <w:tcW w:w="2779"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sz w:val="18"/>
                <w:szCs w:val="18"/>
              </w:rPr>
              <w:t>有效洞口数（个）</w:t>
            </w:r>
          </w:p>
        </w:tc>
        <w:tc>
          <w:tcPr>
            <w:tcW w:w="1318" w:type="dxa"/>
            <w:vAlign w:val="center"/>
          </w:tcPr>
          <w:p>
            <w:pPr>
              <w:adjustRightInd w:val="0"/>
              <w:snapToGrid w:val="0"/>
              <w:spacing w:line="360" w:lineRule="auto"/>
              <w:jc w:val="center"/>
              <w:rPr>
                <w:rFonts w:ascii="仿宋" w:hAnsi="仿宋"/>
                <w:color w:val="auto"/>
                <w:sz w:val="18"/>
                <w:szCs w:val="18"/>
              </w:rPr>
            </w:pPr>
          </w:p>
        </w:tc>
        <w:tc>
          <w:tcPr>
            <w:tcW w:w="1316" w:type="dxa"/>
            <w:vAlign w:val="center"/>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相对鼠密度（只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相对鼠密度（只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实际捕捉数（只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实际捕捉数（只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土丘调查数（个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土丘调查数（个</w:t>
            </w:r>
            <w:r>
              <w:rPr>
                <w:rFonts w:ascii="仿宋" w:hAnsi="仿宋" w:cs="宋体"/>
                <w:color w:val="auto"/>
                <w:kern w:val="0"/>
                <w:sz w:val="18"/>
                <w:szCs w:val="18"/>
              </w:rPr>
              <w:t>/</w:t>
            </w:r>
            <w:r>
              <w:rPr>
                <w:rFonts w:hint="eastAsia" w:ascii="仿宋" w:hAnsi="仿宋" w:cs="宋体"/>
                <w:color w:val="auto"/>
                <w:kern w:val="0"/>
                <w:sz w:val="18"/>
                <w:szCs w:val="18"/>
              </w:rPr>
              <w:t>公顷）</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捕获率（</w:t>
            </w:r>
            <w:r>
              <w:rPr>
                <w:rFonts w:ascii="仿宋" w:hAnsi="仿宋" w:cs="宋体"/>
                <w:color w:val="auto"/>
                <w:kern w:val="0"/>
                <w:sz w:val="18"/>
                <w:szCs w:val="18"/>
              </w:rPr>
              <w:t>%</w:t>
            </w:r>
            <w:r>
              <w:rPr>
                <w:rFonts w:hint="eastAsia" w:ascii="仿宋" w:hAnsi="仿宋" w:cs="宋体"/>
                <w:color w:val="auto"/>
                <w:kern w:val="0"/>
                <w:sz w:val="18"/>
                <w:szCs w:val="18"/>
              </w:rPr>
              <w:t>）</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捕获率（</w:t>
            </w:r>
            <w:r>
              <w:rPr>
                <w:rFonts w:ascii="仿宋" w:hAnsi="仿宋" w:cs="宋体"/>
                <w:color w:val="auto"/>
                <w:kern w:val="0"/>
                <w:sz w:val="18"/>
                <w:szCs w:val="18"/>
              </w:rPr>
              <w:t>%</w:t>
            </w:r>
            <w:r>
              <w:rPr>
                <w:rFonts w:hint="eastAsia" w:ascii="仿宋" w:hAnsi="仿宋" w:cs="宋体"/>
                <w:color w:val="auto"/>
                <w:kern w:val="0"/>
                <w:sz w:val="18"/>
                <w:szCs w:val="18"/>
              </w:rPr>
              <w:t>）</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调查总株树（株）</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调查总株树（株）</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被害株数（株）</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被害株数（株）</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vAlign w:val="center"/>
          </w:tcPr>
          <w:p>
            <w:pPr>
              <w:adjustRightInd w:val="0"/>
              <w:snapToGrid w:val="0"/>
              <w:spacing w:line="360" w:lineRule="auto"/>
              <w:jc w:val="center"/>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634"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死亡株数（株）</w:t>
            </w:r>
          </w:p>
        </w:tc>
        <w:tc>
          <w:tcPr>
            <w:tcW w:w="1282" w:type="dxa"/>
            <w:vAlign w:val="center"/>
          </w:tcPr>
          <w:p>
            <w:pPr>
              <w:adjustRightInd w:val="0"/>
              <w:snapToGrid w:val="0"/>
              <w:spacing w:line="360" w:lineRule="auto"/>
              <w:jc w:val="center"/>
              <w:rPr>
                <w:rFonts w:ascii="仿宋" w:hAnsi="仿宋"/>
                <w:color w:val="auto"/>
                <w:kern w:val="0"/>
                <w:sz w:val="18"/>
                <w:szCs w:val="18"/>
              </w:rPr>
            </w:pPr>
          </w:p>
        </w:tc>
        <w:tc>
          <w:tcPr>
            <w:tcW w:w="1317" w:type="dxa"/>
            <w:vAlign w:val="center"/>
          </w:tcPr>
          <w:p>
            <w:pPr>
              <w:adjustRightInd w:val="0"/>
              <w:snapToGrid w:val="0"/>
              <w:spacing w:line="360" w:lineRule="auto"/>
              <w:jc w:val="center"/>
              <w:rPr>
                <w:rFonts w:ascii="仿宋" w:hAnsi="仿宋"/>
                <w:color w:val="auto"/>
                <w:kern w:val="0"/>
                <w:sz w:val="18"/>
                <w:szCs w:val="18"/>
              </w:rPr>
            </w:pPr>
          </w:p>
        </w:tc>
        <w:tc>
          <w:tcPr>
            <w:tcW w:w="2779" w:type="dxa"/>
            <w:vAlign w:val="center"/>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死亡株数（株）</w:t>
            </w:r>
          </w:p>
        </w:tc>
        <w:tc>
          <w:tcPr>
            <w:tcW w:w="1318" w:type="dxa"/>
            <w:vAlign w:val="center"/>
          </w:tcPr>
          <w:p>
            <w:pPr>
              <w:adjustRightInd w:val="0"/>
              <w:snapToGrid w:val="0"/>
              <w:spacing w:line="360" w:lineRule="auto"/>
              <w:jc w:val="center"/>
              <w:rPr>
                <w:rFonts w:ascii="仿宋" w:hAnsi="仿宋"/>
                <w:color w:val="auto"/>
                <w:kern w:val="0"/>
                <w:sz w:val="18"/>
                <w:szCs w:val="18"/>
              </w:rPr>
            </w:pPr>
          </w:p>
        </w:tc>
        <w:tc>
          <w:tcPr>
            <w:tcW w:w="1316" w:type="dxa"/>
            <w:vAlign w:val="center"/>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林木受害率（</w:t>
            </w:r>
            <w:r>
              <w:rPr>
                <w:rFonts w:ascii="仿宋" w:hAnsi="仿宋" w:cs="宋体"/>
                <w:color w:val="auto"/>
                <w:kern w:val="0"/>
                <w:sz w:val="18"/>
                <w:szCs w:val="18"/>
              </w:rPr>
              <w:t>%</w:t>
            </w:r>
            <w:r>
              <w:rPr>
                <w:rFonts w:hint="eastAsia" w:ascii="仿宋" w:hAnsi="仿宋" w:cs="宋体"/>
                <w:color w:val="auto"/>
                <w:kern w:val="0"/>
                <w:sz w:val="18"/>
                <w:szCs w:val="18"/>
              </w:rPr>
              <w:t>）</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jc w:val="center"/>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林木受害率（</w:t>
            </w:r>
            <w:r>
              <w:rPr>
                <w:rFonts w:ascii="仿宋" w:hAnsi="仿宋" w:cs="宋体"/>
                <w:color w:val="auto"/>
                <w:kern w:val="0"/>
                <w:sz w:val="18"/>
                <w:szCs w:val="18"/>
              </w:rPr>
              <w:t>%</w:t>
            </w:r>
            <w:r>
              <w:rPr>
                <w:rFonts w:hint="eastAsia" w:ascii="仿宋" w:hAnsi="仿宋" w:cs="宋体"/>
                <w:color w:val="auto"/>
                <w:kern w:val="0"/>
                <w:sz w:val="18"/>
                <w:szCs w:val="18"/>
              </w:rPr>
              <w:t>）</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jc w:val="center"/>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林木死亡率</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林木死亡率</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应施防治面积（亩）</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应施防治面积（亩）</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实施防治面积（亩）</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实施防治面积（亩）</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2634"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合格面积（亩）</w:t>
            </w:r>
          </w:p>
        </w:tc>
        <w:tc>
          <w:tcPr>
            <w:tcW w:w="1282" w:type="dxa"/>
          </w:tcPr>
          <w:p>
            <w:pPr>
              <w:adjustRightInd w:val="0"/>
              <w:snapToGrid w:val="0"/>
              <w:spacing w:line="360" w:lineRule="auto"/>
              <w:jc w:val="center"/>
              <w:rPr>
                <w:rFonts w:ascii="仿宋" w:hAnsi="仿宋"/>
                <w:color w:val="auto"/>
                <w:kern w:val="0"/>
                <w:sz w:val="18"/>
                <w:szCs w:val="18"/>
              </w:rPr>
            </w:pPr>
          </w:p>
        </w:tc>
        <w:tc>
          <w:tcPr>
            <w:tcW w:w="1317" w:type="dxa"/>
          </w:tcPr>
          <w:p>
            <w:pPr>
              <w:adjustRightInd w:val="0"/>
              <w:snapToGrid w:val="0"/>
              <w:spacing w:line="360" w:lineRule="auto"/>
              <w:rPr>
                <w:rFonts w:ascii="仿宋" w:hAnsi="仿宋"/>
                <w:color w:val="auto"/>
                <w:kern w:val="0"/>
                <w:sz w:val="18"/>
                <w:szCs w:val="18"/>
              </w:rPr>
            </w:pPr>
          </w:p>
        </w:tc>
        <w:tc>
          <w:tcPr>
            <w:tcW w:w="2779" w:type="dxa"/>
          </w:tcPr>
          <w:p>
            <w:pPr>
              <w:adjustRightInd w:val="0"/>
              <w:snapToGrid w:val="0"/>
              <w:spacing w:line="360" w:lineRule="auto"/>
              <w:jc w:val="center"/>
              <w:rPr>
                <w:rFonts w:ascii="仿宋" w:hAnsi="仿宋"/>
                <w:color w:val="auto"/>
                <w:kern w:val="0"/>
                <w:sz w:val="18"/>
                <w:szCs w:val="18"/>
              </w:rPr>
            </w:pPr>
            <w:r>
              <w:rPr>
                <w:rFonts w:hint="eastAsia" w:ascii="仿宋" w:hAnsi="仿宋" w:cs="宋体"/>
                <w:color w:val="auto"/>
                <w:kern w:val="0"/>
                <w:sz w:val="18"/>
                <w:szCs w:val="18"/>
              </w:rPr>
              <w:t>合格面积（万亩）</w:t>
            </w:r>
          </w:p>
        </w:tc>
        <w:tc>
          <w:tcPr>
            <w:tcW w:w="1318" w:type="dxa"/>
          </w:tcPr>
          <w:p>
            <w:pPr>
              <w:adjustRightInd w:val="0"/>
              <w:snapToGrid w:val="0"/>
              <w:spacing w:line="360" w:lineRule="auto"/>
              <w:jc w:val="center"/>
              <w:rPr>
                <w:rFonts w:ascii="仿宋" w:hAnsi="仿宋"/>
                <w:color w:val="auto"/>
                <w:kern w:val="0"/>
                <w:sz w:val="18"/>
                <w:szCs w:val="18"/>
              </w:rPr>
            </w:pPr>
          </w:p>
        </w:tc>
        <w:tc>
          <w:tcPr>
            <w:tcW w:w="1316" w:type="dxa"/>
          </w:tcPr>
          <w:p>
            <w:pPr>
              <w:adjustRightInd w:val="0"/>
              <w:snapToGrid w:val="0"/>
              <w:spacing w:line="360" w:lineRule="auto"/>
              <w:rPr>
                <w:rFonts w:ascii="仿宋" w:hAnsi="仿宋"/>
                <w:color w:val="auto"/>
                <w:kern w:val="0"/>
                <w:sz w:val="18"/>
                <w:szCs w:val="18"/>
              </w:rPr>
            </w:pPr>
          </w:p>
        </w:tc>
        <w:tc>
          <w:tcPr>
            <w:tcW w:w="1856" w:type="dxa"/>
          </w:tcPr>
          <w:p>
            <w:pPr>
              <w:adjustRightInd w:val="0"/>
              <w:snapToGrid w:val="0"/>
              <w:spacing w:line="360" w:lineRule="auto"/>
              <w:rPr>
                <w:rFonts w:ascii="仿宋" w:hAnsi="仿宋"/>
                <w:color w:val="auto"/>
                <w:kern w:val="0"/>
                <w:sz w:val="18"/>
                <w:szCs w:val="18"/>
              </w:rPr>
            </w:pPr>
          </w:p>
        </w:tc>
        <w:tc>
          <w:tcPr>
            <w:tcW w:w="1220" w:type="dxa"/>
          </w:tcPr>
          <w:p>
            <w:pPr>
              <w:adjustRightInd w:val="0"/>
              <w:snapToGrid w:val="0"/>
              <w:spacing w:line="360" w:lineRule="auto"/>
              <w:rPr>
                <w:rFonts w:ascii="仿宋" w:hAnsi="仿宋"/>
                <w:color w:val="auto"/>
                <w:kern w:val="0"/>
                <w:sz w:val="18"/>
                <w:szCs w:val="18"/>
              </w:rPr>
            </w:pPr>
          </w:p>
        </w:tc>
      </w:tr>
    </w:tbl>
    <w:p>
      <w:pPr>
        <w:adjustRightInd w:val="0"/>
        <w:snapToGrid w:val="0"/>
        <w:spacing w:line="360" w:lineRule="auto"/>
        <w:ind w:firstLine="1080" w:firstLineChars="600"/>
        <w:rPr>
          <w:rFonts w:ascii="仿宋" w:hAnsi="仿宋"/>
          <w:color w:val="auto"/>
          <w:sz w:val="18"/>
          <w:szCs w:val="18"/>
        </w:rPr>
      </w:pPr>
      <w:r>
        <w:rPr>
          <w:rFonts w:hint="eastAsia" w:ascii="仿宋" w:hAnsi="仿宋" w:cs="仿宋_GB2312"/>
          <w:color w:val="auto"/>
          <w:kern w:val="0"/>
          <w:sz w:val="18"/>
          <w:szCs w:val="18"/>
        </w:rPr>
        <w:t>验收人员：</w:t>
      </w:r>
      <w:r>
        <w:rPr>
          <w:rFonts w:ascii="仿宋" w:hAnsi="仿宋" w:cs="仿宋_GB2312"/>
          <w:color w:val="auto"/>
          <w:kern w:val="0"/>
          <w:sz w:val="18"/>
          <w:szCs w:val="18"/>
        </w:rPr>
        <w:t xml:space="preserve">    </w:t>
      </w:r>
    </w:p>
    <w:p>
      <w:pPr>
        <w:adjustRightInd w:val="0"/>
        <w:snapToGrid w:val="0"/>
        <w:spacing w:line="360" w:lineRule="auto"/>
        <w:rPr>
          <w:rFonts w:ascii="仿宋" w:hAnsi="仿宋" w:cs="宋体"/>
          <w:color w:val="auto"/>
          <w:sz w:val="28"/>
          <w:szCs w:val="28"/>
        </w:rPr>
      </w:pPr>
    </w:p>
    <w:p>
      <w:pPr>
        <w:adjustRightInd w:val="0"/>
        <w:snapToGrid w:val="0"/>
        <w:spacing w:line="360" w:lineRule="auto"/>
        <w:rPr>
          <w:rFonts w:hint="eastAsia" w:ascii="仿宋" w:hAnsi="仿宋" w:cs="宋体"/>
          <w:color w:val="auto"/>
          <w:sz w:val="28"/>
          <w:szCs w:val="28"/>
        </w:rPr>
      </w:pPr>
    </w:p>
    <w:p>
      <w:pPr>
        <w:adjustRightInd w:val="0"/>
        <w:snapToGrid w:val="0"/>
        <w:spacing w:line="360" w:lineRule="auto"/>
        <w:rPr>
          <w:rFonts w:ascii="仿宋" w:hAnsi="仿宋" w:cs="宋体"/>
          <w:color w:val="auto"/>
          <w:sz w:val="28"/>
          <w:szCs w:val="28"/>
        </w:rPr>
      </w:pPr>
    </w:p>
    <w:p>
      <w:pPr>
        <w:adjustRightInd w:val="0"/>
        <w:snapToGrid w:val="0"/>
        <w:spacing w:line="360" w:lineRule="auto"/>
        <w:ind w:firstLine="840" w:firstLineChars="300"/>
        <w:rPr>
          <w:rFonts w:ascii="仿宋" w:hAnsi="仿宋"/>
          <w:b/>
          <w:bCs/>
          <w:color w:val="auto"/>
          <w:szCs w:val="32"/>
        </w:rPr>
      </w:pPr>
      <w:r>
        <w:rPr>
          <w:rFonts w:hint="eastAsia" w:ascii="仿宋" w:hAnsi="仿宋" w:cs="宋体"/>
          <w:color w:val="auto"/>
          <w:sz w:val="28"/>
          <w:szCs w:val="28"/>
        </w:rPr>
        <w:t>附表</w:t>
      </w:r>
      <w:r>
        <w:rPr>
          <w:rFonts w:hint="eastAsia" w:ascii="仿宋" w:hAnsi="仿宋" w:cs="宋体"/>
          <w:color w:val="auto"/>
          <w:sz w:val="28"/>
          <w:szCs w:val="28"/>
          <w:lang w:val="en-US" w:eastAsia="zh-CN"/>
        </w:rPr>
        <w:t>11-2</w:t>
      </w:r>
      <w:r>
        <w:rPr>
          <w:rFonts w:ascii="仿宋" w:hAnsi="仿宋" w:cs="宋体"/>
          <w:color w:val="auto"/>
          <w:sz w:val="28"/>
          <w:szCs w:val="28"/>
        </w:rPr>
        <w:t xml:space="preserve"> </w:t>
      </w:r>
      <w:r>
        <w:rPr>
          <w:rFonts w:hint="eastAsia" w:ascii="仿宋" w:hAnsi="仿宋" w:cs="宋体"/>
          <w:color w:val="auto"/>
          <w:sz w:val="28"/>
          <w:szCs w:val="28"/>
        </w:rPr>
        <w:t>　　　　</w:t>
      </w:r>
      <w:r>
        <w:rPr>
          <w:rFonts w:ascii="仿宋" w:hAnsi="仿宋" w:cs="宋体"/>
          <w:color w:val="auto"/>
          <w:sz w:val="28"/>
          <w:szCs w:val="28"/>
        </w:rPr>
        <w:t xml:space="preserve">  </w:t>
      </w:r>
      <w:r>
        <w:rPr>
          <w:rFonts w:hint="eastAsia" w:ascii="仿宋" w:hAnsi="仿宋" w:cs="宋体"/>
          <w:b/>
          <w:bCs/>
          <w:color w:val="auto"/>
          <w:szCs w:val="32"/>
        </w:rPr>
        <w:t>（其它有害生物种类）</w:t>
      </w:r>
      <w:r>
        <w:rPr>
          <w:rFonts w:ascii="仿宋" w:hAnsi="仿宋" w:cs="宋体"/>
          <w:b/>
          <w:bCs/>
          <w:color w:val="auto"/>
          <w:szCs w:val="32"/>
          <w:u w:val="single"/>
        </w:rPr>
        <w:t xml:space="preserve">              </w:t>
      </w:r>
      <w:r>
        <w:rPr>
          <w:rFonts w:ascii="仿宋" w:hAnsi="仿宋" w:cs="宋体"/>
          <w:b/>
          <w:bCs/>
          <w:color w:val="auto"/>
          <w:szCs w:val="32"/>
        </w:rPr>
        <w:t xml:space="preserve"> </w:t>
      </w:r>
      <w:r>
        <w:rPr>
          <w:rFonts w:hint="eastAsia" w:ascii="仿宋" w:hAnsi="仿宋" w:cs="宋体"/>
          <w:b/>
          <w:bCs/>
          <w:color w:val="auto"/>
          <w:szCs w:val="32"/>
        </w:rPr>
        <w:t>防治效果县级自查验收统计表</w:t>
      </w:r>
    </w:p>
    <w:p>
      <w:pPr>
        <w:adjustRightInd w:val="0"/>
        <w:snapToGrid w:val="0"/>
        <w:spacing w:line="360" w:lineRule="auto"/>
        <w:ind w:firstLine="840" w:firstLineChars="350"/>
        <w:jc w:val="left"/>
        <w:rPr>
          <w:rFonts w:ascii="仿宋" w:hAnsi="仿宋"/>
          <w:color w:val="auto"/>
          <w:sz w:val="24"/>
          <w:szCs w:val="24"/>
        </w:rPr>
      </w:pPr>
      <w:r>
        <w:rPr>
          <w:rFonts w:hint="eastAsia" w:ascii="仿宋" w:hAnsi="仿宋" w:cs="宋体"/>
          <w:color w:val="auto"/>
          <w:sz w:val="24"/>
          <w:szCs w:val="24"/>
        </w:rPr>
        <w:t>验收组织单位盖章：</w:t>
      </w:r>
    </w:p>
    <w:tbl>
      <w:tblPr>
        <w:tblStyle w:val="20"/>
        <w:tblW w:w="13885" w:type="dxa"/>
        <w:tblInd w:w="9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952"/>
        <w:gridCol w:w="952"/>
        <w:gridCol w:w="1185"/>
        <w:gridCol w:w="1151"/>
        <w:gridCol w:w="907"/>
        <w:gridCol w:w="1259"/>
        <w:gridCol w:w="944"/>
        <w:gridCol w:w="944"/>
        <w:gridCol w:w="1210"/>
        <w:gridCol w:w="1210"/>
        <w:gridCol w:w="1211"/>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检查时间</w:t>
            </w:r>
          </w:p>
        </w:tc>
        <w:tc>
          <w:tcPr>
            <w:tcW w:w="952"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防治区四至坐标</w:t>
            </w:r>
          </w:p>
        </w:tc>
        <w:tc>
          <w:tcPr>
            <w:tcW w:w="952"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应施防治面积（亩）</w:t>
            </w:r>
          </w:p>
        </w:tc>
        <w:tc>
          <w:tcPr>
            <w:tcW w:w="1185"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实施防治面积（亩）</w:t>
            </w:r>
          </w:p>
        </w:tc>
        <w:tc>
          <w:tcPr>
            <w:tcW w:w="1151"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标准地</w:t>
            </w:r>
            <w:r>
              <w:rPr>
                <w:rFonts w:ascii="仿宋" w:hAnsi="仿宋" w:cs="宋体"/>
                <w:color w:val="auto"/>
                <w:sz w:val="21"/>
                <w:szCs w:val="21"/>
              </w:rPr>
              <w:t>GPS</w:t>
            </w:r>
            <w:r>
              <w:rPr>
                <w:rFonts w:hint="eastAsia" w:ascii="仿宋" w:hAnsi="仿宋" w:cs="宋体"/>
                <w:color w:val="auto"/>
                <w:sz w:val="21"/>
                <w:szCs w:val="21"/>
              </w:rPr>
              <w:t>点</w:t>
            </w:r>
          </w:p>
        </w:tc>
        <w:tc>
          <w:tcPr>
            <w:tcW w:w="907"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抽样数量（株）</w:t>
            </w:r>
          </w:p>
        </w:tc>
        <w:tc>
          <w:tcPr>
            <w:tcW w:w="1259"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抽样面积（亩）</w:t>
            </w:r>
          </w:p>
        </w:tc>
        <w:tc>
          <w:tcPr>
            <w:tcW w:w="944"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调查目标指标</w:t>
            </w:r>
          </w:p>
        </w:tc>
        <w:tc>
          <w:tcPr>
            <w:tcW w:w="944"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调查目标指标数值</w:t>
            </w:r>
          </w:p>
        </w:tc>
        <w:tc>
          <w:tcPr>
            <w:tcW w:w="1210"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目标指标达标情况（打对勾或×）</w:t>
            </w:r>
          </w:p>
        </w:tc>
        <w:tc>
          <w:tcPr>
            <w:tcW w:w="1210"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合格面积（亩）</w:t>
            </w:r>
          </w:p>
        </w:tc>
        <w:tc>
          <w:tcPr>
            <w:tcW w:w="1211"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验收结论</w:t>
            </w:r>
          </w:p>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（达标、不达标）</w:t>
            </w:r>
          </w:p>
        </w:tc>
        <w:tc>
          <w:tcPr>
            <w:tcW w:w="1118"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检查人员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合计</w:t>
            </w:r>
          </w:p>
        </w:tc>
        <w:tc>
          <w:tcPr>
            <w:tcW w:w="952" w:type="dxa"/>
          </w:tcPr>
          <w:p>
            <w:pPr>
              <w:adjustRightInd w:val="0"/>
              <w:snapToGrid w:val="0"/>
              <w:spacing w:line="360" w:lineRule="auto"/>
              <w:jc w:val="center"/>
              <w:rPr>
                <w:rFonts w:ascii="仿宋" w:hAnsi="仿宋"/>
                <w:color w:val="auto"/>
                <w:sz w:val="21"/>
                <w:szCs w:val="21"/>
              </w:rPr>
            </w:pPr>
          </w:p>
        </w:tc>
        <w:tc>
          <w:tcPr>
            <w:tcW w:w="952" w:type="dxa"/>
          </w:tcPr>
          <w:p>
            <w:pPr>
              <w:adjustRightInd w:val="0"/>
              <w:snapToGrid w:val="0"/>
              <w:spacing w:line="360" w:lineRule="auto"/>
              <w:rPr>
                <w:rFonts w:ascii="仿宋" w:hAnsi="仿宋"/>
                <w:color w:val="auto"/>
                <w:sz w:val="21"/>
                <w:szCs w:val="21"/>
              </w:rPr>
            </w:pPr>
          </w:p>
        </w:tc>
        <w:tc>
          <w:tcPr>
            <w:tcW w:w="1185" w:type="dxa"/>
          </w:tcPr>
          <w:p>
            <w:pPr>
              <w:adjustRightInd w:val="0"/>
              <w:snapToGrid w:val="0"/>
              <w:spacing w:line="360" w:lineRule="auto"/>
              <w:rPr>
                <w:rFonts w:ascii="仿宋" w:hAnsi="仿宋"/>
                <w:color w:val="auto"/>
                <w:sz w:val="21"/>
                <w:szCs w:val="21"/>
              </w:rPr>
            </w:pPr>
          </w:p>
        </w:tc>
        <w:tc>
          <w:tcPr>
            <w:tcW w:w="1151" w:type="dxa"/>
          </w:tcPr>
          <w:p>
            <w:pPr>
              <w:adjustRightInd w:val="0"/>
              <w:snapToGrid w:val="0"/>
              <w:spacing w:line="360" w:lineRule="auto"/>
              <w:rPr>
                <w:rFonts w:ascii="仿宋" w:hAnsi="仿宋"/>
                <w:color w:val="auto"/>
                <w:sz w:val="21"/>
                <w:szCs w:val="21"/>
              </w:rPr>
            </w:pPr>
          </w:p>
        </w:tc>
        <w:tc>
          <w:tcPr>
            <w:tcW w:w="907" w:type="dxa"/>
          </w:tcPr>
          <w:p>
            <w:pPr>
              <w:adjustRightInd w:val="0"/>
              <w:snapToGrid w:val="0"/>
              <w:spacing w:line="360" w:lineRule="auto"/>
              <w:rPr>
                <w:rFonts w:ascii="仿宋" w:hAnsi="仿宋"/>
                <w:color w:val="auto"/>
                <w:sz w:val="21"/>
                <w:szCs w:val="21"/>
              </w:rPr>
            </w:pPr>
          </w:p>
        </w:tc>
        <w:tc>
          <w:tcPr>
            <w:tcW w:w="1259"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944"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0" w:type="dxa"/>
          </w:tcPr>
          <w:p>
            <w:pPr>
              <w:adjustRightInd w:val="0"/>
              <w:snapToGrid w:val="0"/>
              <w:spacing w:line="360" w:lineRule="auto"/>
              <w:rPr>
                <w:rFonts w:ascii="仿宋" w:hAnsi="仿宋"/>
                <w:color w:val="auto"/>
                <w:sz w:val="21"/>
                <w:szCs w:val="21"/>
              </w:rPr>
            </w:pPr>
          </w:p>
        </w:tc>
        <w:tc>
          <w:tcPr>
            <w:tcW w:w="1211" w:type="dxa"/>
          </w:tcPr>
          <w:p>
            <w:pPr>
              <w:adjustRightInd w:val="0"/>
              <w:snapToGrid w:val="0"/>
              <w:spacing w:line="360" w:lineRule="auto"/>
              <w:rPr>
                <w:rFonts w:ascii="仿宋" w:hAnsi="仿宋"/>
                <w:color w:val="auto"/>
                <w:sz w:val="21"/>
                <w:szCs w:val="21"/>
              </w:rPr>
            </w:pPr>
          </w:p>
        </w:tc>
        <w:tc>
          <w:tcPr>
            <w:tcW w:w="1118" w:type="dxa"/>
          </w:tcPr>
          <w:p>
            <w:pPr>
              <w:adjustRightInd w:val="0"/>
              <w:snapToGrid w:val="0"/>
              <w:spacing w:line="360" w:lineRule="auto"/>
              <w:rPr>
                <w:rFonts w:ascii="仿宋" w:hAnsi="仿宋"/>
                <w:color w:val="auto"/>
                <w:sz w:val="21"/>
                <w:szCs w:val="21"/>
              </w:rPr>
            </w:pPr>
          </w:p>
        </w:tc>
      </w:tr>
    </w:tbl>
    <w:p>
      <w:pPr>
        <w:adjustRightInd w:val="0"/>
        <w:snapToGrid w:val="0"/>
        <w:spacing w:line="360" w:lineRule="auto"/>
        <w:rPr>
          <w:rFonts w:ascii="仿宋" w:hAnsi="仿宋" w:cs="宋体"/>
          <w:color w:val="auto"/>
          <w:sz w:val="21"/>
          <w:szCs w:val="21"/>
        </w:rPr>
      </w:pPr>
    </w:p>
    <w:p>
      <w:pPr>
        <w:adjustRightInd w:val="0"/>
        <w:snapToGrid w:val="0"/>
        <w:spacing w:line="360" w:lineRule="auto"/>
        <w:ind w:firstLine="1050" w:firstLineChars="500"/>
        <w:rPr>
          <w:rFonts w:ascii="仿宋" w:hAnsi="仿宋"/>
          <w:color w:val="auto"/>
          <w:sz w:val="21"/>
          <w:szCs w:val="21"/>
        </w:rPr>
      </w:pPr>
      <w:r>
        <w:rPr>
          <w:rFonts w:hint="eastAsia" w:ascii="仿宋" w:hAnsi="仿宋" w:cs="宋体"/>
          <w:color w:val="auto"/>
          <w:sz w:val="21"/>
          <w:szCs w:val="21"/>
        </w:rPr>
        <w:t>验收人员：</w:t>
      </w:r>
      <w:r>
        <w:rPr>
          <w:rFonts w:ascii="仿宋" w:hAnsi="仿宋" w:cs="宋体"/>
          <w:color w:val="auto"/>
          <w:sz w:val="21"/>
          <w:szCs w:val="21"/>
        </w:rPr>
        <w:t xml:space="preserve">                                      </w:t>
      </w:r>
    </w:p>
    <w:p>
      <w:pPr>
        <w:adjustRightInd w:val="0"/>
        <w:snapToGrid w:val="0"/>
        <w:spacing w:line="360" w:lineRule="auto"/>
        <w:rPr>
          <w:rFonts w:ascii="仿宋" w:hAnsi="仿宋"/>
          <w:color w:val="auto"/>
          <w:sz w:val="21"/>
          <w:szCs w:val="21"/>
        </w:rPr>
      </w:pPr>
      <w:r>
        <w:rPr>
          <w:rFonts w:ascii="仿宋" w:hAnsi="仿宋" w:cs="宋体"/>
          <w:color w:val="auto"/>
          <w:sz w:val="21"/>
          <w:szCs w:val="21"/>
        </w:rPr>
        <w:t xml:space="preserve">                   </w:t>
      </w:r>
      <w:r>
        <w:rPr>
          <w:rFonts w:hint="eastAsia" w:ascii="仿宋" w:hAnsi="仿宋" w:cs="宋体"/>
          <w:color w:val="auto"/>
          <w:sz w:val="21"/>
          <w:szCs w:val="21"/>
        </w:rPr>
        <w:t>　　　　　　　　　　　</w:t>
      </w:r>
      <w:r>
        <w:rPr>
          <w:rFonts w:ascii="仿宋" w:hAnsi="仿宋" w:cs="宋体"/>
          <w:color w:val="auto"/>
          <w:sz w:val="21"/>
          <w:szCs w:val="21"/>
        </w:rPr>
        <w:t xml:space="preserve">                                                            </w:t>
      </w:r>
      <w:r>
        <w:rPr>
          <w:rFonts w:hint="eastAsia" w:ascii="仿宋" w:hAnsi="仿宋" w:cs="宋体"/>
          <w:color w:val="auto"/>
          <w:sz w:val="21"/>
          <w:szCs w:val="21"/>
        </w:rPr>
        <w:t>年</w:t>
      </w:r>
      <w:r>
        <w:rPr>
          <w:rFonts w:ascii="仿宋" w:hAnsi="仿宋" w:cs="宋体"/>
          <w:color w:val="auto"/>
          <w:sz w:val="21"/>
          <w:szCs w:val="21"/>
        </w:rPr>
        <w:t xml:space="preserve">     </w:t>
      </w:r>
      <w:r>
        <w:rPr>
          <w:rFonts w:hint="eastAsia" w:ascii="仿宋" w:hAnsi="仿宋" w:cs="宋体"/>
          <w:color w:val="auto"/>
          <w:sz w:val="21"/>
          <w:szCs w:val="21"/>
        </w:rPr>
        <w:t>月</w:t>
      </w:r>
      <w:r>
        <w:rPr>
          <w:rFonts w:ascii="仿宋" w:hAnsi="仿宋" w:cs="宋体"/>
          <w:color w:val="auto"/>
          <w:sz w:val="21"/>
          <w:szCs w:val="21"/>
        </w:rPr>
        <w:t xml:space="preserve">     </w:t>
      </w:r>
      <w:r>
        <w:rPr>
          <w:rFonts w:hint="eastAsia" w:ascii="仿宋" w:hAnsi="仿宋" w:cs="宋体"/>
          <w:color w:val="auto"/>
          <w:sz w:val="21"/>
          <w:szCs w:val="21"/>
        </w:rPr>
        <w:t>日</w:t>
      </w:r>
    </w:p>
    <w:p>
      <w:pPr>
        <w:adjustRightInd w:val="0"/>
        <w:snapToGrid w:val="0"/>
        <w:spacing w:line="360" w:lineRule="auto"/>
        <w:rPr>
          <w:rFonts w:ascii="仿宋" w:hAnsi="仿宋" w:cs="宋体"/>
          <w:color w:val="auto"/>
          <w:sz w:val="28"/>
          <w:szCs w:val="28"/>
        </w:rPr>
      </w:pPr>
    </w:p>
    <w:p>
      <w:pPr>
        <w:rPr>
          <w:color w:val="auto"/>
        </w:rPr>
      </w:pPr>
    </w:p>
    <w:p>
      <w:pPr>
        <w:rPr>
          <w:color w:val="auto"/>
        </w:rPr>
      </w:pPr>
    </w:p>
    <w:p>
      <w:pPr>
        <w:rPr>
          <w:color w:val="auto"/>
        </w:rPr>
      </w:pPr>
    </w:p>
    <w:p>
      <w:pPr>
        <w:rPr>
          <w:color w:val="auto"/>
        </w:rPr>
      </w:pPr>
    </w:p>
    <w:p>
      <w:pPr>
        <w:rPr>
          <w:color w:val="auto"/>
        </w:rPr>
      </w:pPr>
    </w:p>
    <w:p>
      <w:pPr>
        <w:ind w:firstLine="640" w:firstLineChars="200"/>
        <w:rPr>
          <w:b/>
          <w:bCs/>
          <w:color w:val="auto"/>
          <w:spacing w:val="-4"/>
          <w:szCs w:val="32"/>
        </w:rPr>
      </w:pPr>
      <w:r>
        <w:rPr>
          <w:rFonts w:hint="eastAsia"/>
          <w:color w:val="auto"/>
        </w:rPr>
        <w:t>附表</w:t>
      </w:r>
      <w:r>
        <w:rPr>
          <w:rFonts w:hint="eastAsia"/>
          <w:color w:val="auto"/>
          <w:lang w:val="en-US" w:eastAsia="zh-CN"/>
        </w:rPr>
        <w:t>11-3</w:t>
      </w:r>
      <w:r>
        <w:rPr>
          <w:rFonts w:hint="eastAsia"/>
          <w:color w:val="auto"/>
        </w:rPr>
        <w:t>　　　　　　　　　　</w:t>
      </w:r>
      <w:r>
        <w:rPr>
          <w:rFonts w:hint="eastAsia"/>
          <w:b/>
          <w:bCs/>
          <w:color w:val="auto"/>
          <w:szCs w:val="32"/>
        </w:rPr>
        <w:t>　　　　　市、州、省级防治效果核查统计表</w:t>
      </w:r>
    </w:p>
    <w:p>
      <w:pPr>
        <w:adjustRightInd w:val="0"/>
        <w:snapToGrid w:val="0"/>
        <w:spacing w:line="360" w:lineRule="auto"/>
        <w:ind w:firstLine="840" w:firstLineChars="300"/>
        <w:jc w:val="left"/>
        <w:rPr>
          <w:rFonts w:ascii="仿宋" w:hAnsi="仿宋" w:cs="宋体"/>
          <w:color w:val="auto"/>
          <w:sz w:val="28"/>
          <w:szCs w:val="28"/>
        </w:rPr>
      </w:pPr>
    </w:p>
    <w:p>
      <w:pPr>
        <w:adjustRightInd w:val="0"/>
        <w:snapToGrid w:val="0"/>
        <w:spacing w:line="360" w:lineRule="auto"/>
        <w:ind w:firstLine="840" w:firstLineChars="300"/>
        <w:jc w:val="left"/>
        <w:rPr>
          <w:rFonts w:ascii="仿宋" w:hAnsi="仿宋"/>
          <w:color w:val="auto"/>
          <w:spacing w:val="-4"/>
          <w:sz w:val="28"/>
          <w:szCs w:val="28"/>
        </w:rPr>
      </w:pPr>
      <w:r>
        <w:rPr>
          <w:rFonts w:hint="eastAsia" w:ascii="仿宋" w:hAnsi="仿宋" w:cs="宋体"/>
          <w:color w:val="auto"/>
          <w:sz w:val="28"/>
          <w:szCs w:val="28"/>
        </w:rPr>
        <w:t>验收组织单位盖章</w:t>
      </w:r>
      <w:r>
        <w:rPr>
          <w:rFonts w:ascii="仿宋" w:hAnsi="仿宋" w:cs="宋体"/>
          <w:color w:val="auto"/>
          <w:sz w:val="28"/>
          <w:szCs w:val="28"/>
        </w:rPr>
        <w:t xml:space="preserve">                                         </w:t>
      </w:r>
    </w:p>
    <w:p>
      <w:pPr>
        <w:adjustRightInd w:val="0"/>
        <w:snapToGrid w:val="0"/>
        <w:spacing w:line="360" w:lineRule="auto"/>
        <w:ind w:firstLine="840" w:firstLineChars="300"/>
        <w:rPr>
          <w:rFonts w:ascii="仿宋" w:hAnsi="仿宋" w:cs="宋体"/>
          <w:color w:val="auto"/>
          <w:sz w:val="28"/>
          <w:szCs w:val="28"/>
        </w:rPr>
      </w:pPr>
      <w:r>
        <w:rPr>
          <w:rFonts w:hint="eastAsia" w:ascii="仿宋" w:hAnsi="仿宋" w:cs="宋体"/>
          <w:color w:val="auto"/>
          <w:sz w:val="28"/>
          <w:szCs w:val="28"/>
        </w:rPr>
        <w:t>检查人员：</w:t>
      </w:r>
      <w:r>
        <w:rPr>
          <w:rFonts w:ascii="仿宋" w:hAnsi="仿宋" w:cs="宋体"/>
          <w:color w:val="auto"/>
          <w:sz w:val="28"/>
          <w:szCs w:val="28"/>
        </w:rPr>
        <w:t xml:space="preserve">            </w:t>
      </w:r>
    </w:p>
    <w:tbl>
      <w:tblPr>
        <w:tblStyle w:val="20"/>
        <w:tblpPr w:leftFromText="180" w:rightFromText="180" w:vertAnchor="text" w:horzAnchor="page" w:tblpX="1511" w:tblpY="543"/>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829"/>
        <w:gridCol w:w="932"/>
        <w:gridCol w:w="854"/>
        <w:gridCol w:w="1346"/>
        <w:gridCol w:w="830"/>
        <w:gridCol w:w="983"/>
        <w:gridCol w:w="1094"/>
        <w:gridCol w:w="1119"/>
        <w:gridCol w:w="1045"/>
        <w:gridCol w:w="788"/>
        <w:gridCol w:w="745"/>
        <w:gridCol w:w="745"/>
        <w:gridCol w:w="1157"/>
        <w:gridCol w:w="8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848" w:type="dxa"/>
            <w:vMerge w:val="restart"/>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检查时间</w:t>
            </w:r>
          </w:p>
        </w:tc>
        <w:tc>
          <w:tcPr>
            <w:tcW w:w="829" w:type="dxa"/>
            <w:vMerge w:val="restart"/>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抽查地点</w:t>
            </w:r>
          </w:p>
        </w:tc>
        <w:tc>
          <w:tcPr>
            <w:tcW w:w="932" w:type="dxa"/>
            <w:vMerge w:val="restart"/>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病虫种类</w:t>
            </w:r>
          </w:p>
        </w:tc>
        <w:tc>
          <w:tcPr>
            <w:tcW w:w="854" w:type="dxa"/>
            <w:vMerge w:val="restart"/>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立地类型</w:t>
            </w:r>
          </w:p>
        </w:tc>
        <w:tc>
          <w:tcPr>
            <w:tcW w:w="1346" w:type="dxa"/>
            <w:vMerge w:val="restart"/>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标准地或样株数（个、株）</w:t>
            </w:r>
          </w:p>
        </w:tc>
        <w:tc>
          <w:tcPr>
            <w:tcW w:w="5071" w:type="dxa"/>
            <w:gridSpan w:val="5"/>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防治面积核实情况</w:t>
            </w:r>
          </w:p>
        </w:tc>
        <w:tc>
          <w:tcPr>
            <w:tcW w:w="4294" w:type="dxa"/>
            <w:gridSpan w:val="5"/>
            <w:vAlign w:val="center"/>
          </w:tcPr>
          <w:p>
            <w:pPr>
              <w:adjustRightInd w:val="0"/>
              <w:snapToGrid w:val="0"/>
              <w:spacing w:line="360" w:lineRule="auto"/>
              <w:jc w:val="center"/>
              <w:rPr>
                <w:rFonts w:ascii="仿宋" w:hAnsi="仿宋"/>
                <w:color w:val="auto"/>
                <w:sz w:val="21"/>
                <w:szCs w:val="21"/>
              </w:rPr>
            </w:pPr>
            <w:r>
              <w:rPr>
                <w:rFonts w:hint="eastAsia" w:ascii="仿宋" w:hAnsi="仿宋" w:cs="宋体"/>
                <w:color w:val="auto"/>
                <w:sz w:val="21"/>
                <w:szCs w:val="21"/>
              </w:rPr>
              <w:t>目标指标完成情况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848" w:type="dxa"/>
            <w:vMerge w:val="continue"/>
            <w:vAlign w:val="center"/>
          </w:tcPr>
          <w:p>
            <w:pPr>
              <w:adjustRightInd w:val="0"/>
              <w:snapToGrid w:val="0"/>
              <w:spacing w:line="360" w:lineRule="auto"/>
              <w:jc w:val="center"/>
              <w:rPr>
                <w:rFonts w:ascii="仿宋" w:hAnsi="仿宋"/>
                <w:color w:val="auto"/>
                <w:sz w:val="21"/>
                <w:szCs w:val="21"/>
              </w:rPr>
            </w:pPr>
          </w:p>
        </w:tc>
        <w:tc>
          <w:tcPr>
            <w:tcW w:w="829" w:type="dxa"/>
            <w:vMerge w:val="continue"/>
            <w:vAlign w:val="center"/>
          </w:tcPr>
          <w:p>
            <w:pPr>
              <w:adjustRightInd w:val="0"/>
              <w:snapToGrid w:val="0"/>
              <w:spacing w:line="360" w:lineRule="auto"/>
              <w:jc w:val="center"/>
              <w:rPr>
                <w:rFonts w:ascii="仿宋" w:hAnsi="仿宋"/>
                <w:color w:val="auto"/>
                <w:sz w:val="21"/>
                <w:szCs w:val="21"/>
              </w:rPr>
            </w:pPr>
          </w:p>
        </w:tc>
        <w:tc>
          <w:tcPr>
            <w:tcW w:w="932" w:type="dxa"/>
            <w:vMerge w:val="continue"/>
            <w:vAlign w:val="center"/>
          </w:tcPr>
          <w:p>
            <w:pPr>
              <w:adjustRightInd w:val="0"/>
              <w:snapToGrid w:val="0"/>
              <w:spacing w:line="360" w:lineRule="auto"/>
              <w:jc w:val="center"/>
              <w:rPr>
                <w:rFonts w:ascii="仿宋" w:hAnsi="仿宋"/>
                <w:color w:val="auto"/>
                <w:sz w:val="21"/>
                <w:szCs w:val="21"/>
              </w:rPr>
            </w:pPr>
          </w:p>
        </w:tc>
        <w:tc>
          <w:tcPr>
            <w:tcW w:w="854" w:type="dxa"/>
            <w:vMerge w:val="continue"/>
            <w:vAlign w:val="center"/>
          </w:tcPr>
          <w:p>
            <w:pPr>
              <w:adjustRightInd w:val="0"/>
              <w:snapToGrid w:val="0"/>
              <w:spacing w:line="360" w:lineRule="auto"/>
              <w:jc w:val="center"/>
              <w:rPr>
                <w:rFonts w:ascii="仿宋" w:hAnsi="仿宋"/>
                <w:color w:val="auto"/>
                <w:sz w:val="21"/>
                <w:szCs w:val="21"/>
              </w:rPr>
            </w:pPr>
          </w:p>
        </w:tc>
        <w:tc>
          <w:tcPr>
            <w:tcW w:w="1346" w:type="dxa"/>
            <w:vMerge w:val="continue"/>
            <w:vAlign w:val="center"/>
          </w:tcPr>
          <w:p>
            <w:pPr>
              <w:adjustRightInd w:val="0"/>
              <w:snapToGrid w:val="0"/>
              <w:spacing w:line="360" w:lineRule="auto"/>
              <w:jc w:val="center"/>
              <w:rPr>
                <w:rFonts w:ascii="仿宋" w:hAnsi="仿宋"/>
                <w:color w:val="auto"/>
                <w:sz w:val="21"/>
                <w:szCs w:val="21"/>
              </w:rPr>
            </w:pPr>
          </w:p>
        </w:tc>
        <w:tc>
          <w:tcPr>
            <w:tcW w:w="830" w:type="dxa"/>
            <w:vAlign w:val="center"/>
          </w:tcPr>
          <w:p>
            <w:pPr>
              <w:adjustRightInd w:val="0"/>
              <w:snapToGrid w:val="0"/>
              <w:spacing w:line="360" w:lineRule="auto"/>
              <w:rPr>
                <w:rFonts w:ascii="仿宋" w:hAnsi="仿宋"/>
                <w:color w:val="auto"/>
                <w:sz w:val="21"/>
                <w:szCs w:val="21"/>
              </w:rPr>
            </w:pPr>
            <w:r>
              <w:rPr>
                <w:rFonts w:hint="eastAsia" w:ascii="仿宋" w:hAnsi="仿宋" w:cs="宋体"/>
                <w:color w:val="auto"/>
                <w:kern w:val="0"/>
                <w:sz w:val="21"/>
                <w:szCs w:val="21"/>
              </w:rPr>
              <w:t>上报施工面积</w:t>
            </w:r>
          </w:p>
        </w:tc>
        <w:tc>
          <w:tcPr>
            <w:tcW w:w="983"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实际防治面积</w:t>
            </w:r>
          </w:p>
        </w:tc>
        <w:tc>
          <w:tcPr>
            <w:tcW w:w="1094"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有无作业痕迹</w:t>
            </w:r>
          </w:p>
        </w:tc>
        <w:tc>
          <w:tcPr>
            <w:tcW w:w="1119"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有无施工档案</w:t>
            </w:r>
          </w:p>
        </w:tc>
        <w:tc>
          <w:tcPr>
            <w:tcW w:w="1045" w:type="dxa"/>
            <w:vAlign w:val="center"/>
          </w:tcPr>
          <w:p>
            <w:pPr>
              <w:adjustRightInd w:val="0"/>
              <w:snapToGrid w:val="0"/>
              <w:spacing w:line="360" w:lineRule="auto"/>
              <w:jc w:val="center"/>
              <w:rPr>
                <w:rFonts w:ascii="仿宋" w:hAnsi="仿宋" w:cs="宋体"/>
                <w:color w:val="auto"/>
                <w:kern w:val="0"/>
                <w:sz w:val="21"/>
                <w:szCs w:val="21"/>
              </w:rPr>
            </w:pPr>
            <w:r>
              <w:rPr>
                <w:rFonts w:hint="eastAsia" w:ascii="仿宋" w:hAnsi="仿宋" w:cs="宋体"/>
                <w:color w:val="auto"/>
                <w:kern w:val="0"/>
                <w:sz w:val="21"/>
                <w:szCs w:val="21"/>
              </w:rPr>
              <w:t>面积核实率</w:t>
            </w:r>
            <w:r>
              <w:rPr>
                <w:rFonts w:ascii="仿宋" w:hAnsi="仿宋" w:cs="宋体"/>
                <w:color w:val="auto"/>
                <w:kern w:val="0"/>
                <w:sz w:val="21"/>
                <w:szCs w:val="21"/>
              </w:rPr>
              <w:t>%</w:t>
            </w:r>
          </w:p>
        </w:tc>
        <w:tc>
          <w:tcPr>
            <w:tcW w:w="788"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目标指标</w:t>
            </w:r>
          </w:p>
        </w:tc>
        <w:tc>
          <w:tcPr>
            <w:tcW w:w="745"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上报</w:t>
            </w:r>
          </w:p>
        </w:tc>
        <w:tc>
          <w:tcPr>
            <w:tcW w:w="745"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实际</w:t>
            </w:r>
          </w:p>
        </w:tc>
        <w:tc>
          <w:tcPr>
            <w:tcW w:w="1157"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危害程度</w:t>
            </w:r>
          </w:p>
        </w:tc>
        <w:tc>
          <w:tcPr>
            <w:tcW w:w="859" w:type="dxa"/>
            <w:vAlign w:val="center"/>
          </w:tcPr>
          <w:p>
            <w:pPr>
              <w:adjustRightInd w:val="0"/>
              <w:snapToGrid w:val="0"/>
              <w:spacing w:line="360" w:lineRule="auto"/>
              <w:jc w:val="center"/>
              <w:rPr>
                <w:rFonts w:ascii="仿宋" w:hAnsi="仿宋"/>
                <w:color w:val="auto"/>
                <w:kern w:val="0"/>
                <w:sz w:val="21"/>
                <w:szCs w:val="21"/>
              </w:rPr>
            </w:pPr>
            <w:r>
              <w:rPr>
                <w:rFonts w:hint="eastAsia" w:ascii="仿宋" w:hAnsi="仿宋" w:cs="宋体"/>
                <w:color w:val="auto"/>
                <w:kern w:val="0"/>
                <w:sz w:val="21"/>
                <w:szCs w:val="21"/>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8" w:type="dxa"/>
          </w:tcPr>
          <w:p>
            <w:pPr>
              <w:adjustRightInd w:val="0"/>
              <w:snapToGrid w:val="0"/>
              <w:spacing w:line="360" w:lineRule="auto"/>
              <w:rPr>
                <w:rFonts w:ascii="仿宋" w:hAnsi="仿宋"/>
                <w:color w:val="auto"/>
                <w:sz w:val="21"/>
                <w:szCs w:val="21"/>
              </w:rPr>
            </w:pPr>
            <w:r>
              <w:rPr>
                <w:rFonts w:hint="eastAsia" w:ascii="仿宋" w:hAnsi="仿宋" w:cs="宋体"/>
                <w:color w:val="auto"/>
                <w:sz w:val="21"/>
                <w:szCs w:val="21"/>
              </w:rPr>
              <w:t>合计</w:t>
            </w:r>
          </w:p>
        </w:tc>
        <w:tc>
          <w:tcPr>
            <w:tcW w:w="829" w:type="dxa"/>
          </w:tcPr>
          <w:p>
            <w:pPr>
              <w:adjustRightInd w:val="0"/>
              <w:snapToGrid w:val="0"/>
              <w:spacing w:line="360" w:lineRule="auto"/>
              <w:rPr>
                <w:rFonts w:ascii="仿宋" w:hAnsi="仿宋"/>
                <w:color w:val="auto"/>
                <w:sz w:val="21"/>
                <w:szCs w:val="21"/>
              </w:rPr>
            </w:pPr>
          </w:p>
        </w:tc>
        <w:tc>
          <w:tcPr>
            <w:tcW w:w="932" w:type="dxa"/>
          </w:tcPr>
          <w:p>
            <w:pPr>
              <w:adjustRightInd w:val="0"/>
              <w:snapToGrid w:val="0"/>
              <w:spacing w:line="360" w:lineRule="auto"/>
              <w:rPr>
                <w:rFonts w:ascii="仿宋" w:hAnsi="仿宋"/>
                <w:color w:val="auto"/>
                <w:sz w:val="21"/>
                <w:szCs w:val="21"/>
              </w:rPr>
            </w:pPr>
          </w:p>
        </w:tc>
        <w:tc>
          <w:tcPr>
            <w:tcW w:w="854" w:type="dxa"/>
          </w:tcPr>
          <w:p>
            <w:pPr>
              <w:adjustRightInd w:val="0"/>
              <w:snapToGrid w:val="0"/>
              <w:spacing w:line="360" w:lineRule="auto"/>
              <w:rPr>
                <w:rFonts w:ascii="仿宋" w:hAnsi="仿宋"/>
                <w:color w:val="auto"/>
                <w:sz w:val="21"/>
                <w:szCs w:val="21"/>
              </w:rPr>
            </w:pPr>
          </w:p>
        </w:tc>
        <w:tc>
          <w:tcPr>
            <w:tcW w:w="1346" w:type="dxa"/>
          </w:tcPr>
          <w:p>
            <w:pPr>
              <w:adjustRightInd w:val="0"/>
              <w:snapToGrid w:val="0"/>
              <w:spacing w:line="360" w:lineRule="auto"/>
              <w:rPr>
                <w:rFonts w:ascii="仿宋" w:hAnsi="仿宋"/>
                <w:color w:val="auto"/>
                <w:sz w:val="21"/>
                <w:szCs w:val="21"/>
              </w:rPr>
            </w:pPr>
          </w:p>
        </w:tc>
        <w:tc>
          <w:tcPr>
            <w:tcW w:w="830" w:type="dxa"/>
          </w:tcPr>
          <w:p>
            <w:pPr>
              <w:adjustRightInd w:val="0"/>
              <w:snapToGrid w:val="0"/>
              <w:spacing w:line="360" w:lineRule="auto"/>
              <w:rPr>
                <w:rFonts w:ascii="仿宋" w:hAnsi="仿宋"/>
                <w:color w:val="auto"/>
                <w:sz w:val="21"/>
                <w:szCs w:val="21"/>
              </w:rPr>
            </w:pPr>
          </w:p>
        </w:tc>
        <w:tc>
          <w:tcPr>
            <w:tcW w:w="983" w:type="dxa"/>
          </w:tcPr>
          <w:p>
            <w:pPr>
              <w:adjustRightInd w:val="0"/>
              <w:snapToGrid w:val="0"/>
              <w:spacing w:line="360" w:lineRule="auto"/>
              <w:rPr>
                <w:rFonts w:ascii="仿宋" w:hAnsi="仿宋"/>
                <w:color w:val="auto"/>
                <w:sz w:val="21"/>
                <w:szCs w:val="21"/>
              </w:rPr>
            </w:pPr>
          </w:p>
        </w:tc>
        <w:tc>
          <w:tcPr>
            <w:tcW w:w="1094" w:type="dxa"/>
          </w:tcPr>
          <w:p>
            <w:pPr>
              <w:adjustRightInd w:val="0"/>
              <w:snapToGrid w:val="0"/>
              <w:spacing w:line="360" w:lineRule="auto"/>
              <w:rPr>
                <w:rFonts w:ascii="仿宋" w:hAnsi="仿宋"/>
                <w:color w:val="auto"/>
                <w:sz w:val="21"/>
                <w:szCs w:val="21"/>
              </w:rPr>
            </w:pPr>
          </w:p>
        </w:tc>
        <w:tc>
          <w:tcPr>
            <w:tcW w:w="1119" w:type="dxa"/>
          </w:tcPr>
          <w:p>
            <w:pPr>
              <w:adjustRightInd w:val="0"/>
              <w:snapToGrid w:val="0"/>
              <w:spacing w:line="360" w:lineRule="auto"/>
              <w:rPr>
                <w:rFonts w:ascii="仿宋" w:hAnsi="仿宋"/>
                <w:color w:val="auto"/>
                <w:sz w:val="21"/>
                <w:szCs w:val="21"/>
              </w:rPr>
            </w:pPr>
          </w:p>
        </w:tc>
        <w:tc>
          <w:tcPr>
            <w:tcW w:w="1045" w:type="dxa"/>
          </w:tcPr>
          <w:p>
            <w:pPr>
              <w:adjustRightInd w:val="0"/>
              <w:snapToGrid w:val="0"/>
              <w:spacing w:line="360" w:lineRule="auto"/>
              <w:rPr>
                <w:rFonts w:ascii="仿宋" w:hAnsi="仿宋"/>
                <w:color w:val="auto"/>
                <w:sz w:val="21"/>
                <w:szCs w:val="21"/>
              </w:rPr>
            </w:pPr>
          </w:p>
        </w:tc>
        <w:tc>
          <w:tcPr>
            <w:tcW w:w="788"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745" w:type="dxa"/>
          </w:tcPr>
          <w:p>
            <w:pPr>
              <w:adjustRightInd w:val="0"/>
              <w:snapToGrid w:val="0"/>
              <w:spacing w:line="360" w:lineRule="auto"/>
              <w:rPr>
                <w:rFonts w:ascii="仿宋" w:hAnsi="仿宋"/>
                <w:color w:val="auto"/>
                <w:sz w:val="21"/>
                <w:szCs w:val="21"/>
              </w:rPr>
            </w:pPr>
          </w:p>
        </w:tc>
        <w:tc>
          <w:tcPr>
            <w:tcW w:w="1157" w:type="dxa"/>
          </w:tcPr>
          <w:p>
            <w:pPr>
              <w:adjustRightInd w:val="0"/>
              <w:snapToGrid w:val="0"/>
              <w:spacing w:line="360" w:lineRule="auto"/>
              <w:rPr>
                <w:rFonts w:ascii="仿宋" w:hAnsi="仿宋"/>
                <w:color w:val="auto"/>
                <w:sz w:val="21"/>
                <w:szCs w:val="21"/>
              </w:rPr>
            </w:pPr>
          </w:p>
        </w:tc>
        <w:tc>
          <w:tcPr>
            <w:tcW w:w="859" w:type="dxa"/>
          </w:tcPr>
          <w:p>
            <w:pPr>
              <w:adjustRightInd w:val="0"/>
              <w:snapToGrid w:val="0"/>
              <w:spacing w:line="360" w:lineRule="auto"/>
              <w:rPr>
                <w:rFonts w:ascii="仿宋" w:hAnsi="仿宋"/>
                <w:color w:val="auto"/>
                <w:sz w:val="21"/>
                <w:szCs w:val="21"/>
              </w:rPr>
            </w:pPr>
          </w:p>
        </w:tc>
      </w:tr>
    </w:tbl>
    <w:p>
      <w:pPr>
        <w:adjustRightInd w:val="0"/>
        <w:snapToGrid w:val="0"/>
        <w:spacing w:line="360" w:lineRule="auto"/>
        <w:jc w:val="center"/>
        <w:rPr>
          <w:rFonts w:ascii="仿宋" w:hAnsi="仿宋" w:cs="宋体"/>
          <w:color w:val="auto"/>
          <w:sz w:val="28"/>
          <w:szCs w:val="28"/>
        </w:rPr>
      </w:pPr>
      <w:r>
        <w:rPr>
          <w:rFonts w:hint="eastAsia" w:ascii="仿宋" w:hAnsi="仿宋" w:cs="宋体"/>
          <w:color w:val="auto"/>
          <w:sz w:val="28"/>
          <w:szCs w:val="28"/>
        </w:rPr>
        <w:t xml:space="preserve"> </w:t>
      </w:r>
      <w:r>
        <w:rPr>
          <w:rFonts w:ascii="仿宋" w:hAnsi="仿宋" w:cs="宋体"/>
          <w:color w:val="auto"/>
          <w:sz w:val="28"/>
          <w:szCs w:val="28"/>
        </w:rPr>
        <w:t xml:space="preserve">                                                        </w:t>
      </w: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p>
    <w:p>
      <w:pPr>
        <w:adjustRightInd w:val="0"/>
        <w:snapToGrid w:val="0"/>
        <w:spacing w:line="360" w:lineRule="auto"/>
        <w:jc w:val="center"/>
        <w:rPr>
          <w:rFonts w:ascii="仿宋" w:hAnsi="仿宋" w:cs="宋体"/>
          <w:color w:val="auto"/>
          <w:sz w:val="28"/>
          <w:szCs w:val="28"/>
        </w:rPr>
      </w:pPr>
      <w:r>
        <w:rPr>
          <w:rFonts w:hint="eastAsia" w:ascii="仿宋" w:hAnsi="仿宋" w:cs="宋体"/>
          <w:color w:val="auto"/>
          <w:sz w:val="28"/>
          <w:szCs w:val="28"/>
        </w:rPr>
        <w:t>年</w:t>
      </w:r>
      <w:r>
        <w:rPr>
          <w:rFonts w:ascii="仿宋" w:hAnsi="仿宋" w:cs="宋体"/>
          <w:color w:val="auto"/>
          <w:sz w:val="28"/>
          <w:szCs w:val="28"/>
        </w:rPr>
        <w:t xml:space="preserve">     </w:t>
      </w:r>
      <w:r>
        <w:rPr>
          <w:rFonts w:hint="eastAsia" w:ascii="仿宋" w:hAnsi="仿宋" w:cs="宋体"/>
          <w:color w:val="auto"/>
          <w:sz w:val="28"/>
          <w:szCs w:val="28"/>
        </w:rPr>
        <w:t>月</w:t>
      </w:r>
      <w:r>
        <w:rPr>
          <w:rFonts w:ascii="仿宋" w:hAnsi="仿宋" w:cs="宋体"/>
          <w:color w:val="auto"/>
          <w:sz w:val="28"/>
          <w:szCs w:val="28"/>
        </w:rPr>
        <w:t xml:space="preserve">     </w:t>
      </w:r>
      <w:r>
        <w:rPr>
          <w:rFonts w:hint="eastAsia" w:ascii="仿宋" w:hAnsi="仿宋" w:cs="宋体"/>
          <w:color w:val="auto"/>
          <w:sz w:val="28"/>
          <w:szCs w:val="28"/>
        </w:rPr>
        <w:t>日</w:t>
      </w:r>
    </w:p>
    <w:p>
      <w:pPr>
        <w:adjustRightInd w:val="0"/>
        <w:snapToGrid w:val="0"/>
        <w:spacing w:line="360" w:lineRule="auto"/>
        <w:jc w:val="center"/>
        <w:rPr>
          <w:rFonts w:ascii="仿宋" w:hAnsi="仿宋" w:cs="宋体"/>
          <w:color w:val="auto"/>
          <w:sz w:val="28"/>
          <w:szCs w:val="28"/>
        </w:rPr>
      </w:pPr>
    </w:p>
    <w:p>
      <w:pPr>
        <w:pStyle w:val="32"/>
        <w:rPr>
          <w:rFonts w:ascii="宋体" w:hAnsi="宋体"/>
          <w:color w:val="auto"/>
        </w:rPr>
      </w:pPr>
      <w:r>
        <w:rPr>
          <w:rFonts w:ascii="宋体" w:hAnsi="宋体"/>
          <w:color w:val="auto"/>
        </w:rPr>
        <w:t xml:space="preserve"> </w:t>
      </w:r>
    </w:p>
    <w:p>
      <w:pPr>
        <w:pStyle w:val="32"/>
        <w:rPr>
          <w:rFonts w:ascii="宋体" w:hAnsi="宋体"/>
          <w:color w:val="auto"/>
        </w:rPr>
        <w:sectPr>
          <w:pgSz w:w="16838" w:h="11906" w:orient="landscape"/>
          <w:pgMar w:top="567" w:right="567" w:bottom="567" w:left="567" w:header="851" w:footer="992" w:gutter="0"/>
          <w:pgNumType w:fmt="decimal"/>
          <w:cols w:space="0" w:num="1"/>
          <w:docGrid w:linePitch="319" w:charSpace="0"/>
        </w:sectPr>
      </w:pPr>
      <w:r>
        <w:rPr>
          <w:rFonts w:hint="eastAsia" w:ascii="宋体" w:hAnsi="宋体"/>
          <w:color w:val="auto"/>
        </w:rPr>
        <w:t xml:space="preserve"> </w:t>
      </w:r>
    </w:p>
    <w:tbl>
      <w:tblPr>
        <w:tblStyle w:val="20"/>
        <w:tblW w:w="10717"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53"/>
        <w:gridCol w:w="2272"/>
        <w:gridCol w:w="2106"/>
        <w:gridCol w:w="2214"/>
        <w:gridCol w:w="257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8" w:hRule="atLeast"/>
        </w:trPr>
        <w:tc>
          <w:tcPr>
            <w:tcW w:w="10724" w:type="dxa"/>
            <w:gridSpan w:val="5"/>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auto"/>
                <w:sz w:val="24"/>
                <w:szCs w:val="24"/>
                <w:u w:val="none"/>
              </w:rPr>
            </w:pPr>
            <w:r>
              <w:rPr>
                <w:rFonts w:hint="eastAsia" w:ascii="宋体" w:hAnsi="宋体" w:eastAsia="宋体" w:cs="宋体"/>
                <w:b/>
                <w:bCs/>
                <w:i w:val="0"/>
                <w:iCs w:val="0"/>
                <w:color w:val="auto"/>
                <w:kern w:val="0"/>
                <w:sz w:val="24"/>
                <w:szCs w:val="24"/>
                <w:u w:val="none"/>
                <w:lang w:val="en-US" w:eastAsia="zh-CN" w:bidi="ar"/>
              </w:rPr>
              <w:t>项目绩效目标表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项目名称</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湟源县2024年中央林业草原改革发展资金林业有害生物防治项目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专项名称</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湟源县2024年中央林业草原改革发展资金林业有害生物防治项目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主管部门</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湟源县林业和草原局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责任单位</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湟源县森林病虫害防治检疫站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实施期限</w:t>
            </w: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2024年1月-11月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资金情况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年度金额:</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94万元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其中:中央补助资金</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93万元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省级补助资金</w:t>
            </w:r>
          </w:p>
        </w:tc>
        <w:tc>
          <w:tcPr>
            <w:tcW w:w="0" w:type="auto"/>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市级补助资金</w:t>
            </w:r>
          </w:p>
        </w:tc>
        <w:tc>
          <w:tcPr>
            <w:tcW w:w="689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县级补助资金</w:t>
            </w:r>
          </w:p>
        </w:tc>
        <w:tc>
          <w:tcPr>
            <w:tcW w:w="689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7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其他资金</w:t>
            </w:r>
          </w:p>
        </w:tc>
        <w:tc>
          <w:tcPr>
            <w:tcW w:w="6899"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2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总体目标</w:t>
            </w:r>
          </w:p>
        </w:tc>
        <w:tc>
          <w:tcPr>
            <w:tcW w:w="917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林业有害生物防治面积6万亩，通过项目实施，有效控制和降低云杉小卷蛾、松大蚜、绿盲蝽、针叶小爪螨、林地鼠害密度，使这些林业有害生物发生面积缩小，危害程度减轻，林分状况得到明显改善，有效缓解林业有害生物对湟源县造林成果的危害，保护绿化成果。通过国家级中心测报点建设，掌握湟源县主测对象发生危害面积、危害程度及发生规律，切实发挥监测预报工作的防灾减灾实效，为今后制定防灾、控灾和减灾规划、计划提供科学依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restart"/>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绩效指标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一级指标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二级指标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三级指标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产出指标</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数量指标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指标1：防治总面积</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6万亩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指标2：虫害防治面积</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3万亩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指标3：鼠害防治面积</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3万亩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指标4：国家级中心测报点</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质量指标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指标1：防治达到目标</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防治效果≥85%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指标2：达到有效、持续防灾减灾</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林业有害生物成灾率≤3.5</w:t>
            </w:r>
            <w:r>
              <w:rPr>
                <w:rFonts w:ascii="仿宋" w:hAnsi="仿宋" w:eastAsia="仿宋" w:cs="仿宋"/>
                <w:i w:val="0"/>
                <w:iCs w:val="0"/>
                <w:color w:val="auto"/>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指标3：资金利用率</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指标4：资金违规支出</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时效指标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指标1：项目进度完成率</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指标2：资金支出率%</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指标3：资金违规支出</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成本指标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林业有害生物防治项目（元/亩）</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国家级中心测报点建设（万元）</w:t>
            </w:r>
          </w:p>
        </w:tc>
        <w:tc>
          <w:tcPr>
            <w:tcW w:w="2646"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效益指标</w:t>
            </w:r>
          </w:p>
        </w:tc>
        <w:tc>
          <w:tcPr>
            <w:tcW w:w="20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经济效益指标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0"/>
                <w:szCs w:val="20"/>
                <w:u w:val="none"/>
                <w:lang w:val="en-US" w:eastAsia="zh-CN" w:bidi="ar"/>
              </w:rPr>
            </w:pPr>
            <w:r>
              <w:rPr>
                <w:rFonts w:hint="eastAsia" w:ascii="宋体" w:hAnsi="宋体" w:eastAsia="宋体" w:cs="宋体"/>
                <w:i w:val="0"/>
                <w:iCs w:val="0"/>
                <w:color w:val="auto"/>
                <w:kern w:val="0"/>
                <w:sz w:val="20"/>
                <w:szCs w:val="20"/>
                <w:u w:val="none"/>
                <w:lang w:val="en-US" w:eastAsia="zh-CN" w:bidi="ar"/>
              </w:rPr>
              <w:t>社会效益</w:t>
            </w:r>
          </w:p>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指标1：是否有效增加农牧民收入</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显著增加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0"/>
                <w:szCs w:val="20"/>
                <w:u w:val="none"/>
              </w:rPr>
            </w:pP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指标2：提高社会对林业有害生物防治工作认识度%</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4"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0"/>
                <w:szCs w:val="20"/>
                <w:u w:val="none"/>
              </w:rPr>
            </w:pPr>
          </w:p>
        </w:tc>
        <w:tc>
          <w:tcPr>
            <w:tcW w:w="203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可持续影响指标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指标1：达到持续减灾、控灾，促进林分健康发展</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≥1年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553" w:type="dxa"/>
            <w:vMerge w:val="continue"/>
            <w:tcBorders>
              <w:top w:val="single" w:color="000000" w:sz="4" w:space="0"/>
              <w:left w:val="single" w:color="000000" w:sz="4" w:space="0"/>
              <w:bottom w:val="single" w:color="000000" w:sz="4" w:space="0"/>
              <w:right w:val="single" w:color="000000" w:sz="4" w:space="0"/>
            </w:tcBorders>
            <w:shd w:val="clear" w:color="auto" w:fill="auto"/>
            <w:textDirection w:val="tbRlV"/>
            <w:vAlign w:val="center"/>
          </w:tcPr>
          <w:p>
            <w:pPr>
              <w:jc w:val="center"/>
              <w:rPr>
                <w:rFonts w:hint="eastAsia" w:ascii="宋体" w:hAnsi="宋体" w:eastAsia="宋体" w:cs="宋体"/>
                <w:i w:val="0"/>
                <w:iCs w:val="0"/>
                <w:color w:val="auto"/>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满意度指标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auto"/>
                <w:sz w:val="21"/>
                <w:szCs w:val="21"/>
                <w:u w:val="none"/>
              </w:rPr>
            </w:pPr>
            <w:r>
              <w:rPr>
                <w:rFonts w:hint="eastAsia" w:ascii="宋体" w:hAnsi="宋体" w:eastAsia="宋体" w:cs="宋体"/>
                <w:i w:val="0"/>
                <w:iCs w:val="0"/>
                <w:color w:val="auto"/>
                <w:kern w:val="0"/>
                <w:sz w:val="21"/>
                <w:szCs w:val="21"/>
                <w:u w:val="none"/>
                <w:lang w:val="en-US" w:eastAsia="zh-CN" w:bidi="ar"/>
              </w:rPr>
              <w:t>服务对象满意度指标</w:t>
            </w:r>
          </w:p>
        </w:tc>
        <w:tc>
          <w:tcPr>
            <w:tcW w:w="22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防治区群众满意度</w:t>
            </w:r>
          </w:p>
        </w:tc>
        <w:tc>
          <w:tcPr>
            <w:tcW w:w="264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0"/>
                <w:szCs w:val="20"/>
                <w:u w:val="none"/>
              </w:rPr>
            </w:pPr>
            <w:r>
              <w:rPr>
                <w:rFonts w:hint="eastAsia" w:ascii="宋体" w:hAnsi="宋体" w:eastAsia="宋体" w:cs="宋体"/>
                <w:i w:val="0"/>
                <w:iCs w:val="0"/>
                <w:color w:val="auto"/>
                <w:kern w:val="0"/>
                <w:sz w:val="20"/>
                <w:szCs w:val="20"/>
                <w:u w:val="none"/>
                <w:lang w:val="en-US" w:eastAsia="zh-CN" w:bidi="ar"/>
              </w:rPr>
              <w:t>≥80%</w:t>
            </w:r>
          </w:p>
        </w:tc>
      </w:tr>
    </w:tbl>
    <w:p>
      <w:pPr>
        <w:rPr>
          <w:rFonts w:hint="eastAsia"/>
          <w:color w:val="auto"/>
          <w:lang w:val="en-US" w:eastAsia="zh-CN"/>
        </w:rPr>
      </w:pPr>
    </w:p>
    <w:p>
      <w:pPr>
        <w:pStyle w:val="32"/>
        <w:rPr>
          <w:rFonts w:hint="eastAsia"/>
          <w:color w:val="auto"/>
          <w:lang w:val="en-US" w:eastAsia="zh-CN"/>
        </w:rPr>
        <w:sectPr>
          <w:pgSz w:w="11906" w:h="16838"/>
          <w:pgMar w:top="567" w:right="567" w:bottom="567" w:left="567" w:header="851" w:footer="992" w:gutter="0"/>
          <w:pgNumType w:fmt="decimal"/>
          <w:cols w:space="0" w:num="1"/>
          <w:docGrid w:linePitch="319" w:charSpace="0"/>
        </w:sectPr>
      </w:pPr>
    </w:p>
    <w:p>
      <w:pPr>
        <w:pStyle w:val="32"/>
        <w:jc w:val="center"/>
        <w:rPr>
          <w:rFonts w:hint="eastAsia"/>
          <w:color w:val="auto"/>
          <w:lang w:eastAsia="zh-CN"/>
        </w:rPr>
        <w:sectPr>
          <w:pgSz w:w="16838" w:h="11906" w:orient="landscape"/>
          <w:pgMar w:top="567" w:right="567" w:bottom="567" w:left="567" w:header="851" w:footer="992" w:gutter="0"/>
          <w:pgNumType w:fmt="decimal"/>
          <w:cols w:space="0" w:num="1"/>
          <w:docGrid w:linePitch="319" w:charSpace="0"/>
        </w:sectPr>
      </w:pPr>
      <w:r>
        <w:rPr>
          <w:rFonts w:hint="eastAsia"/>
          <w:color w:val="auto"/>
          <w:lang w:eastAsia="zh-CN"/>
        </w:rPr>
        <w:drawing>
          <wp:inline distT="0" distB="0" distL="114300" distR="114300">
            <wp:extent cx="9086215" cy="6424930"/>
            <wp:effectExtent l="0" t="0" r="12065" b="6350"/>
            <wp:docPr id="19" name="图片 19" descr="湟源布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湟源布局1"/>
                    <pic:cNvPicPr>
                      <a:picLocks noChangeAspect="1"/>
                    </pic:cNvPicPr>
                  </pic:nvPicPr>
                  <pic:blipFill>
                    <a:blip r:embed="rId6"/>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8" name="图片 18" descr="湟源布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湟源布局2"/>
                    <pic:cNvPicPr>
                      <a:picLocks noChangeAspect="1"/>
                    </pic:cNvPicPr>
                  </pic:nvPicPr>
                  <pic:blipFill>
                    <a:blip r:embed="rId7"/>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7" name="图片 17" descr="湟源布局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湟源布局3"/>
                    <pic:cNvPicPr>
                      <a:picLocks noChangeAspect="1"/>
                    </pic:cNvPicPr>
                  </pic:nvPicPr>
                  <pic:blipFill>
                    <a:blip r:embed="rId8"/>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6" name="图片 16" descr="湟源布局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湟源布局4"/>
                    <pic:cNvPicPr>
                      <a:picLocks noChangeAspect="1"/>
                    </pic:cNvPicPr>
                  </pic:nvPicPr>
                  <pic:blipFill>
                    <a:blip r:embed="rId9"/>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5" name="图片 15" descr="湟源布局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湟源布局5"/>
                    <pic:cNvPicPr>
                      <a:picLocks noChangeAspect="1"/>
                    </pic:cNvPicPr>
                  </pic:nvPicPr>
                  <pic:blipFill>
                    <a:blip r:embed="rId10"/>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4" name="图片 14" descr="湟源布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湟源布局6"/>
                    <pic:cNvPicPr>
                      <a:picLocks noChangeAspect="1"/>
                    </pic:cNvPicPr>
                  </pic:nvPicPr>
                  <pic:blipFill>
                    <a:blip r:embed="rId11"/>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3" name="图片 13" descr="湟源布局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湟源布局7"/>
                    <pic:cNvPicPr>
                      <a:picLocks noChangeAspect="1"/>
                    </pic:cNvPicPr>
                  </pic:nvPicPr>
                  <pic:blipFill>
                    <a:blip r:embed="rId12"/>
                    <a:stretch>
                      <a:fillRect/>
                    </a:stretch>
                  </pic:blipFill>
                  <pic:spPr>
                    <a:xfrm>
                      <a:off x="0" y="0"/>
                      <a:ext cx="9086215" cy="6424930"/>
                    </a:xfrm>
                    <a:prstGeom prst="rect">
                      <a:avLst/>
                    </a:prstGeom>
                  </pic:spPr>
                </pic:pic>
              </a:graphicData>
            </a:graphic>
          </wp:inline>
        </w:drawing>
      </w:r>
      <w:r>
        <w:rPr>
          <w:rFonts w:hint="eastAsia"/>
          <w:color w:val="auto"/>
          <w:lang w:eastAsia="zh-CN"/>
        </w:rPr>
        <w:drawing>
          <wp:inline distT="0" distB="0" distL="114300" distR="114300">
            <wp:extent cx="9086215" cy="6424930"/>
            <wp:effectExtent l="0" t="0" r="12065" b="6350"/>
            <wp:docPr id="12" name="图片 12" descr="湟源布局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湟源布局8"/>
                    <pic:cNvPicPr>
                      <a:picLocks noChangeAspect="1"/>
                    </pic:cNvPicPr>
                  </pic:nvPicPr>
                  <pic:blipFill>
                    <a:blip r:embed="rId13"/>
                    <a:stretch>
                      <a:fillRect/>
                    </a:stretch>
                  </pic:blipFill>
                  <pic:spPr>
                    <a:xfrm>
                      <a:off x="0" y="0"/>
                      <a:ext cx="9086215" cy="6424930"/>
                    </a:xfrm>
                    <a:prstGeom prst="rect">
                      <a:avLst/>
                    </a:prstGeom>
                  </pic:spPr>
                </pic:pic>
              </a:graphicData>
            </a:graphic>
          </wp:inline>
        </w:drawing>
      </w:r>
    </w:p>
    <w:p>
      <w:pPr>
        <w:pStyle w:val="32"/>
        <w:jc w:val="both"/>
        <w:rPr>
          <w:rFonts w:hint="eastAsia"/>
          <w:color w:val="auto"/>
          <w:lang w:eastAsia="zh-CN"/>
        </w:rPr>
      </w:pPr>
      <w:r>
        <w:rPr>
          <w:rFonts w:hint="eastAsia"/>
          <w:color w:val="auto"/>
          <w:lang w:eastAsia="zh-CN"/>
        </w:rPr>
        <w:drawing>
          <wp:inline distT="0" distB="0" distL="114300" distR="114300">
            <wp:extent cx="6757035" cy="9553575"/>
            <wp:effectExtent l="0" t="0" r="9525" b="1905"/>
            <wp:docPr id="27" name="图片 27" descr="青财资环字〔2023〕1800号(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青财资环字〔2023〕1800号(1)_00"/>
                    <pic:cNvPicPr>
                      <a:picLocks noChangeAspect="1"/>
                    </pic:cNvPicPr>
                  </pic:nvPicPr>
                  <pic:blipFill>
                    <a:blip r:embed="rId14"/>
                    <a:stretch>
                      <a:fillRect/>
                    </a:stretch>
                  </pic:blipFill>
                  <pic:spPr>
                    <a:xfrm>
                      <a:off x="0" y="0"/>
                      <a:ext cx="6757035" cy="9553575"/>
                    </a:xfrm>
                    <a:prstGeom prst="rect">
                      <a:avLst/>
                    </a:prstGeom>
                  </pic:spPr>
                </pic:pic>
              </a:graphicData>
            </a:graphic>
          </wp:inline>
        </w:drawing>
      </w:r>
      <w:r>
        <w:rPr>
          <w:rFonts w:hint="eastAsia"/>
          <w:color w:val="auto"/>
          <w:lang w:eastAsia="zh-CN"/>
        </w:rPr>
        <w:drawing>
          <wp:inline distT="0" distB="0" distL="114300" distR="114300">
            <wp:extent cx="6757035" cy="9553575"/>
            <wp:effectExtent l="0" t="0" r="9525" b="1905"/>
            <wp:docPr id="26" name="图片 26" descr="青财资环字〔2023〕1800号(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青财资环字〔2023〕1800号(1)_01"/>
                    <pic:cNvPicPr>
                      <a:picLocks noChangeAspect="1"/>
                    </pic:cNvPicPr>
                  </pic:nvPicPr>
                  <pic:blipFill>
                    <a:blip r:embed="rId15"/>
                    <a:stretch>
                      <a:fillRect/>
                    </a:stretch>
                  </pic:blipFill>
                  <pic:spPr>
                    <a:xfrm>
                      <a:off x="0" y="0"/>
                      <a:ext cx="6757035" cy="9553575"/>
                    </a:xfrm>
                    <a:prstGeom prst="rect">
                      <a:avLst/>
                    </a:prstGeom>
                  </pic:spPr>
                </pic:pic>
              </a:graphicData>
            </a:graphic>
          </wp:inline>
        </w:drawing>
      </w:r>
      <w:r>
        <w:rPr>
          <w:rFonts w:hint="eastAsia"/>
          <w:color w:val="auto"/>
          <w:lang w:eastAsia="zh-CN"/>
        </w:rPr>
        <w:drawing>
          <wp:inline distT="0" distB="0" distL="114300" distR="114300">
            <wp:extent cx="6757035" cy="9553575"/>
            <wp:effectExtent l="0" t="0" r="9525" b="1905"/>
            <wp:docPr id="25" name="图片 25" descr="青财资环字〔2023〕1800号(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青财资环字〔2023〕1800号(1)_02"/>
                    <pic:cNvPicPr>
                      <a:picLocks noChangeAspect="1"/>
                    </pic:cNvPicPr>
                  </pic:nvPicPr>
                  <pic:blipFill>
                    <a:blip r:embed="rId16"/>
                    <a:stretch>
                      <a:fillRect/>
                    </a:stretch>
                  </pic:blipFill>
                  <pic:spPr>
                    <a:xfrm>
                      <a:off x="0" y="0"/>
                      <a:ext cx="6757035" cy="9553575"/>
                    </a:xfrm>
                    <a:prstGeom prst="rect">
                      <a:avLst/>
                    </a:prstGeom>
                  </pic:spPr>
                </pic:pic>
              </a:graphicData>
            </a:graphic>
          </wp:inline>
        </w:drawing>
      </w:r>
      <w:r>
        <w:rPr>
          <w:rFonts w:hint="eastAsia"/>
          <w:color w:val="auto"/>
          <w:lang w:eastAsia="zh-CN"/>
        </w:rPr>
        <w:drawing>
          <wp:inline distT="0" distB="0" distL="114300" distR="114300">
            <wp:extent cx="6832600" cy="4827905"/>
            <wp:effectExtent l="0" t="0" r="10160" b="3175"/>
            <wp:docPr id="23" name="图片 23" descr="青财资环字〔2023〕1800号(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青财资环字〔2023〕1800号(1)_04"/>
                    <pic:cNvPicPr>
                      <a:picLocks noChangeAspect="1"/>
                    </pic:cNvPicPr>
                  </pic:nvPicPr>
                  <pic:blipFill>
                    <a:blip r:embed="rId17"/>
                    <a:stretch>
                      <a:fillRect/>
                    </a:stretch>
                  </pic:blipFill>
                  <pic:spPr>
                    <a:xfrm>
                      <a:off x="0" y="0"/>
                      <a:ext cx="6832600" cy="4827905"/>
                    </a:xfrm>
                    <a:prstGeom prst="rect">
                      <a:avLst/>
                    </a:prstGeom>
                  </pic:spPr>
                </pic:pic>
              </a:graphicData>
            </a:graphic>
          </wp:inline>
        </w:drawing>
      </w: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p>
    <w:p>
      <w:pPr>
        <w:pStyle w:val="32"/>
        <w:jc w:val="both"/>
        <w:rPr>
          <w:rFonts w:hint="eastAsia"/>
          <w:color w:val="auto"/>
          <w:lang w:eastAsia="zh-CN"/>
        </w:rPr>
      </w:pPr>
      <w:r>
        <w:rPr>
          <w:rFonts w:hint="eastAsia"/>
          <w:color w:val="auto"/>
          <w:lang w:eastAsia="zh-CN"/>
        </w:rPr>
        <w:drawing>
          <wp:inline distT="0" distB="0" distL="114300" distR="114300">
            <wp:extent cx="6759575" cy="9559290"/>
            <wp:effectExtent l="0" t="0" r="3175" b="3810"/>
            <wp:docPr id="3" name="图片 3" descr="1(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1)_00"/>
                    <pic:cNvPicPr>
                      <a:picLocks noChangeAspect="1"/>
                    </pic:cNvPicPr>
                  </pic:nvPicPr>
                  <pic:blipFill>
                    <a:blip r:embed="rId18"/>
                    <a:stretch>
                      <a:fillRect/>
                    </a:stretch>
                  </pic:blipFill>
                  <pic:spPr>
                    <a:xfrm>
                      <a:off x="0" y="0"/>
                      <a:ext cx="6759575" cy="9559290"/>
                    </a:xfrm>
                    <a:prstGeom prst="rect">
                      <a:avLst/>
                    </a:prstGeom>
                  </pic:spPr>
                </pic:pic>
              </a:graphicData>
            </a:graphic>
          </wp:inline>
        </w:drawing>
      </w:r>
      <w:r>
        <w:rPr>
          <w:rFonts w:hint="eastAsia"/>
          <w:color w:val="auto"/>
          <w:lang w:eastAsia="zh-CN"/>
        </w:rPr>
        <w:drawing>
          <wp:inline distT="0" distB="0" distL="114300" distR="114300">
            <wp:extent cx="6759575" cy="9559290"/>
            <wp:effectExtent l="0" t="0" r="6985" b="11430"/>
            <wp:docPr id="2" name="图片 2" descr="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_01"/>
                    <pic:cNvPicPr>
                      <a:picLocks noChangeAspect="1"/>
                    </pic:cNvPicPr>
                  </pic:nvPicPr>
                  <pic:blipFill>
                    <a:blip r:embed="rId19"/>
                    <a:stretch>
                      <a:fillRect/>
                    </a:stretch>
                  </pic:blipFill>
                  <pic:spPr>
                    <a:xfrm>
                      <a:off x="0" y="0"/>
                      <a:ext cx="6759575" cy="9559290"/>
                    </a:xfrm>
                    <a:prstGeom prst="rect">
                      <a:avLst/>
                    </a:prstGeom>
                  </pic:spPr>
                </pic:pic>
              </a:graphicData>
            </a:graphic>
          </wp:inline>
        </w:drawing>
      </w:r>
    </w:p>
    <w:sectPr>
      <w:pgSz w:w="11906" w:h="16838"/>
      <w:pgMar w:top="567" w:right="567" w:bottom="567" w:left="567" w:header="851" w:footer="992" w:gutter="0"/>
      <w:pgNumType w:fmt="decimal"/>
      <w:cols w:space="0" w:num="1"/>
      <w:docGrid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4</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827C79"/>
    <w:multiLevelType w:val="singleLevel"/>
    <w:tmpl w:val="F4827C79"/>
    <w:lvl w:ilvl="0" w:tentative="0">
      <w:start w:val="1"/>
      <w:numFmt w:val="decimal"/>
      <w:suff w:val="nothing"/>
      <w:lvlText w:val="%1、"/>
      <w:lvlJc w:val="left"/>
    </w:lvl>
  </w:abstractNum>
  <w:abstractNum w:abstractNumId="1">
    <w:nsid w:val="FB4CEC76"/>
    <w:multiLevelType w:val="singleLevel"/>
    <w:tmpl w:val="FB4CEC76"/>
    <w:lvl w:ilvl="0" w:tentative="0">
      <w:start w:val="1"/>
      <w:numFmt w:val="decimal"/>
      <w:suff w:val="nothing"/>
      <w:lvlText w:val="%1、"/>
      <w:lvlJc w:val="left"/>
    </w:lvl>
  </w:abstractNum>
  <w:abstractNum w:abstractNumId="2">
    <w:nsid w:val="0000000B"/>
    <w:multiLevelType w:val="multilevel"/>
    <w:tmpl w:val="0000000B"/>
    <w:lvl w:ilvl="0" w:tentative="0">
      <w:start w:val="1"/>
      <w:numFmt w:val="chineseCountingThousand"/>
      <w:suff w:val="space"/>
      <w:lvlText w:val="%1. "/>
      <w:lvlJc w:val="left"/>
      <w:pPr>
        <w:ind w:left="907" w:hanging="907"/>
      </w:pPr>
      <w:rPr>
        <w:rFonts w:hint="eastAsia" w:cs="Times New Roman"/>
      </w:rPr>
    </w:lvl>
    <w:lvl w:ilvl="1" w:tentative="0">
      <w:start w:val="1"/>
      <w:numFmt w:val="decimal"/>
      <w:isLgl/>
      <w:suff w:val="space"/>
      <w:lvlText w:val="%1.%2 "/>
      <w:lvlJc w:val="left"/>
      <w:pPr>
        <w:ind w:left="794" w:hanging="794"/>
      </w:pPr>
      <w:rPr>
        <w:rFonts w:cs="Times New Roman"/>
      </w:rPr>
    </w:lvl>
    <w:lvl w:ilvl="2" w:tentative="0">
      <w:start w:val="0"/>
      <w:numFmt w:val="none"/>
      <w:lvlText w:val=""/>
      <w:lvlJc w:val="left"/>
      <w:pPr>
        <w:tabs>
          <w:tab w:val="left" w:pos="360"/>
        </w:tabs>
      </w:pPr>
      <w:rPr>
        <w:rFonts w:cs="Times New Roman"/>
      </w:rPr>
    </w:lvl>
    <w:lvl w:ilvl="3" w:tentative="0">
      <w:start w:val="0"/>
      <w:numFmt w:val="none"/>
      <w:lvlText w:val=""/>
      <w:lvlJc w:val="left"/>
      <w:pPr>
        <w:tabs>
          <w:tab w:val="left" w:pos="360"/>
        </w:tabs>
      </w:pPr>
      <w:rPr>
        <w:rFonts w:cs="Times New Roman"/>
      </w:rPr>
    </w:lvl>
    <w:lvl w:ilvl="4" w:tentative="0">
      <w:start w:val="0"/>
      <w:numFmt w:val="decimal"/>
      <w:pStyle w:val="31"/>
      <w:lvlText w:val=""/>
      <w:lvlJc w:val="left"/>
      <w:rPr>
        <w:rFonts w:cs="Times New Roman"/>
      </w:rPr>
    </w:lvl>
    <w:lvl w:ilvl="5" w:tentative="0">
      <w:start w:val="0"/>
      <w:numFmt w:val="decimal"/>
      <w:lvlText w:val=""/>
      <w:lvlJc w:val="left"/>
      <w:rPr>
        <w:rFonts w:cs="Times New Roman"/>
      </w:rPr>
    </w:lvl>
    <w:lvl w:ilvl="6" w:tentative="0">
      <w:start w:val="0"/>
      <w:numFmt w:val="decimal"/>
      <w:lvlText w:val=""/>
      <w:lvlJc w:val="left"/>
      <w:rPr>
        <w:rFonts w:cs="Times New Roman"/>
      </w:rPr>
    </w:lvl>
    <w:lvl w:ilvl="7" w:tentative="0">
      <w:start w:val="0"/>
      <w:numFmt w:val="decimal"/>
      <w:lvlText w:val=""/>
      <w:lvlJc w:val="left"/>
      <w:rPr>
        <w:rFonts w:cs="Times New Roman"/>
      </w:rPr>
    </w:lvl>
    <w:lvl w:ilvl="8" w:tentative="0">
      <w:start w:val="0"/>
      <w:numFmt w:val="decimal"/>
      <w:lvlText w:val=""/>
      <w:lvlJc w:val="left"/>
      <w:rPr>
        <w:rFonts w:cs="Times New Roman"/>
      </w:rPr>
    </w:lvl>
  </w:abstractNum>
  <w:abstractNum w:abstractNumId="3">
    <w:nsid w:val="1FC91163"/>
    <w:multiLevelType w:val="multilevel"/>
    <w:tmpl w:val="1FC91163"/>
    <w:lvl w:ilvl="0" w:tentative="0">
      <w:start w:val="1"/>
      <w:numFmt w:val="decimal"/>
      <w:pStyle w:val="45"/>
      <w:suff w:val="nothing"/>
      <w:lvlText w:val="%1　"/>
      <w:lvlJc w:val="left"/>
      <w:rPr>
        <w:rFonts w:hint="eastAsia" w:ascii="黑体" w:hAnsi="Times New Roman" w:eastAsia="黑体"/>
        <w:b w:val="0"/>
        <w:bCs w:val="0"/>
        <w:i w:val="0"/>
        <w:iCs w:val="0"/>
        <w:sz w:val="21"/>
        <w:szCs w:val="21"/>
      </w:rPr>
    </w:lvl>
    <w:lvl w:ilvl="1" w:tentative="0">
      <w:start w:val="1"/>
      <w:numFmt w:val="decimal"/>
      <w:pStyle w:val="44"/>
      <w:suff w:val="nothing"/>
      <w:lvlText w:val="%1.%2　"/>
      <w:lvlJc w:val="left"/>
      <w:rPr>
        <w:rFonts w:hint="eastAsia" w:ascii="黑体" w:hAnsi="Times New Roman" w:eastAsia="黑体"/>
        <w:b w:val="0"/>
        <w:bCs w:val="0"/>
        <w:i w:val="0"/>
        <w:iCs w:val="0"/>
        <w:caps w:val="0"/>
        <w:strike w:val="0"/>
        <w:dstrike w:val="0"/>
        <w:outline w:val="0"/>
        <w:shadow w:val="0"/>
        <w:emboss w:val="0"/>
        <w:imprint w:val="0"/>
        <w:vanish w:val="0"/>
        <w:spacing w:val="0"/>
        <w:kern w:val="0"/>
        <w:position w:val="0"/>
        <w:sz w:val="21"/>
        <w:szCs w:val="21"/>
        <w:u w:val="none"/>
        <w:vertAlign w:val="baseline"/>
      </w:rPr>
    </w:lvl>
    <w:lvl w:ilvl="2" w:tentative="0">
      <w:start w:val="1"/>
      <w:numFmt w:val="decimal"/>
      <w:pStyle w:val="46"/>
      <w:suff w:val="nothing"/>
      <w:lvlText w:val="%1.%2.%3　"/>
      <w:lvlJc w:val="left"/>
      <w:rPr>
        <w:rFonts w:hint="eastAsia" w:ascii="黑体" w:hAnsi="Times New Roman" w:eastAsia="黑体"/>
        <w:b w:val="0"/>
        <w:bCs w:val="0"/>
        <w:i w:val="0"/>
        <w:iCs w:val="0"/>
        <w:sz w:val="21"/>
        <w:szCs w:val="21"/>
      </w:rPr>
    </w:lvl>
    <w:lvl w:ilvl="3" w:tentative="0">
      <w:start w:val="1"/>
      <w:numFmt w:val="decimal"/>
      <w:suff w:val="nothing"/>
      <w:lvlText w:val="%1.%2.%3.%4　"/>
      <w:lvlJc w:val="left"/>
      <w:rPr>
        <w:rFonts w:hint="eastAsia" w:ascii="黑体" w:hAnsi="Times New Roman" w:eastAsia="黑体"/>
        <w:b w:val="0"/>
        <w:bCs w:val="0"/>
        <w:i w:val="0"/>
        <w:iCs w:val="0"/>
        <w:sz w:val="21"/>
        <w:szCs w:val="21"/>
      </w:rPr>
    </w:lvl>
    <w:lvl w:ilvl="4" w:tentative="0">
      <w:start w:val="1"/>
      <w:numFmt w:val="decimal"/>
      <w:suff w:val="nothing"/>
      <w:lvlText w:val="%1.%2.%3.%4.%5　"/>
      <w:lvlJc w:val="left"/>
      <w:rPr>
        <w:rFonts w:hint="eastAsia" w:ascii="黑体" w:hAnsi="Times New Roman" w:eastAsia="黑体"/>
        <w:b w:val="0"/>
        <w:bCs w:val="0"/>
        <w:i w:val="0"/>
        <w:iCs w:val="0"/>
        <w:sz w:val="21"/>
        <w:szCs w:val="21"/>
      </w:rPr>
    </w:lvl>
    <w:lvl w:ilvl="5" w:tentative="0">
      <w:start w:val="1"/>
      <w:numFmt w:val="decimal"/>
      <w:suff w:val="nothing"/>
      <w:lvlText w:val="%1.%2.%3.%4.%5.%6　"/>
      <w:lvlJc w:val="left"/>
      <w:rPr>
        <w:rFonts w:hint="eastAsia" w:ascii="黑体" w:hAnsi="Times New Roman" w:eastAsia="黑体"/>
        <w:b w:val="0"/>
        <w:bCs w:val="0"/>
        <w:i w:val="0"/>
        <w:iCs w:val="0"/>
        <w:sz w:val="21"/>
        <w:szCs w:val="21"/>
      </w:rPr>
    </w:lvl>
    <w:lvl w:ilvl="6" w:tentative="0">
      <w:start w:val="1"/>
      <w:numFmt w:val="decimal"/>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4">
    <w:nsid w:val="487998F4"/>
    <w:multiLevelType w:val="singleLevel"/>
    <w:tmpl w:val="487998F4"/>
    <w:lvl w:ilvl="0" w:tentative="0">
      <w:start w:val="1"/>
      <w:numFmt w:val="decimal"/>
      <w:suff w:val="nothing"/>
      <w:lvlText w:val="%1、"/>
      <w:lvlJc w:val="left"/>
    </w:lvl>
  </w:abstractNum>
  <w:abstractNum w:abstractNumId="5">
    <w:nsid w:val="6BA7B9F7"/>
    <w:multiLevelType w:val="singleLevel"/>
    <w:tmpl w:val="6BA7B9F7"/>
    <w:lvl w:ilvl="0" w:tentative="0">
      <w:start w:val="3"/>
      <w:numFmt w:val="decimal"/>
      <w:suff w:val="nothing"/>
      <w:lvlText w:val="（%1）"/>
      <w:lvlJc w:val="left"/>
    </w:lvl>
  </w:abstractNum>
  <w:num w:numId="1">
    <w:abstractNumId w:val="2"/>
  </w:num>
  <w:num w:numId="2">
    <w:abstractNumId w:val="3"/>
  </w:num>
  <w:num w:numId="3">
    <w:abstractNumId w:val="5"/>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Q2MjJlZGNlMjk3MWYxMjA1YTBmODhmYzJlODdkOTgifQ=="/>
  </w:docVars>
  <w:rsids>
    <w:rsidRoot w:val="00795581"/>
    <w:rsid w:val="00006ADF"/>
    <w:rsid w:val="00067AB8"/>
    <w:rsid w:val="00090F9E"/>
    <w:rsid w:val="000B11D7"/>
    <w:rsid w:val="000B58DD"/>
    <w:rsid w:val="000C5CB7"/>
    <w:rsid w:val="00105957"/>
    <w:rsid w:val="001320FF"/>
    <w:rsid w:val="001478DE"/>
    <w:rsid w:val="00171A1C"/>
    <w:rsid w:val="00186B26"/>
    <w:rsid w:val="001A55F1"/>
    <w:rsid w:val="001C49CF"/>
    <w:rsid w:val="001E3642"/>
    <w:rsid w:val="00201E94"/>
    <w:rsid w:val="00257CF1"/>
    <w:rsid w:val="002D06E0"/>
    <w:rsid w:val="00303267"/>
    <w:rsid w:val="00311414"/>
    <w:rsid w:val="003150BD"/>
    <w:rsid w:val="003511F5"/>
    <w:rsid w:val="00355756"/>
    <w:rsid w:val="003870CD"/>
    <w:rsid w:val="003942A2"/>
    <w:rsid w:val="003B5CB2"/>
    <w:rsid w:val="004015E2"/>
    <w:rsid w:val="00426681"/>
    <w:rsid w:val="00431E43"/>
    <w:rsid w:val="0043537D"/>
    <w:rsid w:val="00470588"/>
    <w:rsid w:val="004C2BAB"/>
    <w:rsid w:val="004C759F"/>
    <w:rsid w:val="004E500D"/>
    <w:rsid w:val="00512783"/>
    <w:rsid w:val="00530BC6"/>
    <w:rsid w:val="00550377"/>
    <w:rsid w:val="00560809"/>
    <w:rsid w:val="00595D22"/>
    <w:rsid w:val="005B0169"/>
    <w:rsid w:val="005B0D12"/>
    <w:rsid w:val="005B5C1B"/>
    <w:rsid w:val="00601176"/>
    <w:rsid w:val="006031F4"/>
    <w:rsid w:val="00613BA3"/>
    <w:rsid w:val="006543F9"/>
    <w:rsid w:val="006631F8"/>
    <w:rsid w:val="00667E7A"/>
    <w:rsid w:val="006A32F0"/>
    <w:rsid w:val="006D3546"/>
    <w:rsid w:val="006E297B"/>
    <w:rsid w:val="00705A42"/>
    <w:rsid w:val="00712B06"/>
    <w:rsid w:val="00724375"/>
    <w:rsid w:val="00731A87"/>
    <w:rsid w:val="00746D2F"/>
    <w:rsid w:val="007542C1"/>
    <w:rsid w:val="00775402"/>
    <w:rsid w:val="00795581"/>
    <w:rsid w:val="007D1D15"/>
    <w:rsid w:val="007F4A99"/>
    <w:rsid w:val="007F7624"/>
    <w:rsid w:val="008357F3"/>
    <w:rsid w:val="00840044"/>
    <w:rsid w:val="00857F60"/>
    <w:rsid w:val="00862DC6"/>
    <w:rsid w:val="00887311"/>
    <w:rsid w:val="00897E8F"/>
    <w:rsid w:val="008C14C9"/>
    <w:rsid w:val="008D017B"/>
    <w:rsid w:val="008F3608"/>
    <w:rsid w:val="00904385"/>
    <w:rsid w:val="00911506"/>
    <w:rsid w:val="00925465"/>
    <w:rsid w:val="00946C28"/>
    <w:rsid w:val="009506B3"/>
    <w:rsid w:val="009513E8"/>
    <w:rsid w:val="00957E9E"/>
    <w:rsid w:val="00982962"/>
    <w:rsid w:val="0098747D"/>
    <w:rsid w:val="009B30BD"/>
    <w:rsid w:val="009C6181"/>
    <w:rsid w:val="009E2108"/>
    <w:rsid w:val="00A020BE"/>
    <w:rsid w:val="00A064C0"/>
    <w:rsid w:val="00A07E36"/>
    <w:rsid w:val="00A60D94"/>
    <w:rsid w:val="00A830E9"/>
    <w:rsid w:val="00AC2B95"/>
    <w:rsid w:val="00AD73FB"/>
    <w:rsid w:val="00B23CB2"/>
    <w:rsid w:val="00B30625"/>
    <w:rsid w:val="00B36BDA"/>
    <w:rsid w:val="00B618F5"/>
    <w:rsid w:val="00B6591F"/>
    <w:rsid w:val="00B87B9D"/>
    <w:rsid w:val="00BA65DC"/>
    <w:rsid w:val="00BB0CB4"/>
    <w:rsid w:val="00BB277D"/>
    <w:rsid w:val="00BD570D"/>
    <w:rsid w:val="00BE1B1B"/>
    <w:rsid w:val="00C211CA"/>
    <w:rsid w:val="00C23FEC"/>
    <w:rsid w:val="00C240B9"/>
    <w:rsid w:val="00C32244"/>
    <w:rsid w:val="00C70707"/>
    <w:rsid w:val="00C72649"/>
    <w:rsid w:val="00CC3AA8"/>
    <w:rsid w:val="00CD07D2"/>
    <w:rsid w:val="00CF5932"/>
    <w:rsid w:val="00D5783C"/>
    <w:rsid w:val="00D77736"/>
    <w:rsid w:val="00D94C99"/>
    <w:rsid w:val="00DA0FFC"/>
    <w:rsid w:val="00DB6D22"/>
    <w:rsid w:val="00DC6ABE"/>
    <w:rsid w:val="00DE0B5B"/>
    <w:rsid w:val="00E1608B"/>
    <w:rsid w:val="00E26CF0"/>
    <w:rsid w:val="00E46CBB"/>
    <w:rsid w:val="00EA41FF"/>
    <w:rsid w:val="00EB072C"/>
    <w:rsid w:val="00EC2C1A"/>
    <w:rsid w:val="00ED480F"/>
    <w:rsid w:val="00EF5709"/>
    <w:rsid w:val="00F2343A"/>
    <w:rsid w:val="00F94AE0"/>
    <w:rsid w:val="00FD5663"/>
    <w:rsid w:val="00FD76DA"/>
    <w:rsid w:val="00FE4FB3"/>
    <w:rsid w:val="01D3250C"/>
    <w:rsid w:val="01E52B01"/>
    <w:rsid w:val="02806505"/>
    <w:rsid w:val="02F437BB"/>
    <w:rsid w:val="0444677D"/>
    <w:rsid w:val="04B944C7"/>
    <w:rsid w:val="05484847"/>
    <w:rsid w:val="062F7ED0"/>
    <w:rsid w:val="063B19EE"/>
    <w:rsid w:val="069A06D8"/>
    <w:rsid w:val="079528D4"/>
    <w:rsid w:val="0833218A"/>
    <w:rsid w:val="087711AA"/>
    <w:rsid w:val="08F20860"/>
    <w:rsid w:val="093B3EAF"/>
    <w:rsid w:val="094D00F4"/>
    <w:rsid w:val="0C7A1DD8"/>
    <w:rsid w:val="0CB3217A"/>
    <w:rsid w:val="0D442DD2"/>
    <w:rsid w:val="0D9E5FD5"/>
    <w:rsid w:val="0DDF659B"/>
    <w:rsid w:val="0DF67A46"/>
    <w:rsid w:val="0E16564E"/>
    <w:rsid w:val="0E3D193D"/>
    <w:rsid w:val="0E6C63EC"/>
    <w:rsid w:val="0E88319C"/>
    <w:rsid w:val="0ED308B1"/>
    <w:rsid w:val="0F594D71"/>
    <w:rsid w:val="0F7C4959"/>
    <w:rsid w:val="0F7F6A2D"/>
    <w:rsid w:val="0FE95EB3"/>
    <w:rsid w:val="101412D3"/>
    <w:rsid w:val="112D386C"/>
    <w:rsid w:val="11B2449C"/>
    <w:rsid w:val="11CE5C69"/>
    <w:rsid w:val="13BB403F"/>
    <w:rsid w:val="13E216ED"/>
    <w:rsid w:val="142261F7"/>
    <w:rsid w:val="14750D5A"/>
    <w:rsid w:val="168F66FB"/>
    <w:rsid w:val="174F0CF1"/>
    <w:rsid w:val="18417D08"/>
    <w:rsid w:val="18E04FD7"/>
    <w:rsid w:val="190F3E56"/>
    <w:rsid w:val="19FD2C86"/>
    <w:rsid w:val="1A7E46B4"/>
    <w:rsid w:val="1BE60CB7"/>
    <w:rsid w:val="1C8B1061"/>
    <w:rsid w:val="1CC54740"/>
    <w:rsid w:val="1D2630B1"/>
    <w:rsid w:val="1DA10994"/>
    <w:rsid w:val="1DD75593"/>
    <w:rsid w:val="1E2506A4"/>
    <w:rsid w:val="216536A1"/>
    <w:rsid w:val="21DD71FC"/>
    <w:rsid w:val="21DF2C72"/>
    <w:rsid w:val="225D0987"/>
    <w:rsid w:val="226549E5"/>
    <w:rsid w:val="238E72E4"/>
    <w:rsid w:val="23F90EA7"/>
    <w:rsid w:val="246A0F18"/>
    <w:rsid w:val="249B7324"/>
    <w:rsid w:val="25672D36"/>
    <w:rsid w:val="25E638BC"/>
    <w:rsid w:val="25EB0744"/>
    <w:rsid w:val="266724DE"/>
    <w:rsid w:val="27247AA4"/>
    <w:rsid w:val="272B4D3F"/>
    <w:rsid w:val="27F76585"/>
    <w:rsid w:val="28654DF7"/>
    <w:rsid w:val="28B3268E"/>
    <w:rsid w:val="29096867"/>
    <w:rsid w:val="29407507"/>
    <w:rsid w:val="294B331C"/>
    <w:rsid w:val="29CF051F"/>
    <w:rsid w:val="2A61670D"/>
    <w:rsid w:val="2B964571"/>
    <w:rsid w:val="2E332BE0"/>
    <w:rsid w:val="2E405293"/>
    <w:rsid w:val="300C7F94"/>
    <w:rsid w:val="30B57959"/>
    <w:rsid w:val="30F54260"/>
    <w:rsid w:val="31A93D7D"/>
    <w:rsid w:val="331A72C6"/>
    <w:rsid w:val="33CF2A1C"/>
    <w:rsid w:val="342354E8"/>
    <w:rsid w:val="3434575F"/>
    <w:rsid w:val="3857135C"/>
    <w:rsid w:val="38CC0052"/>
    <w:rsid w:val="38E6798D"/>
    <w:rsid w:val="3928303B"/>
    <w:rsid w:val="399855B3"/>
    <w:rsid w:val="3A1C00C6"/>
    <w:rsid w:val="3CB4494B"/>
    <w:rsid w:val="3DA67C3E"/>
    <w:rsid w:val="3E2A77F1"/>
    <w:rsid w:val="3E640B6F"/>
    <w:rsid w:val="407A562C"/>
    <w:rsid w:val="40896772"/>
    <w:rsid w:val="40B7508E"/>
    <w:rsid w:val="43567B36"/>
    <w:rsid w:val="45CD2506"/>
    <w:rsid w:val="47A27D45"/>
    <w:rsid w:val="47D41B2B"/>
    <w:rsid w:val="48844676"/>
    <w:rsid w:val="48A203F4"/>
    <w:rsid w:val="48C9503A"/>
    <w:rsid w:val="48D5496B"/>
    <w:rsid w:val="4A972463"/>
    <w:rsid w:val="4B5C49BE"/>
    <w:rsid w:val="4B6727F1"/>
    <w:rsid w:val="4B6F45C0"/>
    <w:rsid w:val="4B74768C"/>
    <w:rsid w:val="4C207F8B"/>
    <w:rsid w:val="4C8363C8"/>
    <w:rsid w:val="4DC3135B"/>
    <w:rsid w:val="4ED25272"/>
    <w:rsid w:val="4F10078B"/>
    <w:rsid w:val="514D2271"/>
    <w:rsid w:val="51AB479B"/>
    <w:rsid w:val="52443BC7"/>
    <w:rsid w:val="5449248C"/>
    <w:rsid w:val="54A036D5"/>
    <w:rsid w:val="55305ACE"/>
    <w:rsid w:val="559B2B61"/>
    <w:rsid w:val="55F50826"/>
    <w:rsid w:val="55F54E1B"/>
    <w:rsid w:val="564136C7"/>
    <w:rsid w:val="57D4209F"/>
    <w:rsid w:val="580B2399"/>
    <w:rsid w:val="59262A74"/>
    <w:rsid w:val="593471AC"/>
    <w:rsid w:val="5A967DD0"/>
    <w:rsid w:val="5AC03B2C"/>
    <w:rsid w:val="5BB6489E"/>
    <w:rsid w:val="5BF94355"/>
    <w:rsid w:val="5C0D2E44"/>
    <w:rsid w:val="5D41724A"/>
    <w:rsid w:val="5E045AF7"/>
    <w:rsid w:val="5E695530"/>
    <w:rsid w:val="604A13BF"/>
    <w:rsid w:val="604A43F5"/>
    <w:rsid w:val="60BE16E7"/>
    <w:rsid w:val="6185375B"/>
    <w:rsid w:val="621168AD"/>
    <w:rsid w:val="62694BEF"/>
    <w:rsid w:val="655E71CF"/>
    <w:rsid w:val="66786A7E"/>
    <w:rsid w:val="66E91278"/>
    <w:rsid w:val="67DC61F8"/>
    <w:rsid w:val="68EF6ADF"/>
    <w:rsid w:val="690B56C7"/>
    <w:rsid w:val="6ADD39E9"/>
    <w:rsid w:val="6BC75A91"/>
    <w:rsid w:val="6CEE3336"/>
    <w:rsid w:val="6D2B507F"/>
    <w:rsid w:val="6DF60AC2"/>
    <w:rsid w:val="6EBD062D"/>
    <w:rsid w:val="6F75549D"/>
    <w:rsid w:val="7088223F"/>
    <w:rsid w:val="71D2534C"/>
    <w:rsid w:val="734A4459"/>
    <w:rsid w:val="744426B4"/>
    <w:rsid w:val="744B3BE9"/>
    <w:rsid w:val="74EB767D"/>
    <w:rsid w:val="76D53514"/>
    <w:rsid w:val="76FD6F97"/>
    <w:rsid w:val="783543FE"/>
    <w:rsid w:val="78C806AA"/>
    <w:rsid w:val="78E40ED1"/>
    <w:rsid w:val="79D041B3"/>
    <w:rsid w:val="7BE054BE"/>
    <w:rsid w:val="7CB25501"/>
    <w:rsid w:val="7D3C3A40"/>
    <w:rsid w:val="7D58558B"/>
    <w:rsid w:val="7D947A81"/>
    <w:rsid w:val="7DE92F18"/>
    <w:rsid w:val="7DF54524"/>
    <w:rsid w:val="7E9868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99" w:name="annotation text"/>
    <w:lsdException w:qFormat="1" w:unhideWhenUsed="0" w:uiPriority="99"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仿宋" w:cs="Times New Roman"/>
      <w:kern w:val="2"/>
      <w:sz w:val="32"/>
      <w:szCs w:val="22"/>
      <w:lang w:val="en-US" w:eastAsia="zh-CN" w:bidi="ar-SA"/>
    </w:rPr>
  </w:style>
  <w:style w:type="paragraph" w:styleId="5">
    <w:name w:val="heading 1"/>
    <w:basedOn w:val="1"/>
    <w:next w:val="1"/>
    <w:link w:val="28"/>
    <w:autoRedefine/>
    <w:qFormat/>
    <w:uiPriority w:val="9"/>
    <w:pPr>
      <w:keepNext/>
      <w:keepLines/>
      <w:spacing w:before="340" w:after="330" w:line="578" w:lineRule="auto"/>
      <w:outlineLvl w:val="0"/>
    </w:pPr>
    <w:rPr>
      <w:b/>
      <w:bCs/>
      <w:kern w:val="44"/>
      <w:sz w:val="44"/>
      <w:szCs w:val="44"/>
    </w:rPr>
  </w:style>
  <w:style w:type="paragraph" w:styleId="6">
    <w:name w:val="heading 2"/>
    <w:basedOn w:val="1"/>
    <w:next w:val="1"/>
    <w:link w:val="29"/>
    <w:autoRedefine/>
    <w:unhideWhenUsed/>
    <w:qFormat/>
    <w:uiPriority w:val="9"/>
    <w:pPr>
      <w:keepNext/>
      <w:keepLines/>
      <w:spacing w:before="260" w:after="260" w:line="416" w:lineRule="auto"/>
      <w:outlineLvl w:val="1"/>
    </w:pPr>
    <w:rPr>
      <w:rFonts w:ascii="Cambria" w:hAnsi="Cambria" w:eastAsia="宋体"/>
      <w:b/>
      <w:bCs/>
      <w:szCs w:val="32"/>
    </w:rPr>
  </w:style>
  <w:style w:type="paragraph" w:styleId="7">
    <w:name w:val="heading 3"/>
    <w:basedOn w:val="1"/>
    <w:next w:val="1"/>
    <w:link w:val="30"/>
    <w:autoRedefine/>
    <w:unhideWhenUsed/>
    <w:qFormat/>
    <w:uiPriority w:val="9"/>
    <w:pPr>
      <w:keepNext/>
      <w:keepLines/>
      <w:spacing w:before="260" w:after="260" w:line="416" w:lineRule="auto"/>
      <w:outlineLvl w:val="2"/>
    </w:pPr>
    <w:rPr>
      <w:b/>
      <w:bCs/>
      <w:szCs w:val="32"/>
    </w:rPr>
  </w:style>
  <w:style w:type="paragraph" w:styleId="4">
    <w:name w:val="heading 4"/>
    <w:basedOn w:val="1"/>
    <w:next w:val="1"/>
    <w:link w:val="58"/>
    <w:autoRedefine/>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autoRedefine/>
    <w:unhideWhenUsed/>
    <w:qFormat/>
    <w:uiPriority w:val="1"/>
  </w:style>
  <w:style w:type="table" w:default="1" w:styleId="20">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link w:val="34"/>
    <w:autoRedefine/>
    <w:semiHidden/>
    <w:unhideWhenUsed/>
    <w:qFormat/>
    <w:uiPriority w:val="99"/>
    <w:pPr>
      <w:spacing w:after="120"/>
    </w:pPr>
  </w:style>
  <w:style w:type="paragraph" w:styleId="3">
    <w:name w:val="Body Text Indent"/>
    <w:basedOn w:val="1"/>
    <w:next w:val="4"/>
    <w:autoRedefine/>
    <w:semiHidden/>
    <w:unhideWhenUsed/>
    <w:qFormat/>
    <w:uiPriority w:val="99"/>
    <w:pPr>
      <w:spacing w:after="120"/>
      <w:ind w:left="420" w:leftChars="200"/>
    </w:pPr>
  </w:style>
  <w:style w:type="paragraph" w:styleId="8">
    <w:name w:val="annotation text"/>
    <w:basedOn w:val="1"/>
    <w:link w:val="33"/>
    <w:autoRedefine/>
    <w:semiHidden/>
    <w:qFormat/>
    <w:uiPriority w:val="99"/>
    <w:pPr>
      <w:jc w:val="left"/>
    </w:pPr>
  </w:style>
  <w:style w:type="paragraph" w:styleId="9">
    <w:name w:val="toc 3"/>
    <w:basedOn w:val="1"/>
    <w:next w:val="1"/>
    <w:autoRedefine/>
    <w:unhideWhenUsed/>
    <w:qFormat/>
    <w:uiPriority w:val="39"/>
    <w:pPr>
      <w:ind w:left="840" w:leftChars="400"/>
    </w:pPr>
  </w:style>
  <w:style w:type="paragraph" w:styleId="10">
    <w:name w:val="Date"/>
    <w:basedOn w:val="1"/>
    <w:next w:val="1"/>
    <w:link w:val="35"/>
    <w:autoRedefine/>
    <w:semiHidden/>
    <w:qFormat/>
    <w:uiPriority w:val="99"/>
    <w:pPr>
      <w:ind w:left="100" w:leftChars="2500"/>
    </w:pPr>
  </w:style>
  <w:style w:type="paragraph" w:styleId="11">
    <w:name w:val="Balloon Text"/>
    <w:basedOn w:val="1"/>
    <w:link w:val="36"/>
    <w:autoRedefine/>
    <w:semiHidden/>
    <w:qFormat/>
    <w:uiPriority w:val="99"/>
    <w:rPr>
      <w:sz w:val="18"/>
      <w:szCs w:val="18"/>
    </w:rPr>
  </w:style>
  <w:style w:type="paragraph" w:styleId="12">
    <w:name w:val="footer"/>
    <w:basedOn w:val="1"/>
    <w:link w:val="37"/>
    <w:autoRedefine/>
    <w:qFormat/>
    <w:uiPriority w:val="99"/>
    <w:pPr>
      <w:tabs>
        <w:tab w:val="center" w:pos="4153"/>
        <w:tab w:val="right" w:pos="8306"/>
      </w:tabs>
      <w:snapToGrid w:val="0"/>
      <w:jc w:val="left"/>
    </w:pPr>
    <w:rPr>
      <w:sz w:val="18"/>
      <w:szCs w:val="18"/>
    </w:rPr>
  </w:style>
  <w:style w:type="paragraph" w:styleId="13">
    <w:name w:val="header"/>
    <w:basedOn w:val="1"/>
    <w:link w:val="38"/>
    <w:autoRedefine/>
    <w:semiHidden/>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qFormat/>
    <w:uiPriority w:val="39"/>
    <w:pPr>
      <w:tabs>
        <w:tab w:val="right" w:leader="dot" w:pos="8290"/>
      </w:tabs>
      <w:jc w:val="center"/>
    </w:pPr>
    <w:rPr>
      <w:rFonts w:ascii="黑体" w:hAnsi="黑体" w:eastAsia="黑体" w:cs="宋体"/>
      <w:sz w:val="36"/>
      <w:szCs w:val="36"/>
      <w:shd w:val="clear" w:color="auto" w:fill="FFFFFF"/>
    </w:rPr>
  </w:style>
  <w:style w:type="paragraph" w:styleId="15">
    <w:name w:val="List"/>
    <w:basedOn w:val="1"/>
    <w:autoRedefine/>
    <w:qFormat/>
    <w:uiPriority w:val="99"/>
    <w:pPr>
      <w:ind w:left="200" w:hanging="200" w:hangingChars="200"/>
    </w:pPr>
  </w:style>
  <w:style w:type="paragraph" w:styleId="16">
    <w:name w:val="toc 2"/>
    <w:basedOn w:val="1"/>
    <w:next w:val="1"/>
    <w:autoRedefine/>
    <w:qFormat/>
    <w:uiPriority w:val="39"/>
    <w:pPr>
      <w:ind w:left="420" w:leftChars="200"/>
    </w:pPr>
  </w:style>
  <w:style w:type="paragraph" w:styleId="17">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paragraph" w:styleId="18">
    <w:name w:val="annotation subject"/>
    <w:basedOn w:val="8"/>
    <w:next w:val="8"/>
    <w:link w:val="39"/>
    <w:autoRedefine/>
    <w:semiHidden/>
    <w:qFormat/>
    <w:uiPriority w:val="99"/>
    <w:rPr>
      <w:b/>
      <w:bCs/>
    </w:rPr>
  </w:style>
  <w:style w:type="paragraph" w:styleId="19">
    <w:name w:val="Body Text First Indent"/>
    <w:basedOn w:val="2"/>
    <w:next w:val="1"/>
    <w:link w:val="40"/>
    <w:autoRedefine/>
    <w:qFormat/>
    <w:uiPriority w:val="0"/>
    <w:pPr>
      <w:ind w:firstLine="420" w:firstLineChars="100"/>
    </w:pPr>
    <w:rPr>
      <w:sz w:val="21"/>
    </w:rPr>
  </w:style>
  <w:style w:type="table" w:styleId="21">
    <w:name w:val="Table Grid"/>
    <w:basedOn w:val="20"/>
    <w:autoRedefine/>
    <w:qFormat/>
    <w:uiPriority w:val="9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autoRedefine/>
    <w:qFormat/>
    <w:uiPriority w:val="22"/>
    <w:rPr>
      <w:b/>
      <w:bCs/>
    </w:rPr>
  </w:style>
  <w:style w:type="character" w:styleId="24">
    <w:name w:val="page number"/>
    <w:basedOn w:val="22"/>
    <w:autoRedefine/>
    <w:qFormat/>
    <w:uiPriority w:val="99"/>
  </w:style>
  <w:style w:type="character" w:styleId="25">
    <w:name w:val="FollowedHyperlink"/>
    <w:basedOn w:val="22"/>
    <w:autoRedefine/>
    <w:semiHidden/>
    <w:unhideWhenUsed/>
    <w:qFormat/>
    <w:uiPriority w:val="99"/>
    <w:rPr>
      <w:color w:val="954F72"/>
      <w:u w:val="single"/>
    </w:rPr>
  </w:style>
  <w:style w:type="character" w:styleId="26">
    <w:name w:val="Hyperlink"/>
    <w:autoRedefine/>
    <w:qFormat/>
    <w:uiPriority w:val="99"/>
    <w:rPr>
      <w:color w:val="0000FF"/>
      <w:u w:val="single"/>
    </w:rPr>
  </w:style>
  <w:style w:type="character" w:styleId="27">
    <w:name w:val="annotation reference"/>
    <w:autoRedefine/>
    <w:semiHidden/>
    <w:qFormat/>
    <w:uiPriority w:val="99"/>
    <w:rPr>
      <w:sz w:val="21"/>
      <w:szCs w:val="21"/>
    </w:rPr>
  </w:style>
  <w:style w:type="character" w:customStyle="1" w:styleId="28">
    <w:name w:val="标题 1 字符"/>
    <w:basedOn w:val="22"/>
    <w:link w:val="5"/>
    <w:autoRedefine/>
    <w:qFormat/>
    <w:uiPriority w:val="9"/>
    <w:rPr>
      <w:rFonts w:ascii="Calibri" w:hAnsi="Calibri" w:eastAsia="仿宋" w:cs="Times New Roman"/>
      <w:b/>
      <w:bCs/>
      <w:kern w:val="44"/>
      <w:sz w:val="44"/>
      <w:szCs w:val="44"/>
    </w:rPr>
  </w:style>
  <w:style w:type="character" w:customStyle="1" w:styleId="29">
    <w:name w:val="标题 2 字符"/>
    <w:basedOn w:val="22"/>
    <w:link w:val="6"/>
    <w:autoRedefine/>
    <w:qFormat/>
    <w:uiPriority w:val="9"/>
    <w:rPr>
      <w:rFonts w:ascii="Cambria" w:hAnsi="Cambria" w:eastAsia="宋体" w:cs="Times New Roman"/>
      <w:b/>
      <w:bCs/>
      <w:sz w:val="32"/>
      <w:szCs w:val="32"/>
    </w:rPr>
  </w:style>
  <w:style w:type="character" w:customStyle="1" w:styleId="30">
    <w:name w:val="标题 3 字符"/>
    <w:basedOn w:val="22"/>
    <w:link w:val="7"/>
    <w:autoRedefine/>
    <w:qFormat/>
    <w:uiPriority w:val="9"/>
    <w:rPr>
      <w:rFonts w:ascii="Calibri" w:hAnsi="Calibri" w:eastAsia="仿宋" w:cs="Times New Roman"/>
      <w:b/>
      <w:bCs/>
      <w:sz w:val="32"/>
      <w:szCs w:val="32"/>
    </w:rPr>
  </w:style>
  <w:style w:type="paragraph" w:customStyle="1" w:styleId="31">
    <w:name w:val="标题 5（有编号）（绿盟科技）"/>
    <w:basedOn w:val="1"/>
    <w:next w:val="32"/>
    <w:autoRedefine/>
    <w:qFormat/>
    <w:uiPriority w:val="0"/>
    <w:pPr>
      <w:keepNext/>
      <w:keepLines/>
      <w:numPr>
        <w:ilvl w:val="4"/>
        <w:numId w:val="1"/>
      </w:numPr>
      <w:spacing w:before="280" w:after="156" w:line="377" w:lineRule="auto"/>
      <w:jc w:val="left"/>
      <w:outlineLvl w:val="4"/>
    </w:pPr>
    <w:rPr>
      <w:rFonts w:ascii="Arial" w:hAnsi="Arial" w:eastAsia="黑体"/>
      <w:b/>
      <w:kern w:val="0"/>
      <w:sz w:val="24"/>
      <w:szCs w:val="28"/>
    </w:rPr>
  </w:style>
  <w:style w:type="paragraph" w:customStyle="1" w:styleId="32">
    <w:name w:val="正文（绿盟科技）"/>
    <w:autoRedefine/>
    <w:qFormat/>
    <w:uiPriority w:val="0"/>
    <w:pPr>
      <w:spacing w:line="300" w:lineRule="auto"/>
    </w:pPr>
    <w:rPr>
      <w:rFonts w:ascii="Arial" w:hAnsi="Arial" w:eastAsia="宋体" w:cs="黑体"/>
      <w:kern w:val="0"/>
      <w:sz w:val="21"/>
      <w:szCs w:val="21"/>
      <w:lang w:val="en-US" w:eastAsia="zh-CN" w:bidi="ar-SA"/>
    </w:rPr>
  </w:style>
  <w:style w:type="character" w:customStyle="1" w:styleId="33">
    <w:name w:val="批注文字 字符"/>
    <w:basedOn w:val="22"/>
    <w:link w:val="8"/>
    <w:autoRedefine/>
    <w:semiHidden/>
    <w:qFormat/>
    <w:uiPriority w:val="99"/>
    <w:rPr>
      <w:rFonts w:ascii="Calibri" w:hAnsi="Calibri" w:eastAsia="仿宋" w:cs="Times New Roman"/>
      <w:sz w:val="32"/>
    </w:rPr>
  </w:style>
  <w:style w:type="character" w:customStyle="1" w:styleId="34">
    <w:name w:val="正文文本 字符"/>
    <w:basedOn w:val="22"/>
    <w:link w:val="2"/>
    <w:autoRedefine/>
    <w:semiHidden/>
    <w:qFormat/>
    <w:uiPriority w:val="99"/>
    <w:rPr>
      <w:rFonts w:ascii="Calibri" w:hAnsi="Calibri" w:eastAsia="仿宋" w:cs="Times New Roman"/>
      <w:sz w:val="32"/>
    </w:rPr>
  </w:style>
  <w:style w:type="character" w:customStyle="1" w:styleId="35">
    <w:name w:val="日期 字符"/>
    <w:basedOn w:val="22"/>
    <w:link w:val="10"/>
    <w:autoRedefine/>
    <w:semiHidden/>
    <w:qFormat/>
    <w:uiPriority w:val="99"/>
    <w:rPr>
      <w:rFonts w:ascii="Calibri" w:hAnsi="Calibri" w:eastAsia="仿宋" w:cs="Times New Roman"/>
      <w:sz w:val="32"/>
    </w:rPr>
  </w:style>
  <w:style w:type="character" w:customStyle="1" w:styleId="36">
    <w:name w:val="批注框文本 字符"/>
    <w:basedOn w:val="22"/>
    <w:link w:val="11"/>
    <w:autoRedefine/>
    <w:semiHidden/>
    <w:qFormat/>
    <w:uiPriority w:val="99"/>
    <w:rPr>
      <w:rFonts w:ascii="Calibri" w:hAnsi="Calibri" w:eastAsia="仿宋" w:cs="Times New Roman"/>
      <w:sz w:val="18"/>
      <w:szCs w:val="18"/>
    </w:rPr>
  </w:style>
  <w:style w:type="character" w:customStyle="1" w:styleId="37">
    <w:name w:val="页脚 字符"/>
    <w:basedOn w:val="22"/>
    <w:link w:val="12"/>
    <w:autoRedefine/>
    <w:qFormat/>
    <w:uiPriority w:val="99"/>
    <w:rPr>
      <w:rFonts w:ascii="Calibri" w:hAnsi="Calibri" w:eastAsia="仿宋" w:cs="Times New Roman"/>
      <w:sz w:val="18"/>
      <w:szCs w:val="18"/>
    </w:rPr>
  </w:style>
  <w:style w:type="character" w:customStyle="1" w:styleId="38">
    <w:name w:val="页眉 字符"/>
    <w:basedOn w:val="22"/>
    <w:link w:val="13"/>
    <w:autoRedefine/>
    <w:semiHidden/>
    <w:qFormat/>
    <w:uiPriority w:val="99"/>
    <w:rPr>
      <w:rFonts w:ascii="Calibri" w:hAnsi="Calibri" w:eastAsia="仿宋" w:cs="Times New Roman"/>
      <w:sz w:val="18"/>
      <w:szCs w:val="18"/>
    </w:rPr>
  </w:style>
  <w:style w:type="character" w:customStyle="1" w:styleId="39">
    <w:name w:val="批注主题 字符"/>
    <w:basedOn w:val="33"/>
    <w:link w:val="18"/>
    <w:autoRedefine/>
    <w:semiHidden/>
    <w:qFormat/>
    <w:uiPriority w:val="99"/>
    <w:rPr>
      <w:rFonts w:ascii="Calibri" w:hAnsi="Calibri" w:eastAsia="仿宋" w:cs="Times New Roman"/>
      <w:b/>
      <w:bCs/>
      <w:sz w:val="32"/>
    </w:rPr>
  </w:style>
  <w:style w:type="character" w:customStyle="1" w:styleId="40">
    <w:name w:val="正文文本首行缩进 字符"/>
    <w:basedOn w:val="34"/>
    <w:link w:val="19"/>
    <w:autoRedefine/>
    <w:qFormat/>
    <w:uiPriority w:val="0"/>
    <w:rPr>
      <w:rFonts w:ascii="Calibri" w:hAnsi="Calibri" w:eastAsia="仿宋" w:cs="Times New Roman"/>
      <w:sz w:val="32"/>
    </w:rPr>
  </w:style>
  <w:style w:type="paragraph" w:styleId="41">
    <w:name w:val="List Paragraph"/>
    <w:basedOn w:val="1"/>
    <w:autoRedefine/>
    <w:qFormat/>
    <w:uiPriority w:val="34"/>
    <w:pPr>
      <w:ind w:firstLine="420" w:firstLineChars="200"/>
    </w:pPr>
  </w:style>
  <w:style w:type="paragraph" w:customStyle="1" w:styleId="42">
    <w:name w:val="段"/>
    <w:link w:val="43"/>
    <w:autoRedefine/>
    <w:qFormat/>
    <w:uiPriority w:val="99"/>
    <w:pPr>
      <w:tabs>
        <w:tab w:val="center" w:pos="4201"/>
        <w:tab w:val="right" w:leader="dot" w:pos="9298"/>
      </w:tabs>
      <w:autoSpaceDE w:val="0"/>
      <w:autoSpaceDN w:val="0"/>
      <w:ind w:firstLine="420" w:firstLineChars="200"/>
      <w:jc w:val="both"/>
    </w:pPr>
    <w:rPr>
      <w:rFonts w:ascii="宋体" w:hAnsi="Calibri" w:eastAsia="仿宋" w:cs="宋体"/>
      <w:kern w:val="2"/>
      <w:sz w:val="21"/>
      <w:szCs w:val="21"/>
      <w:lang w:val="en-US" w:eastAsia="zh-CN" w:bidi="ar-SA"/>
    </w:rPr>
  </w:style>
  <w:style w:type="character" w:customStyle="1" w:styleId="43">
    <w:name w:val="段 Char"/>
    <w:link w:val="42"/>
    <w:autoRedefine/>
    <w:qFormat/>
    <w:locked/>
    <w:uiPriority w:val="99"/>
    <w:rPr>
      <w:rFonts w:ascii="宋体" w:hAnsi="Calibri" w:eastAsia="仿宋" w:cs="宋体"/>
      <w:szCs w:val="21"/>
    </w:rPr>
  </w:style>
  <w:style w:type="paragraph" w:customStyle="1" w:styleId="44">
    <w:name w:val="一级条标题"/>
    <w:next w:val="42"/>
    <w:autoRedefine/>
    <w:qFormat/>
    <w:uiPriority w:val="99"/>
    <w:pPr>
      <w:numPr>
        <w:ilvl w:val="1"/>
        <w:numId w:val="2"/>
      </w:numPr>
      <w:spacing w:beforeLines="50" w:afterLines="50"/>
      <w:outlineLvl w:val="2"/>
    </w:pPr>
    <w:rPr>
      <w:rFonts w:ascii="黑体" w:hAnsi="Calibri" w:eastAsia="黑体" w:cs="黑体"/>
      <w:kern w:val="2"/>
      <w:sz w:val="21"/>
      <w:szCs w:val="21"/>
      <w:lang w:val="en-US" w:eastAsia="zh-CN" w:bidi="ar-SA"/>
    </w:rPr>
  </w:style>
  <w:style w:type="paragraph" w:customStyle="1" w:styleId="45">
    <w:name w:val="章标题"/>
    <w:next w:val="42"/>
    <w:autoRedefine/>
    <w:qFormat/>
    <w:uiPriority w:val="99"/>
    <w:pPr>
      <w:numPr>
        <w:ilvl w:val="0"/>
        <w:numId w:val="2"/>
      </w:numPr>
      <w:spacing w:beforeLines="100" w:afterLines="100"/>
      <w:jc w:val="both"/>
      <w:outlineLvl w:val="1"/>
    </w:pPr>
    <w:rPr>
      <w:rFonts w:ascii="黑体" w:hAnsi="Calibri" w:eastAsia="黑体" w:cs="黑体"/>
      <w:kern w:val="2"/>
      <w:sz w:val="21"/>
      <w:szCs w:val="21"/>
      <w:lang w:val="en-US" w:eastAsia="zh-CN" w:bidi="ar-SA"/>
    </w:rPr>
  </w:style>
  <w:style w:type="paragraph" w:customStyle="1" w:styleId="46">
    <w:name w:val="二级条标题"/>
    <w:basedOn w:val="44"/>
    <w:next w:val="42"/>
    <w:autoRedefine/>
    <w:qFormat/>
    <w:uiPriority w:val="99"/>
    <w:pPr>
      <w:numPr>
        <w:ilvl w:val="2"/>
      </w:numPr>
      <w:spacing w:before="50" w:after="50"/>
      <w:outlineLvl w:val="3"/>
    </w:pPr>
  </w:style>
  <w:style w:type="paragraph" w:customStyle="1" w:styleId="47">
    <w:name w:val="三级条标题"/>
    <w:basedOn w:val="46"/>
    <w:next w:val="42"/>
    <w:autoRedefine/>
    <w:qFormat/>
    <w:uiPriority w:val="99"/>
    <w:pPr>
      <w:numPr>
        <w:ilvl w:val="0"/>
        <w:numId w:val="0"/>
      </w:numPr>
      <w:outlineLvl w:val="4"/>
    </w:pPr>
  </w:style>
  <w:style w:type="paragraph" w:customStyle="1" w:styleId="48">
    <w:name w:val="四级条标题"/>
    <w:basedOn w:val="47"/>
    <w:next w:val="42"/>
    <w:autoRedefine/>
    <w:qFormat/>
    <w:uiPriority w:val="99"/>
    <w:pPr>
      <w:numPr>
        <w:ilvl w:val="4"/>
      </w:numPr>
      <w:outlineLvl w:val="5"/>
    </w:pPr>
  </w:style>
  <w:style w:type="paragraph" w:customStyle="1" w:styleId="49">
    <w:name w:val="五级条标题"/>
    <w:basedOn w:val="48"/>
    <w:next w:val="42"/>
    <w:autoRedefine/>
    <w:qFormat/>
    <w:uiPriority w:val="99"/>
    <w:pPr>
      <w:numPr>
        <w:ilvl w:val="5"/>
      </w:numPr>
      <w:outlineLvl w:val="6"/>
    </w:pPr>
  </w:style>
  <w:style w:type="character" w:customStyle="1" w:styleId="50">
    <w:name w:val="font51"/>
    <w:autoRedefine/>
    <w:qFormat/>
    <w:uiPriority w:val="99"/>
    <w:rPr>
      <w:rFonts w:ascii="仿宋" w:hAnsi="仿宋" w:eastAsia="仿宋" w:cs="仿宋"/>
      <w:color w:val="000000"/>
      <w:sz w:val="21"/>
      <w:szCs w:val="21"/>
      <w:u w:val="none"/>
    </w:rPr>
  </w:style>
  <w:style w:type="character" w:customStyle="1" w:styleId="51">
    <w:name w:val="font61"/>
    <w:basedOn w:val="22"/>
    <w:autoRedefine/>
    <w:qFormat/>
    <w:uiPriority w:val="99"/>
    <w:rPr>
      <w:rFonts w:ascii="仿宋_GB2312" w:eastAsia="仿宋_GB2312" w:cs="仿宋_GB2312"/>
      <w:color w:val="000000"/>
      <w:sz w:val="21"/>
      <w:szCs w:val="21"/>
      <w:u w:val="none"/>
    </w:rPr>
  </w:style>
  <w:style w:type="paragraph" w:customStyle="1" w:styleId="52">
    <w:name w:val="TOC 标题1"/>
    <w:basedOn w:val="5"/>
    <w:next w:val="1"/>
    <w:autoRedefine/>
    <w:unhideWhenUsed/>
    <w:qFormat/>
    <w:uiPriority w:val="39"/>
    <w:pPr>
      <w:outlineLvl w:val="9"/>
    </w:pPr>
  </w:style>
  <w:style w:type="character" w:customStyle="1" w:styleId="53">
    <w:name w:val="font71"/>
    <w:basedOn w:val="22"/>
    <w:autoRedefine/>
    <w:qFormat/>
    <w:uiPriority w:val="0"/>
    <w:rPr>
      <w:rFonts w:ascii="宋体" w:hAnsi="宋体" w:eastAsia="宋体" w:cs="宋体"/>
      <w:color w:val="000000"/>
      <w:sz w:val="24"/>
      <w:szCs w:val="24"/>
      <w:u w:val="none"/>
    </w:rPr>
  </w:style>
  <w:style w:type="character" w:customStyle="1" w:styleId="54">
    <w:name w:val="font81"/>
    <w:basedOn w:val="22"/>
    <w:autoRedefine/>
    <w:qFormat/>
    <w:uiPriority w:val="0"/>
    <w:rPr>
      <w:rFonts w:hint="eastAsia" w:ascii="宋体" w:hAnsi="宋体" w:eastAsia="宋体" w:cs="宋体"/>
      <w:color w:val="000000"/>
      <w:sz w:val="14"/>
      <w:szCs w:val="14"/>
      <w:u w:val="none"/>
    </w:rPr>
  </w:style>
  <w:style w:type="character" w:customStyle="1" w:styleId="55">
    <w:name w:val="未处理的提及1"/>
    <w:basedOn w:val="22"/>
    <w:autoRedefine/>
    <w:semiHidden/>
    <w:unhideWhenUsed/>
    <w:qFormat/>
    <w:uiPriority w:val="99"/>
    <w:rPr>
      <w:color w:val="605E5C"/>
      <w:shd w:val="clear" w:color="auto" w:fill="E1DFDD"/>
    </w:rPr>
  </w:style>
  <w:style w:type="character" w:customStyle="1" w:styleId="56">
    <w:name w:val="font31"/>
    <w:basedOn w:val="22"/>
    <w:autoRedefine/>
    <w:qFormat/>
    <w:uiPriority w:val="0"/>
    <w:rPr>
      <w:rFonts w:hint="eastAsia" w:ascii="宋体" w:hAnsi="宋体" w:eastAsia="宋体" w:cs="宋体"/>
      <w:color w:val="000000"/>
      <w:sz w:val="24"/>
      <w:szCs w:val="24"/>
      <w:u w:val="none"/>
    </w:rPr>
  </w:style>
  <w:style w:type="character" w:customStyle="1" w:styleId="57">
    <w:name w:val="Unresolved Mention"/>
    <w:basedOn w:val="22"/>
    <w:autoRedefine/>
    <w:semiHidden/>
    <w:unhideWhenUsed/>
    <w:qFormat/>
    <w:uiPriority w:val="99"/>
    <w:rPr>
      <w:color w:val="605E5C"/>
      <w:shd w:val="clear" w:color="auto" w:fill="E1DFDD"/>
    </w:rPr>
  </w:style>
  <w:style w:type="character" w:customStyle="1" w:styleId="58">
    <w:name w:val="标题 4 字符"/>
    <w:basedOn w:val="22"/>
    <w:link w:val="4"/>
    <w:autoRedefine/>
    <w:qFormat/>
    <w:uiPriority w:val="9"/>
    <w:rPr>
      <w:rFonts w:asciiTheme="majorHAnsi" w:hAnsiTheme="majorHAnsi" w:eastAsiaTheme="majorEastAsia" w:cstheme="majorBidi"/>
      <w:b/>
      <w:bCs/>
      <w:sz w:val="28"/>
      <w:szCs w:val="28"/>
    </w:rPr>
  </w:style>
  <w:style w:type="paragraph" w:customStyle="1" w:styleId="59">
    <w:name w:val="msonormal"/>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60">
    <w:name w:val="font5"/>
    <w:basedOn w:val="1"/>
    <w:autoRedefine/>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61">
    <w:name w:val="font6"/>
    <w:basedOn w:val="1"/>
    <w:autoRedefine/>
    <w:qFormat/>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62">
    <w:name w:val="xl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cs="宋体"/>
      <w:color w:val="000000"/>
      <w:kern w:val="0"/>
      <w:sz w:val="18"/>
      <w:szCs w:val="18"/>
    </w:rPr>
  </w:style>
  <w:style w:type="paragraph" w:customStyle="1" w:styleId="63">
    <w:name w:val="xl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cs="宋体"/>
      <w:b/>
      <w:bCs/>
      <w:color w:val="000000"/>
      <w:kern w:val="0"/>
      <w:sz w:val="18"/>
      <w:szCs w:val="18"/>
    </w:rPr>
  </w:style>
  <w:style w:type="paragraph" w:customStyle="1" w:styleId="64">
    <w:name w:val="xl6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color w:val="000000"/>
      <w:kern w:val="0"/>
      <w:sz w:val="18"/>
      <w:szCs w:val="18"/>
    </w:rPr>
  </w:style>
  <w:style w:type="paragraph" w:customStyle="1" w:styleId="65">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color w:val="000000"/>
      <w:kern w:val="0"/>
      <w:sz w:val="18"/>
      <w:szCs w:val="18"/>
    </w:rPr>
  </w:style>
  <w:style w:type="paragraph" w:customStyle="1" w:styleId="66">
    <w:name w:val="xl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kern w:val="0"/>
      <w:sz w:val="24"/>
      <w:szCs w:val="24"/>
    </w:rPr>
  </w:style>
  <w:style w:type="paragraph" w:customStyle="1" w:styleId="67">
    <w:name w:val="xl70"/>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b/>
      <w:bCs/>
      <w:color w:val="000000"/>
      <w:kern w:val="0"/>
      <w:sz w:val="18"/>
      <w:szCs w:val="18"/>
    </w:rPr>
  </w:style>
  <w:style w:type="paragraph" w:customStyle="1" w:styleId="68">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b/>
      <w:bCs/>
      <w:color w:val="000000"/>
      <w:kern w:val="0"/>
      <w:sz w:val="18"/>
      <w:szCs w:val="18"/>
    </w:rPr>
  </w:style>
  <w:style w:type="paragraph" w:customStyle="1" w:styleId="69">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b/>
      <w:bCs/>
      <w:kern w:val="0"/>
      <w:sz w:val="24"/>
      <w:szCs w:val="24"/>
    </w:rPr>
  </w:style>
  <w:style w:type="paragraph" w:customStyle="1" w:styleId="70">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color w:val="FF0000"/>
      <w:kern w:val="0"/>
      <w:sz w:val="18"/>
      <w:szCs w:val="18"/>
    </w:rPr>
  </w:style>
  <w:style w:type="paragraph" w:customStyle="1" w:styleId="71">
    <w:name w:val="xl74"/>
    <w:basedOn w:val="1"/>
    <w:autoRedefine/>
    <w:qFormat/>
    <w:uiPriority w:val="0"/>
    <w:pPr>
      <w:widowControl/>
      <w:spacing w:before="100" w:beforeAutospacing="1" w:after="100" w:afterAutospacing="1"/>
      <w:jc w:val="center"/>
    </w:pPr>
    <w:rPr>
      <w:rFonts w:ascii="仿宋" w:hAnsi="仿宋" w:cs="宋体"/>
      <w:color w:val="000000"/>
      <w:kern w:val="0"/>
      <w:sz w:val="28"/>
      <w:szCs w:val="28"/>
    </w:rPr>
  </w:style>
  <w:style w:type="paragraph" w:customStyle="1" w:styleId="72">
    <w:name w:val="xl75"/>
    <w:basedOn w:val="1"/>
    <w:autoRedefine/>
    <w:qFormat/>
    <w:uiPriority w:val="0"/>
    <w:pPr>
      <w:widowControl/>
      <w:spacing w:before="100" w:beforeAutospacing="1" w:after="100" w:afterAutospacing="1"/>
      <w:jc w:val="center"/>
    </w:pPr>
    <w:rPr>
      <w:rFonts w:ascii="仿宋" w:hAnsi="仿宋" w:cs="宋体"/>
      <w:b/>
      <w:bCs/>
      <w:color w:val="000000"/>
      <w:kern w:val="0"/>
      <w:sz w:val="28"/>
      <w:szCs w:val="28"/>
    </w:rPr>
  </w:style>
  <w:style w:type="paragraph" w:customStyle="1" w:styleId="73">
    <w:name w:val="xl76"/>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仿宋" w:hAnsi="仿宋" w:cs="宋体"/>
      <w:color w:val="000000"/>
      <w:kern w:val="0"/>
      <w:sz w:val="18"/>
      <w:szCs w:val="18"/>
    </w:rPr>
  </w:style>
  <w:style w:type="paragraph" w:customStyle="1" w:styleId="74">
    <w:name w:val="xl7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仿宋" w:hAnsi="仿宋" w:cs="宋体"/>
      <w:color w:val="000000"/>
      <w:kern w:val="0"/>
      <w:sz w:val="18"/>
      <w:szCs w:val="18"/>
    </w:rPr>
  </w:style>
  <w:style w:type="paragraph" w:customStyle="1" w:styleId="75">
    <w:name w:val="xl78"/>
    <w:basedOn w:val="1"/>
    <w:autoRedefine/>
    <w:qFormat/>
    <w:uiPriority w:val="0"/>
    <w:pPr>
      <w:widowControl/>
      <w:pBdr>
        <w:top w:val="single" w:color="auto" w:sz="4" w:space="0"/>
        <w:left w:val="single" w:color="auto" w:sz="4" w:space="0"/>
        <w:right w:val="single" w:color="auto" w:sz="4" w:space="0"/>
      </w:pBdr>
      <w:shd w:val="clear" w:color="000000" w:fill="FFFFFF"/>
      <w:spacing w:before="100" w:beforeAutospacing="1" w:after="100" w:afterAutospacing="1"/>
      <w:jc w:val="center"/>
    </w:pPr>
    <w:rPr>
      <w:rFonts w:ascii="仿宋" w:hAnsi="仿宋" w:cs="宋体"/>
      <w:color w:val="000000"/>
      <w:kern w:val="0"/>
      <w:sz w:val="18"/>
      <w:szCs w:val="18"/>
    </w:rPr>
  </w:style>
  <w:style w:type="paragraph" w:customStyle="1" w:styleId="76">
    <w:name w:val="xl79"/>
    <w:basedOn w:val="1"/>
    <w:autoRedefine/>
    <w:qFormat/>
    <w:uiPriority w:val="0"/>
    <w:pPr>
      <w:widowControl/>
      <w:pBdr>
        <w:left w:val="single" w:color="auto" w:sz="4" w:space="0"/>
        <w:right w:val="single" w:color="auto" w:sz="4" w:space="0"/>
      </w:pBdr>
      <w:shd w:val="clear" w:color="000000" w:fill="FFFFFF"/>
      <w:spacing w:before="100" w:beforeAutospacing="1" w:after="100" w:afterAutospacing="1"/>
      <w:jc w:val="center"/>
    </w:pPr>
    <w:rPr>
      <w:rFonts w:ascii="仿宋" w:hAnsi="仿宋" w:cs="宋体"/>
      <w:color w:val="000000"/>
      <w:kern w:val="0"/>
      <w:sz w:val="18"/>
      <w:szCs w:val="18"/>
    </w:rPr>
  </w:style>
  <w:style w:type="paragraph" w:customStyle="1" w:styleId="77">
    <w:name w:val="xl80"/>
    <w:basedOn w:val="1"/>
    <w:autoRedefine/>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color w:val="000000"/>
      <w:kern w:val="0"/>
      <w:sz w:val="18"/>
      <w:szCs w:val="18"/>
    </w:rPr>
  </w:style>
  <w:style w:type="paragraph" w:customStyle="1" w:styleId="78">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kern w:val="0"/>
      <w:sz w:val="18"/>
      <w:szCs w:val="18"/>
    </w:rPr>
  </w:style>
  <w:style w:type="paragraph" w:customStyle="1" w:styleId="79">
    <w:name w:val="xl82"/>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kern w:val="0"/>
      <w:sz w:val="18"/>
      <w:szCs w:val="18"/>
    </w:rPr>
  </w:style>
  <w:style w:type="paragraph" w:customStyle="1" w:styleId="80">
    <w:name w:val="xl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 w:hAnsi="仿宋" w:cs="宋体"/>
      <w:kern w:val="0"/>
      <w:sz w:val="18"/>
      <w:szCs w:val="18"/>
    </w:rPr>
  </w:style>
  <w:style w:type="paragraph" w:customStyle="1" w:styleId="81">
    <w:name w:val="xl8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仿宋" w:hAnsi="仿宋" w:cs="宋体"/>
      <w:b/>
      <w:bCs/>
      <w:kern w:val="0"/>
      <w:sz w:val="18"/>
      <w:szCs w:val="18"/>
    </w:rPr>
  </w:style>
  <w:style w:type="paragraph" w:customStyle="1" w:styleId="82">
    <w:name w:val="xl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kern w:val="0"/>
      <w:sz w:val="18"/>
      <w:szCs w:val="18"/>
    </w:rPr>
  </w:style>
  <w:style w:type="paragraph" w:customStyle="1" w:styleId="83">
    <w:name w:val="xl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仿宋" w:hAnsi="仿宋" w:cs="宋体"/>
      <w:kern w:val="0"/>
      <w:sz w:val="24"/>
      <w:szCs w:val="24"/>
    </w:rPr>
  </w:style>
  <w:style w:type="character" w:customStyle="1" w:styleId="84">
    <w:name w:val="font11"/>
    <w:basedOn w:val="22"/>
    <w:autoRedefine/>
    <w:qFormat/>
    <w:uiPriority w:val="0"/>
    <w:rPr>
      <w:rFonts w:hint="eastAsia" w:ascii="宋体" w:hAnsi="宋体" w:eastAsia="宋体" w:cs="宋体"/>
      <w:color w:val="000000"/>
      <w:sz w:val="18"/>
      <w:szCs w:val="18"/>
      <w:u w:val="none"/>
    </w:rPr>
  </w:style>
  <w:style w:type="character" w:customStyle="1" w:styleId="85">
    <w:name w:val="font41"/>
    <w:basedOn w:val="22"/>
    <w:autoRedefine/>
    <w:qFormat/>
    <w:uiPriority w:val="0"/>
    <w:rPr>
      <w:rFonts w:hint="eastAsia" w:ascii="仿宋" w:hAnsi="仿宋" w:eastAsia="仿宋" w:cs="仿宋"/>
      <w:color w:val="000000"/>
      <w:sz w:val="28"/>
      <w:szCs w:val="28"/>
      <w:u w:val="none"/>
      <w:vertAlign w:val="superscript"/>
    </w:rPr>
  </w:style>
  <w:style w:type="character" w:customStyle="1" w:styleId="86">
    <w:name w:val="font01"/>
    <w:basedOn w:val="22"/>
    <w:autoRedefine/>
    <w:qFormat/>
    <w:uiPriority w:val="0"/>
    <w:rPr>
      <w:rFonts w:hint="eastAsia" w:ascii="仿宋" w:hAnsi="仿宋" w:eastAsia="仿宋" w:cs="仿宋"/>
      <w:color w:val="000000"/>
      <w:sz w:val="18"/>
      <w:szCs w:val="18"/>
      <w:u w:val="single"/>
    </w:rPr>
  </w:style>
  <w:style w:type="character" w:customStyle="1" w:styleId="87">
    <w:name w:val="font21"/>
    <w:basedOn w:val="22"/>
    <w:autoRedefine/>
    <w:qFormat/>
    <w:uiPriority w:val="0"/>
    <w:rPr>
      <w:rFonts w:hint="eastAsia" w:ascii="仿宋" w:hAnsi="仿宋" w:eastAsia="仿宋" w:cs="仿宋"/>
      <w:color w:val="000000"/>
      <w:sz w:val="18"/>
      <w:szCs w:val="18"/>
      <w:u w:val="none"/>
    </w:rPr>
  </w:style>
  <w:style w:type="character" w:customStyle="1" w:styleId="88">
    <w:name w:val="font91"/>
    <w:basedOn w:val="22"/>
    <w:autoRedefine/>
    <w:qFormat/>
    <w:uiPriority w:val="0"/>
    <w:rPr>
      <w:rFonts w:hint="eastAsia" w:ascii="仿宋" w:hAnsi="仿宋" w:eastAsia="仿宋" w:cs="仿宋"/>
      <w:color w:val="000000"/>
      <w:sz w:val="20"/>
      <w:szCs w:val="20"/>
      <w:u w:val="none"/>
    </w:rPr>
  </w:style>
  <w:style w:type="paragraph" w:customStyle="1" w:styleId="89">
    <w:name w:val="Table Paragraph"/>
    <w:basedOn w:val="1"/>
    <w:autoRedefine/>
    <w:qFormat/>
    <w:uiPriority w:val="1"/>
    <w:rPr>
      <w:rFonts w:ascii="宋体" w:hAnsi="宋体" w:eastAsia="宋体" w:cs="宋体"/>
      <w:lang w:val="en-US" w:eastAsia="en-US" w:bidi="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4957B22-C26A-4D33-82E0-585AD3870F13}">
  <ds:schemaRefs/>
</ds:datastoreItem>
</file>

<file path=docProps/app.xml><?xml version="1.0" encoding="utf-8"?>
<Properties xmlns="http://schemas.openxmlformats.org/officeDocument/2006/extended-properties" xmlns:vt="http://schemas.openxmlformats.org/officeDocument/2006/docPropsVTypes">
  <Template>Normal</Template>
  <Pages>91</Pages>
  <Words>35057</Words>
  <Characters>45535</Characters>
  <Lines>477</Lines>
  <Paragraphs>134</Paragraphs>
  <TotalTime>15</TotalTime>
  <ScaleCrop>false</ScaleCrop>
  <LinksUpToDate>false</LinksUpToDate>
  <CharactersWithSpaces>53251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2023-02-21T02:29:00Z</dcterms:created>
  <dc:creator>康</dc:creator>
  <cp:lastModifiedBy>Administrator</cp:lastModifiedBy>
  <dcterms:modified xsi:type="dcterms:W3CDTF">2024-03-21T07:09:11Z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809087AF49784468A82A0FA307A6CF28_13</vt:lpwstr>
  </property>
</Properties>
</file>